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3A5" w:rsidRPr="00C207A3" w:rsidRDefault="003573A5" w:rsidP="00C207A3">
      <w:pPr>
        <w:autoSpaceDE w:val="0"/>
        <w:autoSpaceDN w:val="0"/>
        <w:adjustRightInd w:val="0"/>
        <w:ind w:left="4962"/>
        <w:rPr>
          <w:lang w:val="uk-UA"/>
        </w:rPr>
      </w:pPr>
      <w:r w:rsidRPr="00C207A3">
        <w:rPr>
          <w:lang w:val="uk-UA"/>
        </w:rPr>
        <w:t>Додаток 2</w:t>
      </w:r>
    </w:p>
    <w:p w:rsidR="00FE0A7F" w:rsidRDefault="00226EBD" w:rsidP="00226EBD">
      <w:pPr>
        <w:autoSpaceDE w:val="0"/>
        <w:autoSpaceDN w:val="0"/>
        <w:adjustRightInd w:val="0"/>
        <w:ind w:left="4962"/>
        <w:rPr>
          <w:lang w:val="uk-UA"/>
        </w:rPr>
      </w:pPr>
      <w:r w:rsidRPr="00C207A3">
        <w:rPr>
          <w:lang w:val="uk-UA"/>
        </w:rPr>
        <w:t>до пояснювальної записки до рішення</w:t>
      </w:r>
      <w:r w:rsidR="00D069A0">
        <w:rPr>
          <w:lang w:val="uk-UA"/>
        </w:rPr>
        <w:t xml:space="preserve"> 25</w:t>
      </w:r>
      <w:bookmarkStart w:id="0" w:name="_GoBack"/>
      <w:bookmarkEnd w:id="0"/>
      <w:r w:rsidRPr="00C207A3">
        <w:rPr>
          <w:lang w:val="uk-UA"/>
        </w:rPr>
        <w:t xml:space="preserve"> </w:t>
      </w:r>
      <w:r w:rsidR="00B241AE">
        <w:rPr>
          <w:lang w:val="uk-UA"/>
        </w:rPr>
        <w:t>сесії</w:t>
      </w:r>
      <w:r w:rsidRPr="00C207A3">
        <w:rPr>
          <w:lang w:val="uk-UA"/>
        </w:rPr>
        <w:t xml:space="preserve"> </w:t>
      </w:r>
    </w:p>
    <w:p w:rsidR="003573A5" w:rsidRPr="00C207A3" w:rsidRDefault="00226EBD" w:rsidP="00226EBD">
      <w:pPr>
        <w:autoSpaceDE w:val="0"/>
        <w:autoSpaceDN w:val="0"/>
        <w:adjustRightInd w:val="0"/>
        <w:ind w:left="4962"/>
        <w:rPr>
          <w:lang w:val="uk-UA"/>
        </w:rPr>
      </w:pPr>
      <w:r w:rsidRPr="00C207A3">
        <w:rPr>
          <w:lang w:val="uk-UA"/>
        </w:rPr>
        <w:t xml:space="preserve">№  </w:t>
      </w:r>
      <w:r w:rsidR="00AD1010">
        <w:rPr>
          <w:lang w:val="uk-UA"/>
        </w:rPr>
        <w:t>2254-25-</w:t>
      </w:r>
      <w:r w:rsidR="00AD1010">
        <w:rPr>
          <w:lang w:val="en-US"/>
        </w:rPr>
        <w:t>VIII</w:t>
      </w:r>
      <w:r w:rsidRPr="00C207A3">
        <w:rPr>
          <w:lang w:val="uk-UA"/>
        </w:rPr>
        <w:t xml:space="preserve">  від </w:t>
      </w:r>
      <w:r w:rsidR="00AD1010" w:rsidRPr="00D069A0">
        <w:rPr>
          <w:lang w:val="uk-UA"/>
        </w:rPr>
        <w:t>08.12.</w:t>
      </w:r>
      <w:r w:rsidR="00F742E7" w:rsidRPr="00C207A3">
        <w:rPr>
          <w:lang w:val="uk-UA"/>
        </w:rPr>
        <w:t>202</w:t>
      </w:r>
      <w:r w:rsidR="00B55DC8">
        <w:rPr>
          <w:lang w:val="uk-UA"/>
        </w:rPr>
        <w:t>2</w:t>
      </w:r>
      <w:r w:rsidR="003573A5" w:rsidRPr="00C207A3">
        <w:rPr>
          <w:lang w:val="uk-UA"/>
        </w:rPr>
        <w:t xml:space="preserve"> року</w:t>
      </w:r>
      <w:r w:rsidR="003573A5" w:rsidRPr="00D069A0">
        <w:rPr>
          <w:lang w:val="uk-UA"/>
        </w:rPr>
        <w:t xml:space="preserve"> </w:t>
      </w:r>
    </w:p>
    <w:p w:rsidR="00226EBD" w:rsidRPr="00C207A3" w:rsidRDefault="00FE0A7F" w:rsidP="00226EBD">
      <w:pPr>
        <w:autoSpaceDE w:val="0"/>
        <w:autoSpaceDN w:val="0"/>
        <w:adjustRightInd w:val="0"/>
        <w:ind w:firstLine="1800"/>
        <w:rPr>
          <w:lang w:val="uk-UA"/>
        </w:rPr>
      </w:pPr>
      <w:r w:rsidRPr="00D069A0">
        <w:rPr>
          <w:lang w:val="uk-UA"/>
        </w:rPr>
        <w:t xml:space="preserve">                </w:t>
      </w:r>
      <w:r w:rsidR="00226EBD" w:rsidRPr="00C207A3">
        <w:rPr>
          <w:lang w:val="uk-UA"/>
        </w:rPr>
        <w:t xml:space="preserve">        </w:t>
      </w:r>
      <w:r w:rsidR="00B241AE">
        <w:rPr>
          <w:lang w:val="uk-UA"/>
        </w:rPr>
        <w:t xml:space="preserve">                            Про</w:t>
      </w:r>
      <w:r w:rsidR="00226EBD" w:rsidRPr="00C207A3">
        <w:rPr>
          <w:lang w:val="uk-UA"/>
        </w:rPr>
        <w:t xml:space="preserve"> бюджет </w:t>
      </w:r>
      <w:proofErr w:type="spellStart"/>
      <w:r w:rsidR="00226EBD" w:rsidRPr="00C207A3">
        <w:rPr>
          <w:lang w:val="uk-UA"/>
        </w:rPr>
        <w:t>Ірпінської</w:t>
      </w:r>
      <w:proofErr w:type="spellEnd"/>
      <w:r w:rsidR="00226EBD" w:rsidRPr="00C207A3">
        <w:rPr>
          <w:lang w:val="uk-UA"/>
        </w:rPr>
        <w:t xml:space="preserve"> міської </w:t>
      </w:r>
    </w:p>
    <w:p w:rsidR="007E6D46" w:rsidRPr="00C207A3" w:rsidRDefault="00226EBD" w:rsidP="00226EBD">
      <w:pPr>
        <w:autoSpaceDE w:val="0"/>
        <w:autoSpaceDN w:val="0"/>
        <w:adjustRightInd w:val="0"/>
        <w:ind w:firstLine="1800"/>
        <w:rPr>
          <w:lang w:val="uk-UA"/>
        </w:rPr>
      </w:pPr>
      <w:r w:rsidRPr="00C207A3">
        <w:rPr>
          <w:lang w:val="uk-UA"/>
        </w:rPr>
        <w:t xml:space="preserve">                                                    територіальної громади на 202</w:t>
      </w:r>
      <w:r w:rsidR="00B55DC8">
        <w:rPr>
          <w:lang w:val="uk-UA"/>
        </w:rPr>
        <w:t>3</w:t>
      </w:r>
      <w:r w:rsidRPr="00C207A3">
        <w:rPr>
          <w:lang w:val="uk-UA"/>
        </w:rPr>
        <w:t xml:space="preserve"> рік</w:t>
      </w:r>
    </w:p>
    <w:p w:rsidR="00226EBD" w:rsidRDefault="00226EBD" w:rsidP="003573A5">
      <w:pPr>
        <w:autoSpaceDE w:val="0"/>
        <w:autoSpaceDN w:val="0"/>
        <w:adjustRightInd w:val="0"/>
        <w:ind w:firstLine="1800"/>
        <w:jc w:val="center"/>
        <w:rPr>
          <w:b/>
          <w:bCs/>
          <w:sz w:val="32"/>
          <w:highlight w:val="yellow"/>
          <w:lang w:val="uk-UA"/>
        </w:rPr>
      </w:pPr>
    </w:p>
    <w:p w:rsidR="00263DE1" w:rsidRPr="00C207A3" w:rsidRDefault="00263DE1" w:rsidP="003573A5">
      <w:pPr>
        <w:autoSpaceDE w:val="0"/>
        <w:autoSpaceDN w:val="0"/>
        <w:adjustRightInd w:val="0"/>
        <w:ind w:firstLine="1800"/>
        <w:jc w:val="center"/>
        <w:rPr>
          <w:b/>
          <w:bCs/>
          <w:sz w:val="32"/>
          <w:highlight w:val="yellow"/>
          <w:lang w:val="uk-UA"/>
        </w:rPr>
      </w:pPr>
    </w:p>
    <w:p w:rsidR="002E07F5" w:rsidRDefault="007E6D46" w:rsidP="002E07F5">
      <w:pPr>
        <w:ind w:firstLine="709"/>
        <w:jc w:val="both"/>
        <w:rPr>
          <w:bCs/>
          <w:i/>
          <w:sz w:val="32"/>
          <w:szCs w:val="32"/>
          <w:lang w:val="uk-UA"/>
        </w:rPr>
      </w:pPr>
      <w:r w:rsidRPr="00C207A3">
        <w:rPr>
          <w:b/>
          <w:bCs/>
          <w:sz w:val="32"/>
          <w:lang w:val="uk-UA"/>
        </w:rPr>
        <w:t xml:space="preserve">     </w:t>
      </w:r>
      <w:r w:rsidR="003F4673" w:rsidRPr="00C207A3">
        <w:rPr>
          <w:b/>
          <w:bCs/>
          <w:sz w:val="32"/>
          <w:lang w:val="uk-UA"/>
        </w:rPr>
        <w:t xml:space="preserve"> Інформація про хід </w:t>
      </w:r>
      <w:r w:rsidR="004D76E5" w:rsidRPr="00C207A3">
        <w:rPr>
          <w:b/>
          <w:bCs/>
          <w:sz w:val="32"/>
          <w:lang w:val="uk-UA"/>
        </w:rPr>
        <w:t>в</w:t>
      </w:r>
      <w:r w:rsidR="007B1396">
        <w:rPr>
          <w:b/>
          <w:bCs/>
          <w:sz w:val="32"/>
          <w:lang w:val="uk-UA"/>
        </w:rPr>
        <w:t>иконання</w:t>
      </w:r>
      <w:r w:rsidR="00C207A3" w:rsidRPr="00C207A3">
        <w:rPr>
          <w:b/>
          <w:bCs/>
          <w:sz w:val="32"/>
          <w:lang w:val="uk-UA"/>
        </w:rPr>
        <w:t xml:space="preserve"> бюджету </w:t>
      </w:r>
      <w:proofErr w:type="spellStart"/>
      <w:r w:rsidR="007B1396">
        <w:rPr>
          <w:b/>
          <w:bCs/>
          <w:sz w:val="32"/>
          <w:lang w:val="uk-UA"/>
        </w:rPr>
        <w:t>Ірпінської</w:t>
      </w:r>
      <w:proofErr w:type="spellEnd"/>
      <w:r w:rsidR="007B1396">
        <w:rPr>
          <w:b/>
          <w:bCs/>
          <w:sz w:val="32"/>
          <w:lang w:val="uk-UA"/>
        </w:rPr>
        <w:t xml:space="preserve"> міської                                                                                      територіальної громади </w:t>
      </w:r>
      <w:r w:rsidR="00B55DC8">
        <w:rPr>
          <w:b/>
          <w:bCs/>
          <w:sz w:val="32"/>
          <w:lang w:val="uk-UA"/>
        </w:rPr>
        <w:t>у 2022</w:t>
      </w:r>
      <w:r w:rsidR="004D76E5" w:rsidRPr="00C207A3">
        <w:rPr>
          <w:b/>
          <w:bCs/>
          <w:sz w:val="32"/>
          <w:lang w:val="uk-UA"/>
        </w:rPr>
        <w:t xml:space="preserve"> </w:t>
      </w:r>
      <w:r w:rsidR="003F4673" w:rsidRPr="00C207A3">
        <w:rPr>
          <w:b/>
          <w:bCs/>
          <w:sz w:val="32"/>
          <w:lang w:val="uk-UA"/>
        </w:rPr>
        <w:t xml:space="preserve">році станом на </w:t>
      </w:r>
      <w:r w:rsidR="002C017E" w:rsidRPr="00C207A3">
        <w:rPr>
          <w:b/>
          <w:bCs/>
          <w:sz w:val="32"/>
          <w:lang w:val="uk-UA"/>
        </w:rPr>
        <w:t>01</w:t>
      </w:r>
      <w:r w:rsidR="003F4673" w:rsidRPr="00C207A3">
        <w:rPr>
          <w:b/>
          <w:bCs/>
          <w:sz w:val="32"/>
          <w:lang w:val="uk-UA"/>
        </w:rPr>
        <w:t>.1</w:t>
      </w:r>
      <w:r w:rsidR="002C017E" w:rsidRPr="00C207A3">
        <w:rPr>
          <w:b/>
          <w:bCs/>
          <w:sz w:val="32"/>
          <w:lang w:val="uk-UA"/>
        </w:rPr>
        <w:t>2</w:t>
      </w:r>
      <w:r w:rsidR="004D76E5" w:rsidRPr="00C207A3">
        <w:rPr>
          <w:b/>
          <w:bCs/>
          <w:sz w:val="32"/>
          <w:lang w:val="uk-UA"/>
        </w:rPr>
        <w:t>.202</w:t>
      </w:r>
      <w:r w:rsidR="00B55DC8">
        <w:rPr>
          <w:b/>
          <w:bCs/>
          <w:sz w:val="32"/>
          <w:lang w:val="uk-UA"/>
        </w:rPr>
        <w:t>2</w:t>
      </w:r>
      <w:r w:rsidR="003F4673" w:rsidRPr="00C207A3">
        <w:rPr>
          <w:b/>
          <w:bCs/>
          <w:sz w:val="32"/>
          <w:lang w:val="uk-UA"/>
        </w:rPr>
        <w:t xml:space="preserve"> року</w:t>
      </w:r>
      <w:r w:rsidR="003F4673" w:rsidRPr="00C207A3">
        <w:rPr>
          <w:b/>
          <w:bCs/>
          <w:sz w:val="32"/>
          <w:lang w:val="uk-UA"/>
        </w:rPr>
        <w:cr/>
        <w:t xml:space="preserve">                                          </w:t>
      </w:r>
      <w:r w:rsidR="003F4673" w:rsidRPr="00C207A3">
        <w:rPr>
          <w:bCs/>
          <w:i/>
          <w:sz w:val="32"/>
          <w:szCs w:val="32"/>
          <w:lang w:val="uk-UA"/>
        </w:rPr>
        <w:t>( оперативні дані )</w:t>
      </w:r>
      <w:r w:rsidR="003F4673" w:rsidRPr="00C207A3">
        <w:rPr>
          <w:bCs/>
          <w:i/>
          <w:sz w:val="32"/>
          <w:szCs w:val="32"/>
          <w:lang w:val="uk-UA"/>
        </w:rPr>
        <w:cr/>
      </w:r>
    </w:p>
    <w:p w:rsidR="00D96712" w:rsidRDefault="00D96712" w:rsidP="002E07F5">
      <w:pPr>
        <w:ind w:firstLine="709"/>
        <w:jc w:val="both"/>
        <w:rPr>
          <w:bCs/>
          <w:i/>
          <w:sz w:val="32"/>
          <w:szCs w:val="32"/>
          <w:lang w:val="uk-UA"/>
        </w:rPr>
      </w:pPr>
    </w:p>
    <w:p w:rsidR="002E07F5" w:rsidRPr="002E07F5" w:rsidRDefault="002E07F5" w:rsidP="002E07F5">
      <w:pPr>
        <w:ind w:firstLine="709"/>
        <w:jc w:val="both"/>
        <w:rPr>
          <w:b/>
          <w:sz w:val="28"/>
          <w:szCs w:val="28"/>
          <w:lang w:val="uk-UA"/>
        </w:rPr>
      </w:pPr>
      <w:r w:rsidRPr="002E07F5">
        <w:rPr>
          <w:b/>
          <w:sz w:val="28"/>
          <w:szCs w:val="28"/>
          <w:lang w:val="uk-UA"/>
        </w:rPr>
        <w:t xml:space="preserve"> І. Інформація про хід виконання бюджету </w:t>
      </w:r>
      <w:proofErr w:type="spellStart"/>
      <w:r w:rsidRPr="002E07F5">
        <w:rPr>
          <w:b/>
          <w:sz w:val="28"/>
          <w:szCs w:val="28"/>
          <w:lang w:val="uk-UA"/>
        </w:rPr>
        <w:t>Ірпінської</w:t>
      </w:r>
      <w:proofErr w:type="spellEnd"/>
      <w:r w:rsidRPr="002E07F5">
        <w:rPr>
          <w:b/>
          <w:sz w:val="28"/>
          <w:szCs w:val="28"/>
          <w:lang w:val="uk-UA"/>
        </w:rPr>
        <w:t xml:space="preserve"> міської територіальної громади за доходами</w:t>
      </w:r>
    </w:p>
    <w:p w:rsidR="002E07F5" w:rsidRPr="009A392B" w:rsidRDefault="002E07F5" w:rsidP="002E07F5">
      <w:pPr>
        <w:ind w:right="-2" w:firstLine="708"/>
        <w:jc w:val="both"/>
        <w:rPr>
          <w:noProof/>
          <w:lang w:val="uk-UA"/>
        </w:rPr>
      </w:pPr>
      <w:r w:rsidRPr="009A392B">
        <w:rPr>
          <w:noProof/>
          <w:lang w:val="uk-UA"/>
        </w:rPr>
        <w:t>Бюджет Ірпінської міської територіальної громади на 2022 рік затверджений рішенням Ірпінської міської ради від 23 грудня 2021 року №</w:t>
      </w:r>
      <w:r w:rsidRPr="009A392B">
        <w:rPr>
          <w:noProof/>
        </w:rPr>
        <w:t> </w:t>
      </w:r>
      <w:r w:rsidRPr="009A392B">
        <w:rPr>
          <w:noProof/>
          <w:lang w:val="uk-UA"/>
        </w:rPr>
        <w:t>1962-17-</w:t>
      </w:r>
      <w:r w:rsidRPr="009A392B">
        <w:rPr>
          <w:noProof/>
        </w:rPr>
        <w:t>V</w:t>
      </w:r>
      <w:r w:rsidRPr="009A392B">
        <w:rPr>
          <w:noProof/>
          <w:lang w:val="uk-UA"/>
        </w:rPr>
        <w:t xml:space="preserve">ІІІ обсягом </w:t>
      </w:r>
      <w:r w:rsidRPr="009A392B">
        <w:rPr>
          <w:lang w:val="uk-UA"/>
        </w:rPr>
        <w:t>897</w:t>
      </w:r>
      <w:r w:rsidRPr="009A392B">
        <w:t> </w:t>
      </w:r>
      <w:r w:rsidRPr="009A392B">
        <w:rPr>
          <w:lang w:val="uk-UA"/>
        </w:rPr>
        <w:t>424</w:t>
      </w:r>
      <w:r w:rsidRPr="009A392B">
        <w:t> </w:t>
      </w:r>
      <w:r w:rsidRPr="009A392B">
        <w:rPr>
          <w:lang w:val="uk-UA"/>
        </w:rPr>
        <w:t xml:space="preserve">933,0 </w:t>
      </w:r>
      <w:r w:rsidRPr="009A392B">
        <w:rPr>
          <w:noProof/>
          <w:lang w:val="uk-UA"/>
        </w:rPr>
        <w:t>грн.</w:t>
      </w:r>
    </w:p>
    <w:p w:rsidR="002E07F5" w:rsidRPr="009A392B" w:rsidRDefault="002E07F5" w:rsidP="002E07F5">
      <w:pPr>
        <w:tabs>
          <w:tab w:val="left" w:pos="-5245"/>
          <w:tab w:val="left" w:pos="142"/>
          <w:tab w:val="left" w:pos="426"/>
          <w:tab w:val="left" w:pos="567"/>
          <w:tab w:val="left" w:pos="709"/>
          <w:tab w:val="left" w:pos="851"/>
        </w:tabs>
        <w:ind w:right="-2" w:firstLine="709"/>
        <w:jc w:val="both"/>
        <w:rPr>
          <w:noProof/>
        </w:rPr>
      </w:pPr>
      <w:r w:rsidRPr="009A392B">
        <w:rPr>
          <w:noProof/>
        </w:rPr>
        <w:t>Воєнне вторгнення 24 лютого російської федерації на територію України внесло корективи в виконання бюджету Ірпінської міської територіальної громади поточного року.</w:t>
      </w:r>
    </w:p>
    <w:p w:rsidR="002E07F5" w:rsidRPr="009A392B" w:rsidRDefault="002E07F5" w:rsidP="002E07F5">
      <w:pPr>
        <w:ind w:firstLine="709"/>
        <w:jc w:val="both"/>
        <w:rPr>
          <w:rFonts w:eastAsiaTheme="minorHAnsi"/>
          <w:lang w:eastAsia="en-US"/>
        </w:rPr>
      </w:pPr>
      <w:proofErr w:type="spellStart"/>
      <w:r w:rsidRPr="009A392B">
        <w:rPr>
          <w:rFonts w:eastAsiaTheme="minorHAnsi"/>
          <w:lang w:eastAsia="en-US"/>
        </w:rPr>
        <w:t>Виконання</w:t>
      </w:r>
      <w:proofErr w:type="spellEnd"/>
      <w:r w:rsidRPr="009A392B">
        <w:rPr>
          <w:rFonts w:eastAsiaTheme="minorHAnsi"/>
          <w:lang w:eastAsia="en-US"/>
        </w:rPr>
        <w:t xml:space="preserve"> бюджету </w:t>
      </w:r>
      <w:r w:rsidRPr="009A392B">
        <w:rPr>
          <w:noProof/>
        </w:rPr>
        <w:t>Ірпінської</w:t>
      </w:r>
      <w:r w:rsidRPr="009A392B">
        <w:rPr>
          <w:rFonts w:eastAsiaTheme="minorHAnsi"/>
          <w:lang w:eastAsia="en-US"/>
        </w:rPr>
        <w:t xml:space="preserve"> </w:t>
      </w:r>
      <w:proofErr w:type="spellStart"/>
      <w:r w:rsidRPr="009A392B">
        <w:rPr>
          <w:rFonts w:eastAsiaTheme="minorHAnsi"/>
          <w:lang w:eastAsia="en-US"/>
        </w:rPr>
        <w:t>міської</w:t>
      </w:r>
      <w:proofErr w:type="spellEnd"/>
      <w:r w:rsidRPr="009A392B">
        <w:rPr>
          <w:rFonts w:eastAsiaTheme="minorHAnsi"/>
          <w:lang w:eastAsia="en-US"/>
        </w:rPr>
        <w:t xml:space="preserve"> </w:t>
      </w:r>
      <w:proofErr w:type="spellStart"/>
      <w:r w:rsidRPr="009A392B">
        <w:rPr>
          <w:rFonts w:eastAsiaTheme="minorHAnsi"/>
          <w:lang w:eastAsia="en-US"/>
        </w:rPr>
        <w:t>територіальної</w:t>
      </w:r>
      <w:proofErr w:type="spellEnd"/>
      <w:r w:rsidRPr="009A392B">
        <w:rPr>
          <w:rFonts w:eastAsiaTheme="minorHAnsi"/>
          <w:lang w:eastAsia="en-US"/>
        </w:rPr>
        <w:t xml:space="preserve"> </w:t>
      </w:r>
      <w:proofErr w:type="spellStart"/>
      <w:r w:rsidRPr="009A392B">
        <w:rPr>
          <w:rFonts w:eastAsiaTheme="minorHAnsi"/>
          <w:lang w:eastAsia="en-US"/>
        </w:rPr>
        <w:t>громади</w:t>
      </w:r>
      <w:proofErr w:type="spellEnd"/>
      <w:r w:rsidRPr="009A392B">
        <w:rPr>
          <w:rFonts w:eastAsiaTheme="minorHAnsi"/>
          <w:lang w:eastAsia="en-US"/>
        </w:rPr>
        <w:t xml:space="preserve"> у 2022 </w:t>
      </w:r>
      <w:proofErr w:type="spellStart"/>
      <w:r w:rsidRPr="009A392B">
        <w:rPr>
          <w:rFonts w:eastAsiaTheme="minorHAnsi"/>
          <w:lang w:eastAsia="en-US"/>
        </w:rPr>
        <w:t>році</w:t>
      </w:r>
      <w:proofErr w:type="spellEnd"/>
      <w:r w:rsidRPr="009A392B">
        <w:rPr>
          <w:rFonts w:eastAsiaTheme="minorHAnsi"/>
          <w:lang w:eastAsia="en-US"/>
        </w:rPr>
        <w:t xml:space="preserve"> </w:t>
      </w:r>
      <w:proofErr w:type="spellStart"/>
      <w:r w:rsidRPr="009A392B">
        <w:rPr>
          <w:rFonts w:eastAsiaTheme="minorHAnsi"/>
          <w:lang w:eastAsia="en-US"/>
        </w:rPr>
        <w:t>безумовно</w:t>
      </w:r>
      <w:proofErr w:type="spellEnd"/>
      <w:r w:rsidRPr="009A392B">
        <w:rPr>
          <w:rFonts w:eastAsiaTheme="minorHAnsi"/>
          <w:lang w:eastAsia="en-US"/>
        </w:rPr>
        <w:t xml:space="preserve"> </w:t>
      </w:r>
      <w:proofErr w:type="spellStart"/>
      <w:r w:rsidRPr="009A392B">
        <w:rPr>
          <w:rFonts w:eastAsiaTheme="minorHAnsi"/>
          <w:lang w:eastAsia="en-US"/>
        </w:rPr>
        <w:t>відбувається</w:t>
      </w:r>
      <w:proofErr w:type="spellEnd"/>
      <w:r w:rsidRPr="009A392B">
        <w:rPr>
          <w:rFonts w:eastAsiaTheme="minorHAnsi"/>
          <w:lang w:eastAsia="en-US"/>
        </w:rPr>
        <w:t xml:space="preserve"> в нелегких </w:t>
      </w:r>
      <w:proofErr w:type="spellStart"/>
      <w:r w:rsidRPr="009A392B">
        <w:rPr>
          <w:rFonts w:eastAsiaTheme="minorHAnsi"/>
          <w:lang w:eastAsia="en-US"/>
        </w:rPr>
        <w:t>умовах</w:t>
      </w:r>
      <w:proofErr w:type="spellEnd"/>
      <w:r w:rsidRPr="009A392B">
        <w:rPr>
          <w:rFonts w:eastAsiaTheme="minorHAnsi"/>
          <w:lang w:eastAsia="en-US"/>
        </w:rPr>
        <w:t xml:space="preserve"> </w:t>
      </w:r>
      <w:proofErr w:type="spellStart"/>
      <w:r w:rsidRPr="009A392B">
        <w:rPr>
          <w:rFonts w:eastAsiaTheme="minorHAnsi"/>
          <w:lang w:eastAsia="en-US"/>
        </w:rPr>
        <w:t>воєнного</w:t>
      </w:r>
      <w:proofErr w:type="spellEnd"/>
      <w:r w:rsidRPr="009A392B">
        <w:rPr>
          <w:rFonts w:eastAsiaTheme="minorHAnsi"/>
          <w:lang w:eastAsia="en-US"/>
        </w:rPr>
        <w:t xml:space="preserve"> стану. </w:t>
      </w:r>
    </w:p>
    <w:p w:rsidR="002E07F5" w:rsidRDefault="002E07F5" w:rsidP="002E07F5">
      <w:pPr>
        <w:ind w:right="-2" w:firstLine="708"/>
        <w:jc w:val="both"/>
        <w:rPr>
          <w:noProof/>
        </w:rPr>
      </w:pPr>
      <w:r w:rsidRPr="009A392B">
        <w:rPr>
          <w:noProof/>
        </w:rPr>
        <w:t>Бюджет Ірпінської міської територіальної громади за січень –</w:t>
      </w:r>
      <w:r w:rsidRPr="009A392B">
        <w:t xml:space="preserve"> листопад 2022 року за доходами </w:t>
      </w:r>
      <w:proofErr w:type="spellStart"/>
      <w:r w:rsidRPr="009A392B">
        <w:t>виконано</w:t>
      </w:r>
      <w:proofErr w:type="spellEnd"/>
      <w:r w:rsidRPr="009A392B">
        <w:t xml:space="preserve"> в </w:t>
      </w:r>
      <w:proofErr w:type="spellStart"/>
      <w:r w:rsidRPr="009A392B">
        <w:t>сумі</w:t>
      </w:r>
      <w:proofErr w:type="spellEnd"/>
      <w:r w:rsidRPr="009A392B">
        <w:t xml:space="preserve"> 715 672 392,45</w:t>
      </w:r>
      <w:r w:rsidRPr="009A392B">
        <w:rPr>
          <w:color w:val="000000"/>
        </w:rPr>
        <w:t xml:space="preserve"> </w:t>
      </w:r>
      <w:proofErr w:type="spellStart"/>
      <w:r w:rsidRPr="009A392B">
        <w:t>грн</w:t>
      </w:r>
      <w:proofErr w:type="spellEnd"/>
      <w:r w:rsidR="003D3104">
        <w:t xml:space="preserve"> </w:t>
      </w:r>
      <w:proofErr w:type="spellStart"/>
      <w:r w:rsidR="003D3104">
        <w:t>або</w:t>
      </w:r>
      <w:proofErr w:type="spellEnd"/>
      <w:r w:rsidRPr="009A392B">
        <w:t xml:space="preserve"> на 76,7 % </w:t>
      </w:r>
      <w:proofErr w:type="spellStart"/>
      <w:r w:rsidRPr="009A392B">
        <w:t>від</w:t>
      </w:r>
      <w:proofErr w:type="spellEnd"/>
      <w:r w:rsidRPr="009A392B">
        <w:t xml:space="preserve"> </w:t>
      </w:r>
      <w:proofErr w:type="spellStart"/>
      <w:r w:rsidRPr="009A392B">
        <w:t>уточнених</w:t>
      </w:r>
      <w:proofErr w:type="spellEnd"/>
      <w:r w:rsidRPr="009A392B">
        <w:t xml:space="preserve"> </w:t>
      </w:r>
      <w:proofErr w:type="spellStart"/>
      <w:r w:rsidRPr="009A392B">
        <w:t>річних</w:t>
      </w:r>
      <w:proofErr w:type="spellEnd"/>
      <w:r w:rsidRPr="009A392B">
        <w:t xml:space="preserve"> </w:t>
      </w:r>
      <w:proofErr w:type="spellStart"/>
      <w:r w:rsidRPr="009A392B">
        <w:t>планових</w:t>
      </w:r>
      <w:proofErr w:type="spellEnd"/>
      <w:r w:rsidRPr="009A392B">
        <w:t xml:space="preserve"> </w:t>
      </w:r>
      <w:proofErr w:type="spellStart"/>
      <w:r w:rsidRPr="009A392B">
        <w:t>показників</w:t>
      </w:r>
      <w:proofErr w:type="spellEnd"/>
      <w:r w:rsidRPr="009A392B">
        <w:t xml:space="preserve"> на 2022 </w:t>
      </w:r>
      <w:proofErr w:type="spellStart"/>
      <w:proofErr w:type="gramStart"/>
      <w:r w:rsidRPr="009A392B">
        <w:t>рік</w:t>
      </w:r>
      <w:proofErr w:type="spellEnd"/>
      <w:r w:rsidRPr="009A392B">
        <w:t xml:space="preserve">  в</w:t>
      </w:r>
      <w:proofErr w:type="gramEnd"/>
      <w:r w:rsidRPr="009A392B">
        <w:t xml:space="preserve"> тому </w:t>
      </w:r>
      <w:proofErr w:type="spellStart"/>
      <w:r w:rsidRPr="009A392B">
        <w:t>числі</w:t>
      </w:r>
      <w:proofErr w:type="spellEnd"/>
      <w:r w:rsidRPr="009A392B">
        <w:t>:</w:t>
      </w:r>
      <w:r w:rsidRPr="009A392B">
        <w:cr/>
      </w:r>
      <w:r w:rsidRPr="009A392B">
        <w:rPr>
          <w:noProof/>
        </w:rPr>
        <w:t>-  доходів загального фонду без урахування трансфертів – 444 134 715,45 грн. при уточненому річному плані – 646 672 000,0 грн., що становить 68,7%;</w:t>
      </w:r>
      <w:r w:rsidRPr="009A392B">
        <w:rPr>
          <w:noProof/>
        </w:rPr>
        <w:cr/>
        <w:t>-  офіційних трансфертів загального фонду надійшло – 271 537 677,0 грн., при уточненому річному плані – 286 712 633,0 грн., що становить 94,7 %.</w:t>
      </w:r>
      <w:r w:rsidRPr="009A392B">
        <w:rPr>
          <w:noProof/>
        </w:rPr>
        <w:cr/>
        <w:t xml:space="preserve">        До спеціального фонду міського бюджету надійшло – 67 436 481,90 грн при уточненому річному плані 93 781 967,12 грн.., що становить 71,9 % .</w:t>
      </w:r>
      <w:r w:rsidRPr="009A392B">
        <w:rPr>
          <w:noProof/>
        </w:rPr>
        <w:cr/>
      </w:r>
    </w:p>
    <w:p w:rsidR="00D96712" w:rsidRPr="009A392B" w:rsidRDefault="00D96712" w:rsidP="002E07F5">
      <w:pPr>
        <w:ind w:right="-2" w:firstLine="708"/>
        <w:jc w:val="both"/>
        <w:rPr>
          <w:noProof/>
        </w:rPr>
      </w:pPr>
    </w:p>
    <w:p w:rsidR="002E07F5" w:rsidRPr="00D315A9" w:rsidRDefault="002E07F5" w:rsidP="002E07F5">
      <w:pPr>
        <w:ind w:right="-2" w:firstLine="708"/>
        <w:jc w:val="both"/>
        <w:rPr>
          <w:noProof/>
          <w:sz w:val="28"/>
          <w:szCs w:val="28"/>
        </w:rPr>
      </w:pPr>
      <w:r w:rsidRPr="00D315A9">
        <w:rPr>
          <w:b/>
          <w:bCs/>
          <w:sz w:val="28"/>
          <w:szCs w:val="28"/>
        </w:rPr>
        <w:t xml:space="preserve"> Структура </w:t>
      </w:r>
      <w:proofErr w:type="spellStart"/>
      <w:r w:rsidRPr="00D315A9">
        <w:rPr>
          <w:b/>
          <w:bCs/>
          <w:sz w:val="28"/>
          <w:szCs w:val="28"/>
        </w:rPr>
        <w:t>доходної</w:t>
      </w:r>
      <w:proofErr w:type="spellEnd"/>
      <w:r w:rsidRPr="00D315A9">
        <w:rPr>
          <w:b/>
          <w:bCs/>
          <w:sz w:val="28"/>
          <w:szCs w:val="28"/>
        </w:rPr>
        <w:t xml:space="preserve"> </w:t>
      </w:r>
      <w:proofErr w:type="spellStart"/>
      <w:r w:rsidRPr="00D315A9">
        <w:rPr>
          <w:b/>
          <w:bCs/>
          <w:sz w:val="28"/>
          <w:szCs w:val="28"/>
        </w:rPr>
        <w:t>частини</w:t>
      </w:r>
      <w:proofErr w:type="spellEnd"/>
      <w:r w:rsidRPr="00D315A9">
        <w:rPr>
          <w:b/>
          <w:bCs/>
          <w:sz w:val="28"/>
          <w:szCs w:val="28"/>
        </w:rPr>
        <w:t xml:space="preserve"> бюджету </w:t>
      </w:r>
      <w:proofErr w:type="spellStart"/>
      <w:r w:rsidRPr="00D315A9">
        <w:rPr>
          <w:b/>
          <w:bCs/>
          <w:sz w:val="28"/>
          <w:szCs w:val="28"/>
        </w:rPr>
        <w:t>Ірпінської</w:t>
      </w:r>
      <w:proofErr w:type="spellEnd"/>
      <w:r w:rsidRPr="00D315A9">
        <w:rPr>
          <w:b/>
          <w:bCs/>
          <w:sz w:val="28"/>
          <w:szCs w:val="28"/>
        </w:rPr>
        <w:t xml:space="preserve"> </w:t>
      </w:r>
      <w:proofErr w:type="spellStart"/>
      <w:r w:rsidRPr="00D315A9">
        <w:rPr>
          <w:b/>
          <w:bCs/>
          <w:sz w:val="28"/>
          <w:szCs w:val="28"/>
        </w:rPr>
        <w:t>міської</w:t>
      </w:r>
      <w:proofErr w:type="spellEnd"/>
      <w:r w:rsidRPr="00D315A9">
        <w:rPr>
          <w:b/>
          <w:bCs/>
          <w:sz w:val="28"/>
          <w:szCs w:val="28"/>
        </w:rPr>
        <w:t xml:space="preserve"> </w:t>
      </w:r>
      <w:proofErr w:type="spellStart"/>
      <w:r w:rsidRPr="00D315A9">
        <w:rPr>
          <w:b/>
          <w:bCs/>
          <w:sz w:val="28"/>
          <w:szCs w:val="28"/>
        </w:rPr>
        <w:t>територіальної</w:t>
      </w:r>
      <w:proofErr w:type="spellEnd"/>
      <w:r w:rsidRPr="00D315A9">
        <w:rPr>
          <w:b/>
          <w:bCs/>
          <w:sz w:val="28"/>
          <w:szCs w:val="28"/>
        </w:rPr>
        <w:t xml:space="preserve"> </w:t>
      </w:r>
      <w:proofErr w:type="spellStart"/>
      <w:r w:rsidRPr="00D315A9">
        <w:rPr>
          <w:b/>
          <w:bCs/>
          <w:sz w:val="28"/>
          <w:szCs w:val="28"/>
        </w:rPr>
        <w:t>громади</w:t>
      </w:r>
      <w:proofErr w:type="spellEnd"/>
      <w:r w:rsidRPr="00D315A9">
        <w:rPr>
          <w:b/>
          <w:bCs/>
          <w:sz w:val="28"/>
          <w:szCs w:val="28"/>
        </w:rPr>
        <w:t xml:space="preserve"> станом на 1 </w:t>
      </w:r>
      <w:proofErr w:type="spellStart"/>
      <w:r w:rsidRPr="00D315A9">
        <w:rPr>
          <w:b/>
          <w:bCs/>
          <w:sz w:val="28"/>
          <w:szCs w:val="28"/>
        </w:rPr>
        <w:t>гудня</w:t>
      </w:r>
      <w:proofErr w:type="spellEnd"/>
      <w:r w:rsidRPr="00D315A9">
        <w:rPr>
          <w:b/>
          <w:bCs/>
          <w:sz w:val="28"/>
          <w:szCs w:val="28"/>
        </w:rPr>
        <w:t xml:space="preserve"> 2022 року</w:t>
      </w:r>
      <w:r w:rsidRPr="00D315A9">
        <w:rPr>
          <w:b/>
          <w:bCs/>
          <w:sz w:val="28"/>
          <w:szCs w:val="28"/>
        </w:rPr>
        <w:cr/>
      </w:r>
    </w:p>
    <w:p w:rsidR="002E07F5" w:rsidRDefault="002E07F5" w:rsidP="002E07F5">
      <w:pPr>
        <w:ind w:right="-2" w:firstLine="708"/>
        <w:jc w:val="both"/>
        <w:rPr>
          <w:sz w:val="28"/>
          <w:szCs w:val="28"/>
        </w:rPr>
      </w:pPr>
      <w:r w:rsidRPr="00D315A9">
        <w:rPr>
          <w:noProof/>
          <w:color w:val="FF0000"/>
        </w:rPr>
        <w:drawing>
          <wp:inline distT="0" distB="0" distL="0" distR="0" wp14:anchorId="680639AE" wp14:editId="51DFB395">
            <wp:extent cx="5422900" cy="2615565"/>
            <wp:effectExtent l="0" t="0" r="0" b="0"/>
            <wp:docPr id="5"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63DE1" w:rsidRDefault="00263DE1" w:rsidP="002E07F5">
      <w:pPr>
        <w:ind w:right="-2" w:firstLine="708"/>
        <w:jc w:val="both"/>
        <w:rPr>
          <w:sz w:val="28"/>
          <w:szCs w:val="28"/>
        </w:rPr>
      </w:pPr>
    </w:p>
    <w:p w:rsidR="00263DE1" w:rsidRDefault="00263DE1" w:rsidP="002E07F5">
      <w:pPr>
        <w:ind w:right="-2" w:firstLine="708"/>
        <w:jc w:val="both"/>
        <w:rPr>
          <w:sz w:val="28"/>
          <w:szCs w:val="28"/>
        </w:rPr>
      </w:pPr>
    </w:p>
    <w:p w:rsidR="00263DE1" w:rsidRDefault="00263DE1" w:rsidP="002E07F5">
      <w:pPr>
        <w:ind w:right="-2" w:firstLine="708"/>
        <w:jc w:val="both"/>
        <w:rPr>
          <w:sz w:val="28"/>
          <w:szCs w:val="28"/>
        </w:rPr>
      </w:pPr>
    </w:p>
    <w:p w:rsidR="000D3F63" w:rsidRPr="00D96712" w:rsidRDefault="000D3F63" w:rsidP="002E07F5">
      <w:pPr>
        <w:ind w:right="-2" w:firstLine="708"/>
        <w:jc w:val="both"/>
      </w:pPr>
    </w:p>
    <w:p w:rsidR="002E07F5" w:rsidRDefault="002E07F5" w:rsidP="002E07F5">
      <w:pPr>
        <w:ind w:right="-2" w:firstLine="720"/>
        <w:jc w:val="both"/>
      </w:pPr>
      <w:proofErr w:type="spellStart"/>
      <w:r w:rsidRPr="00D96712">
        <w:lastRenderedPageBreak/>
        <w:t>Основну</w:t>
      </w:r>
      <w:proofErr w:type="spellEnd"/>
      <w:r w:rsidRPr="00D96712">
        <w:t xml:space="preserve"> </w:t>
      </w:r>
      <w:proofErr w:type="spellStart"/>
      <w:r w:rsidRPr="00D96712">
        <w:t>частину</w:t>
      </w:r>
      <w:proofErr w:type="spellEnd"/>
      <w:r w:rsidRPr="00D96712">
        <w:t xml:space="preserve"> </w:t>
      </w:r>
      <w:proofErr w:type="spellStart"/>
      <w:r w:rsidRPr="00D96712">
        <w:t>надходжень</w:t>
      </w:r>
      <w:proofErr w:type="spellEnd"/>
      <w:r w:rsidRPr="00D96712">
        <w:t xml:space="preserve"> </w:t>
      </w:r>
      <w:proofErr w:type="gramStart"/>
      <w:r w:rsidRPr="00D96712">
        <w:t>до бюджету</w:t>
      </w:r>
      <w:proofErr w:type="gramEnd"/>
      <w:r w:rsidRPr="00D96712">
        <w:t xml:space="preserve"> </w:t>
      </w:r>
      <w:r w:rsidRPr="00D96712">
        <w:rPr>
          <w:noProof/>
        </w:rPr>
        <w:t xml:space="preserve">Ірпінської міської територіальної громади </w:t>
      </w:r>
      <w:r w:rsidRPr="00D96712">
        <w:t xml:space="preserve">(без </w:t>
      </w:r>
      <w:proofErr w:type="spellStart"/>
      <w:r w:rsidRPr="00D96712">
        <w:t>урахування</w:t>
      </w:r>
      <w:proofErr w:type="spellEnd"/>
      <w:r w:rsidRPr="00D96712">
        <w:t xml:space="preserve"> </w:t>
      </w:r>
      <w:proofErr w:type="spellStart"/>
      <w:r w:rsidRPr="00D96712">
        <w:t>трансфертів</w:t>
      </w:r>
      <w:proofErr w:type="spellEnd"/>
      <w:r w:rsidRPr="00D96712">
        <w:t xml:space="preserve">) </w:t>
      </w:r>
      <w:proofErr w:type="spellStart"/>
      <w:r w:rsidRPr="00D96712">
        <w:t>складають</w:t>
      </w:r>
      <w:proofErr w:type="spellEnd"/>
      <w:r w:rsidRPr="00D96712">
        <w:t xml:space="preserve"> </w:t>
      </w:r>
      <w:proofErr w:type="spellStart"/>
      <w:r w:rsidRPr="00D96712">
        <w:t>надходження</w:t>
      </w:r>
      <w:proofErr w:type="spellEnd"/>
      <w:r w:rsidRPr="00D96712">
        <w:t xml:space="preserve"> до </w:t>
      </w:r>
      <w:proofErr w:type="spellStart"/>
      <w:r w:rsidRPr="00D96712">
        <w:t>загального</w:t>
      </w:r>
      <w:proofErr w:type="spellEnd"/>
      <w:r w:rsidRPr="00D96712">
        <w:t xml:space="preserve"> фонду.</w:t>
      </w:r>
    </w:p>
    <w:p w:rsidR="00D96712" w:rsidRPr="00D96712" w:rsidRDefault="00D96712" w:rsidP="002E07F5">
      <w:pPr>
        <w:ind w:right="-2" w:firstLine="720"/>
        <w:jc w:val="both"/>
      </w:pPr>
    </w:p>
    <w:p w:rsidR="002E07F5" w:rsidRPr="00D96712" w:rsidRDefault="002E07F5" w:rsidP="002E07F5">
      <w:pPr>
        <w:ind w:firstLine="720"/>
        <w:jc w:val="both"/>
        <w:rPr>
          <w:noProof/>
        </w:rPr>
      </w:pPr>
      <w:r w:rsidRPr="00D96712">
        <w:t xml:space="preserve">До </w:t>
      </w:r>
      <w:proofErr w:type="spellStart"/>
      <w:r w:rsidRPr="00D96712">
        <w:t>загального</w:t>
      </w:r>
      <w:proofErr w:type="spellEnd"/>
      <w:r w:rsidRPr="00D96712">
        <w:t xml:space="preserve"> фонду бюджету </w:t>
      </w:r>
      <w:r w:rsidRPr="00D96712">
        <w:rPr>
          <w:noProof/>
        </w:rPr>
        <w:t>Ірпінської міської територіальної громади</w:t>
      </w:r>
      <w:r w:rsidRPr="00D96712">
        <w:t xml:space="preserve"> (без </w:t>
      </w:r>
      <w:proofErr w:type="spellStart"/>
      <w:r w:rsidRPr="00D96712">
        <w:t>урахування</w:t>
      </w:r>
      <w:proofErr w:type="spellEnd"/>
      <w:r w:rsidRPr="00D96712">
        <w:t xml:space="preserve"> </w:t>
      </w:r>
      <w:proofErr w:type="spellStart"/>
      <w:r w:rsidRPr="00D96712">
        <w:t>трансфертів</w:t>
      </w:r>
      <w:proofErr w:type="spellEnd"/>
      <w:r w:rsidRPr="00D96712">
        <w:t xml:space="preserve">) за </w:t>
      </w:r>
      <w:proofErr w:type="spellStart"/>
      <w:r w:rsidRPr="00D96712">
        <w:t>січень</w:t>
      </w:r>
      <w:proofErr w:type="spellEnd"/>
      <w:r w:rsidRPr="00D96712">
        <w:t xml:space="preserve"> – листопад</w:t>
      </w:r>
      <w:r w:rsidRPr="00D96712">
        <w:rPr>
          <w:noProof/>
        </w:rPr>
        <w:t xml:space="preserve"> </w:t>
      </w:r>
      <w:r w:rsidRPr="00D96712">
        <w:t xml:space="preserve">2022 року </w:t>
      </w:r>
      <w:proofErr w:type="spellStart"/>
      <w:r w:rsidRPr="00D96712">
        <w:rPr>
          <w:shd w:val="clear" w:color="auto" w:fill="FFFFFF"/>
        </w:rPr>
        <w:t>надійшло</w:t>
      </w:r>
      <w:proofErr w:type="spellEnd"/>
      <w:r w:rsidRPr="00D96712">
        <w:rPr>
          <w:shd w:val="clear" w:color="auto" w:fill="FFFFFF"/>
        </w:rPr>
        <w:t xml:space="preserve"> 444 134 715,45 </w:t>
      </w:r>
      <w:proofErr w:type="spellStart"/>
      <w:r w:rsidRPr="00D96712">
        <w:rPr>
          <w:shd w:val="clear" w:color="auto" w:fill="FFFFFF"/>
        </w:rPr>
        <w:t>грн</w:t>
      </w:r>
      <w:proofErr w:type="spellEnd"/>
      <w:r w:rsidRPr="00D96712">
        <w:rPr>
          <w:shd w:val="clear" w:color="auto" w:fill="FFFFFF"/>
        </w:rPr>
        <w:t xml:space="preserve"> </w:t>
      </w:r>
      <w:proofErr w:type="spellStart"/>
      <w:r w:rsidRPr="00D96712">
        <w:rPr>
          <w:shd w:val="clear" w:color="auto" w:fill="FFFFFF"/>
        </w:rPr>
        <w:t>або</w:t>
      </w:r>
      <w:proofErr w:type="spellEnd"/>
      <w:r w:rsidRPr="00D96712">
        <w:t xml:space="preserve"> 75,2% </w:t>
      </w:r>
      <w:proofErr w:type="spellStart"/>
      <w:r w:rsidRPr="00D96712">
        <w:t>від</w:t>
      </w:r>
      <w:proofErr w:type="spellEnd"/>
      <w:r w:rsidRPr="00D96712">
        <w:t xml:space="preserve"> </w:t>
      </w:r>
      <w:proofErr w:type="spellStart"/>
      <w:r w:rsidRPr="00D96712">
        <w:t>планових</w:t>
      </w:r>
      <w:proofErr w:type="spellEnd"/>
      <w:r w:rsidR="00D96712">
        <w:t xml:space="preserve"> </w:t>
      </w:r>
      <w:proofErr w:type="spellStart"/>
      <w:r w:rsidR="00D96712">
        <w:t>показників</w:t>
      </w:r>
      <w:proofErr w:type="spellEnd"/>
      <w:r w:rsidRPr="00D96712">
        <w:t xml:space="preserve"> </w:t>
      </w:r>
      <w:proofErr w:type="spellStart"/>
      <w:r w:rsidRPr="00D96712">
        <w:t>січня</w:t>
      </w:r>
      <w:proofErr w:type="spellEnd"/>
      <w:r w:rsidRPr="00D96712">
        <w:t xml:space="preserve"> – листопад 2022 року,</w:t>
      </w:r>
      <w:r w:rsidRPr="00D96712">
        <w:rPr>
          <w:noProof/>
        </w:rPr>
        <w:t xml:space="preserve"> бюджетом недоотримано 146 375 434,55 грн. </w:t>
      </w:r>
    </w:p>
    <w:p w:rsidR="002E07F5" w:rsidRPr="00D96712" w:rsidRDefault="002E07F5" w:rsidP="002E07F5">
      <w:pPr>
        <w:ind w:firstLine="720"/>
        <w:jc w:val="both"/>
        <w:rPr>
          <w:noProof/>
        </w:rPr>
      </w:pPr>
      <w:r w:rsidRPr="00D96712">
        <w:rPr>
          <w:noProof/>
        </w:rPr>
        <w:t>У порівнянні з відповідним періодом 2021 року надходження доходів загального фонду бюджету (</w:t>
      </w:r>
      <w:r w:rsidRPr="00D96712">
        <w:t xml:space="preserve">без </w:t>
      </w:r>
      <w:proofErr w:type="spellStart"/>
      <w:r w:rsidRPr="00D96712">
        <w:t>урахування</w:t>
      </w:r>
      <w:proofErr w:type="spellEnd"/>
      <w:r w:rsidRPr="00D96712">
        <w:t xml:space="preserve"> </w:t>
      </w:r>
      <w:proofErr w:type="spellStart"/>
      <w:r w:rsidRPr="00D96712">
        <w:t>трансфертів</w:t>
      </w:r>
      <w:proofErr w:type="spellEnd"/>
      <w:r w:rsidRPr="00D96712">
        <w:t xml:space="preserve">) </w:t>
      </w:r>
      <w:r w:rsidR="00372C2F">
        <w:rPr>
          <w:noProof/>
        </w:rPr>
        <w:t xml:space="preserve">змешилися на </w:t>
      </w:r>
      <w:r w:rsidRPr="00D96712">
        <w:rPr>
          <w:noProof/>
        </w:rPr>
        <w:t xml:space="preserve">98 130 186,17 грн або на 18,1 %. </w:t>
      </w:r>
    </w:p>
    <w:p w:rsidR="002E07F5" w:rsidRPr="00D96712" w:rsidRDefault="002E07F5" w:rsidP="002E07F5">
      <w:pPr>
        <w:ind w:firstLine="709"/>
        <w:jc w:val="both"/>
      </w:pPr>
      <w:r w:rsidRPr="00D96712">
        <w:rPr>
          <w:noProof/>
        </w:rPr>
        <w:t>Основними бюджетоформуючими джерелами доходів бюджету Ірпінської міської територіальної громади стабільно є: податок на доходи фізичних осіб - питома вага в надходженнях загального фонду (без урахування трансфертів) складає 53,1% (</w:t>
      </w:r>
      <w:proofErr w:type="spellStart"/>
      <w:r w:rsidRPr="00D96712">
        <w:t>фактично</w:t>
      </w:r>
      <w:proofErr w:type="spellEnd"/>
      <w:r w:rsidRPr="00D96712">
        <w:t xml:space="preserve"> </w:t>
      </w:r>
      <w:proofErr w:type="spellStart"/>
      <w:r w:rsidRPr="00D96712">
        <w:t>надійшло</w:t>
      </w:r>
      <w:proofErr w:type="spellEnd"/>
      <w:r w:rsidRPr="00D96712">
        <w:t xml:space="preserve"> 235 889 059,68 </w:t>
      </w:r>
      <w:proofErr w:type="spellStart"/>
      <w:r w:rsidRPr="00D96712">
        <w:t>грн</w:t>
      </w:r>
      <w:proofErr w:type="spellEnd"/>
      <w:r w:rsidRPr="00D96712">
        <w:t xml:space="preserve">, </w:t>
      </w:r>
      <w:proofErr w:type="spellStart"/>
      <w:r w:rsidRPr="00D96712">
        <w:t>що</w:t>
      </w:r>
      <w:proofErr w:type="spellEnd"/>
      <w:r w:rsidRPr="00D96712">
        <w:t xml:space="preserve"> в</w:t>
      </w:r>
      <w:r w:rsidRPr="00D96712">
        <w:rPr>
          <w:noProof/>
        </w:rPr>
        <w:t xml:space="preserve"> порівнянні з аналогічним періодом 2021 року менше на 36 711 706,6 грн або на 13,5 %), єдиний податок – 35,4 % (</w:t>
      </w:r>
      <w:proofErr w:type="spellStart"/>
      <w:r w:rsidRPr="00D96712">
        <w:t>фактично</w:t>
      </w:r>
      <w:proofErr w:type="spellEnd"/>
      <w:r w:rsidRPr="00D96712">
        <w:t xml:space="preserve"> </w:t>
      </w:r>
      <w:proofErr w:type="spellStart"/>
      <w:r w:rsidRPr="00D96712">
        <w:t>надійшло</w:t>
      </w:r>
      <w:proofErr w:type="spellEnd"/>
      <w:r w:rsidRPr="00D96712">
        <w:t xml:space="preserve"> 157 017 279,61 </w:t>
      </w:r>
      <w:proofErr w:type="spellStart"/>
      <w:r w:rsidRPr="00D96712">
        <w:t>грн</w:t>
      </w:r>
      <w:proofErr w:type="spellEnd"/>
      <w:r w:rsidRPr="00D96712">
        <w:t xml:space="preserve">, </w:t>
      </w:r>
      <w:proofErr w:type="spellStart"/>
      <w:r w:rsidRPr="00D96712">
        <w:t>що</w:t>
      </w:r>
      <w:proofErr w:type="spellEnd"/>
      <w:r w:rsidRPr="00D96712">
        <w:t xml:space="preserve"> в</w:t>
      </w:r>
      <w:r w:rsidRPr="00D96712">
        <w:rPr>
          <w:noProof/>
        </w:rPr>
        <w:t xml:space="preserve"> порівнянні з аналогічним періодом 2021 року менше на 14 801 703,54 грн або на 8,6%), плата за землю – 3,0 % (</w:t>
      </w:r>
      <w:proofErr w:type="spellStart"/>
      <w:r w:rsidRPr="00D96712">
        <w:t>фактично</w:t>
      </w:r>
      <w:proofErr w:type="spellEnd"/>
      <w:r w:rsidRPr="00D96712">
        <w:t xml:space="preserve"> </w:t>
      </w:r>
      <w:proofErr w:type="spellStart"/>
      <w:r w:rsidRPr="00D96712">
        <w:t>надійшло</w:t>
      </w:r>
      <w:proofErr w:type="spellEnd"/>
      <w:r w:rsidRPr="00D96712">
        <w:t xml:space="preserve"> 13 179 909,01 </w:t>
      </w:r>
      <w:proofErr w:type="spellStart"/>
      <w:r w:rsidRPr="00D96712">
        <w:t>грн</w:t>
      </w:r>
      <w:proofErr w:type="spellEnd"/>
      <w:r w:rsidRPr="00D96712">
        <w:t xml:space="preserve">, </w:t>
      </w:r>
      <w:proofErr w:type="spellStart"/>
      <w:r w:rsidRPr="00D96712">
        <w:t>що</w:t>
      </w:r>
      <w:proofErr w:type="spellEnd"/>
      <w:r w:rsidRPr="00D96712">
        <w:t xml:space="preserve"> в</w:t>
      </w:r>
      <w:r w:rsidRPr="00D96712">
        <w:rPr>
          <w:noProof/>
        </w:rPr>
        <w:t xml:space="preserve"> порівнянні з аналогічним періодом 2021 року менше на 16 348 730,01 грн або на 55,4%)</w:t>
      </w:r>
      <w:r w:rsidRPr="00D96712">
        <w:t xml:space="preserve">. </w:t>
      </w:r>
    </w:p>
    <w:p w:rsidR="002E07F5" w:rsidRPr="00D96712" w:rsidRDefault="002E07F5" w:rsidP="00D96712">
      <w:pPr>
        <w:ind w:firstLine="709"/>
        <w:jc w:val="both"/>
        <w:rPr>
          <w:noProof/>
        </w:rPr>
      </w:pPr>
      <w:r w:rsidRPr="00D96712">
        <w:rPr>
          <w:noProof/>
        </w:rPr>
        <w:t>Причиною зменшення надходжень акцизного податку з реалізації суб’єктами господарювання роздрібної торгівлі підакцизними товарами було спричинено забороною  продажу алкоголю, призупинення під час бойових дій роботи торговельних закладів.</w:t>
      </w:r>
    </w:p>
    <w:p w:rsidR="002E07F5" w:rsidRPr="00D96712" w:rsidRDefault="002E07F5" w:rsidP="00D96712">
      <w:pPr>
        <w:ind w:firstLine="709"/>
        <w:jc w:val="both"/>
        <w:rPr>
          <w:noProof/>
        </w:rPr>
      </w:pPr>
      <w:r w:rsidRPr="00D96712">
        <w:rPr>
          <w:noProof/>
        </w:rPr>
        <w:t xml:space="preserve">Значні втрати цього виду надходжень, що було зумовлено необхідністю врегулювання ситуації на ринку пального, внаслідок скасування загальнодержавного акцизу на пальне (встановлення ставки на рівні 0 євро за 100 літрів) зазнали місцеві бюджети, які з 1 січня 2017 року отримували певну частку (13,44%) від надходжень цього загальнодержавного акцизу. </w:t>
      </w:r>
    </w:p>
    <w:p w:rsidR="002E07F5" w:rsidRPr="00D96712" w:rsidRDefault="002E07F5" w:rsidP="00372C2F">
      <w:pPr>
        <w:pStyle w:val="ae"/>
        <w:shd w:val="clear" w:color="auto" w:fill="FFFFFF"/>
        <w:spacing w:before="0" w:beforeAutospacing="0" w:after="0" w:afterAutospacing="0"/>
        <w:ind w:firstLine="567"/>
        <w:jc w:val="both"/>
        <w:rPr>
          <w:noProof/>
          <w:lang w:val="uk-UA"/>
        </w:rPr>
      </w:pPr>
      <w:r w:rsidRPr="00D96712">
        <w:rPr>
          <w:noProof/>
        </w:rPr>
        <w:t>Разом з цим, Президент вже підписав Закон</w:t>
      </w:r>
      <w:r w:rsidRPr="00D96712">
        <w:rPr>
          <w:noProof/>
          <w:lang w:val="uk-UA"/>
        </w:rPr>
        <w:t xml:space="preserve"> щодо відновлення оподаткування нафтопродуктів та встановлення нових ставок на акциз із нафтопродуктів (бензин 100€/ 1000 літрів, дизель 100€/ 1000 літрів, біопаливо 100€/ 1000 літрів, газ 52 €/ 1000 літрів), який набрав чинності з 30.09.2022 року.</w:t>
      </w:r>
    </w:p>
    <w:p w:rsidR="002E07F5" w:rsidRPr="00D96712" w:rsidRDefault="002E07F5" w:rsidP="002E07F5">
      <w:pPr>
        <w:pStyle w:val="ae"/>
        <w:shd w:val="clear" w:color="auto" w:fill="FFFFFF"/>
        <w:spacing w:before="0" w:beforeAutospacing="0" w:after="0" w:afterAutospacing="0"/>
        <w:ind w:firstLine="567"/>
        <w:jc w:val="both"/>
        <w:rPr>
          <w:noProof/>
          <w:lang w:val="uk-UA"/>
        </w:rPr>
      </w:pPr>
      <w:r w:rsidRPr="00D96712">
        <w:rPr>
          <w:noProof/>
        </w:rPr>
        <w:t>Причиною зменшення надходжень платежів за землю є зміни до податкового законодавства (Закон України від 15.03.2022 №2120-ІХ) на період з березня 2022 року по 31 грудня року, наступного за роком в якому припинено або скасовано воєнний стан, не нараховується та не сплачується плата за землю (земельний податок та орендна плата) на територіях, де ведуться (велися) бойові дії. При цьому, перелік таких територій досі не визначений Кабінетом Міністрів України, що унеможливлює чітке визначення та підстави для стягнення плати за землю.</w:t>
      </w:r>
    </w:p>
    <w:p w:rsidR="002E07F5" w:rsidRPr="00D96712" w:rsidRDefault="002E07F5" w:rsidP="002E07F5">
      <w:pPr>
        <w:shd w:val="clear" w:color="auto" w:fill="FFFFFF"/>
        <w:ind w:firstLine="708"/>
        <w:jc w:val="both"/>
        <w:rPr>
          <w:noProof/>
          <w:lang w:val="uk-UA"/>
        </w:rPr>
      </w:pPr>
      <w:r w:rsidRPr="00D96712">
        <w:rPr>
          <w:noProof/>
          <w:lang w:val="uk-UA"/>
        </w:rPr>
        <w:t xml:space="preserve">Згідно Закону №2120-IX від 15 березня 2022 року « Про внесення змін до Податкового кодексу України та інших законодавчих актів України щодо дії норм на період дії воєнного стану тимчасово, з 1 квітня 2022 року до припинення або скасування воєнного, надзвичайного стану на території України, дозволені такі особливості щодо єдиного податку: суб’єктам господарювання надали право переходити на спрощену систему оподаткування шляхом сплати єдиного податку у розмірі 2% . Підприємці, які здійснюють діяльність на третій групі з обраною ставкою 5% без змін далі продовжують працювати за обраною ставкою. </w:t>
      </w:r>
    </w:p>
    <w:p w:rsidR="002E07F5" w:rsidRPr="002E07F5" w:rsidRDefault="002E07F5" w:rsidP="002E07F5">
      <w:pPr>
        <w:shd w:val="clear" w:color="auto" w:fill="FFFFFF"/>
        <w:spacing w:after="150"/>
        <w:ind w:firstLine="708"/>
        <w:jc w:val="both"/>
        <w:rPr>
          <w:noProof/>
          <w:sz w:val="28"/>
          <w:szCs w:val="28"/>
          <w:lang w:val="uk-UA"/>
        </w:rPr>
      </w:pPr>
    </w:p>
    <w:p w:rsidR="002E07F5" w:rsidRPr="002E07F5" w:rsidRDefault="002E07F5" w:rsidP="002E07F5">
      <w:pPr>
        <w:ind w:firstLine="709"/>
        <w:jc w:val="both"/>
        <w:rPr>
          <w:noProof/>
          <w:sz w:val="28"/>
          <w:szCs w:val="28"/>
          <w:lang w:val="uk-UA"/>
        </w:rPr>
      </w:pPr>
    </w:p>
    <w:p w:rsidR="002E07F5" w:rsidRPr="009A392B" w:rsidRDefault="002E07F5" w:rsidP="002E07F5">
      <w:pPr>
        <w:ind w:firstLine="708"/>
        <w:jc w:val="both"/>
        <w:rPr>
          <w:lang w:val="uk-UA"/>
        </w:rPr>
      </w:pPr>
      <w:r w:rsidRPr="009A392B">
        <w:rPr>
          <w:lang w:val="uk-UA"/>
        </w:rPr>
        <w:t xml:space="preserve">Станом на 01 грудня 2022 року до бюджету </w:t>
      </w:r>
      <w:r w:rsidRPr="009A392B">
        <w:rPr>
          <w:noProof/>
          <w:lang w:val="uk-UA"/>
        </w:rPr>
        <w:t>Ірпінської міської територіальної громади</w:t>
      </w:r>
      <w:r w:rsidRPr="009A392B">
        <w:rPr>
          <w:lang w:val="uk-UA"/>
        </w:rPr>
        <w:t xml:space="preserve"> офіційні трансферти загального фонду надійшли в повному обсязі в сумі 271 537 677,0 грн. </w:t>
      </w:r>
      <w:proofErr w:type="spellStart"/>
      <w:r w:rsidRPr="009A392B">
        <w:rPr>
          <w:lang w:val="uk-UA"/>
        </w:rPr>
        <w:t>т.ч</w:t>
      </w:r>
      <w:proofErr w:type="spellEnd"/>
      <w:r w:rsidRPr="009A392B">
        <w:rPr>
          <w:lang w:val="uk-UA"/>
        </w:rPr>
        <w:t>.: з Державного бюджету України надійшло освітньої субвенція в сумі 161</w:t>
      </w:r>
      <w:r w:rsidRPr="009A392B">
        <w:t> </w:t>
      </w:r>
      <w:r w:rsidRPr="009A392B">
        <w:rPr>
          <w:lang w:val="uk-UA"/>
        </w:rPr>
        <w:t>573</w:t>
      </w:r>
      <w:r w:rsidRPr="009A392B">
        <w:t> </w:t>
      </w:r>
      <w:r w:rsidRPr="009A392B">
        <w:rPr>
          <w:lang w:val="uk-UA"/>
        </w:rPr>
        <w:t xml:space="preserve">000,0  грн. </w:t>
      </w:r>
    </w:p>
    <w:p w:rsidR="002E07F5" w:rsidRPr="002E07F5" w:rsidRDefault="002E07F5" w:rsidP="002E07F5">
      <w:pPr>
        <w:ind w:firstLine="708"/>
        <w:jc w:val="both"/>
        <w:rPr>
          <w:sz w:val="28"/>
          <w:szCs w:val="28"/>
          <w:lang w:val="uk-UA"/>
        </w:rPr>
      </w:pPr>
    </w:p>
    <w:p w:rsidR="002E07F5" w:rsidRDefault="002E07F5" w:rsidP="002E07F5">
      <w:pPr>
        <w:ind w:firstLine="709"/>
        <w:jc w:val="both"/>
        <w:rPr>
          <w:sz w:val="28"/>
          <w:szCs w:val="28"/>
        </w:rPr>
      </w:pPr>
      <w:r>
        <w:rPr>
          <w:noProof/>
        </w:rPr>
        <w:lastRenderedPageBreak/>
        <w:drawing>
          <wp:inline distT="0" distB="0" distL="0" distR="0" wp14:anchorId="0DF94B9A" wp14:editId="2FD5F8B6">
            <wp:extent cx="5086350" cy="5334000"/>
            <wp:effectExtent l="0" t="0" r="0" b="0"/>
            <wp:docPr id="71" name="Диаграмма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E07F5" w:rsidRDefault="002E07F5" w:rsidP="002E07F5">
      <w:pPr>
        <w:ind w:firstLine="709"/>
        <w:jc w:val="both"/>
        <w:rPr>
          <w:sz w:val="28"/>
          <w:szCs w:val="28"/>
        </w:rPr>
      </w:pPr>
    </w:p>
    <w:p w:rsidR="002E07F5" w:rsidRDefault="002E07F5" w:rsidP="002E07F5">
      <w:pPr>
        <w:ind w:firstLine="709"/>
        <w:jc w:val="both"/>
        <w:rPr>
          <w:sz w:val="28"/>
          <w:szCs w:val="28"/>
        </w:rPr>
      </w:pPr>
    </w:p>
    <w:p w:rsidR="002E07F5" w:rsidRPr="000D3F63" w:rsidRDefault="002E07F5" w:rsidP="002E07F5">
      <w:pPr>
        <w:ind w:right="-2" w:firstLine="709"/>
        <w:jc w:val="both"/>
      </w:pPr>
      <w:r w:rsidRPr="000D3F63">
        <w:t xml:space="preserve">До </w:t>
      </w:r>
      <w:proofErr w:type="spellStart"/>
      <w:r w:rsidRPr="000D3F63">
        <w:t>спеціального</w:t>
      </w:r>
      <w:proofErr w:type="spellEnd"/>
      <w:r w:rsidRPr="000D3F63">
        <w:t xml:space="preserve"> фонду бюджету </w:t>
      </w:r>
      <w:r w:rsidRPr="000D3F63">
        <w:rPr>
          <w:noProof/>
        </w:rPr>
        <w:t>Ірпінської міської територіальної громади</w:t>
      </w:r>
      <w:r w:rsidRPr="000D3F63">
        <w:t xml:space="preserve"> за </w:t>
      </w:r>
      <w:proofErr w:type="spellStart"/>
      <w:r w:rsidRPr="000D3F63">
        <w:t>січень</w:t>
      </w:r>
      <w:proofErr w:type="spellEnd"/>
      <w:r w:rsidRPr="000D3F63">
        <w:t xml:space="preserve"> – листопад 2022 року </w:t>
      </w:r>
      <w:proofErr w:type="spellStart"/>
      <w:r w:rsidRPr="000D3F63">
        <w:rPr>
          <w:shd w:val="clear" w:color="auto" w:fill="FFFFFF"/>
        </w:rPr>
        <w:t>надійшло</w:t>
      </w:r>
      <w:proofErr w:type="spellEnd"/>
      <w:r w:rsidRPr="000D3F63">
        <w:rPr>
          <w:shd w:val="clear" w:color="auto" w:fill="FFFFFF"/>
        </w:rPr>
        <w:t xml:space="preserve"> 67 436 481,90 </w:t>
      </w:r>
      <w:proofErr w:type="spellStart"/>
      <w:r w:rsidRPr="000D3F63">
        <w:rPr>
          <w:shd w:val="clear" w:color="auto" w:fill="FFFFFF"/>
        </w:rPr>
        <w:t>грн</w:t>
      </w:r>
      <w:proofErr w:type="spellEnd"/>
      <w:r w:rsidRPr="000D3F63">
        <w:rPr>
          <w:shd w:val="clear" w:color="auto" w:fill="FFFFFF"/>
        </w:rPr>
        <w:t xml:space="preserve">, з них 64 220 907,72 </w:t>
      </w:r>
      <w:proofErr w:type="spellStart"/>
      <w:r w:rsidRPr="000D3F63">
        <w:rPr>
          <w:shd w:val="clear" w:color="auto" w:fill="FFFFFF"/>
        </w:rPr>
        <w:t>грн</w:t>
      </w:r>
      <w:proofErr w:type="spellEnd"/>
      <w:r w:rsidRPr="000D3F63">
        <w:rPr>
          <w:shd w:val="clear" w:color="auto" w:fill="FFFFFF"/>
        </w:rPr>
        <w:t xml:space="preserve"> </w:t>
      </w:r>
      <w:proofErr w:type="spellStart"/>
      <w:r w:rsidRPr="000D3F63">
        <w:rPr>
          <w:shd w:val="clear" w:color="auto" w:fill="FFFFFF"/>
        </w:rPr>
        <w:t>або</w:t>
      </w:r>
      <w:proofErr w:type="spellEnd"/>
      <w:r w:rsidRPr="000D3F63">
        <w:rPr>
          <w:shd w:val="clear" w:color="auto" w:fill="FFFFFF"/>
        </w:rPr>
        <w:t xml:space="preserve"> 95,2 % </w:t>
      </w:r>
      <w:proofErr w:type="spellStart"/>
      <w:r w:rsidRPr="000D3F63">
        <w:rPr>
          <w:shd w:val="clear" w:color="auto" w:fill="FFFFFF"/>
        </w:rPr>
        <w:t>всіх</w:t>
      </w:r>
      <w:proofErr w:type="spellEnd"/>
      <w:r w:rsidRPr="000D3F63">
        <w:rPr>
          <w:shd w:val="clear" w:color="auto" w:fill="FFFFFF"/>
        </w:rPr>
        <w:t xml:space="preserve"> </w:t>
      </w:r>
      <w:proofErr w:type="spellStart"/>
      <w:r w:rsidRPr="000D3F63">
        <w:rPr>
          <w:shd w:val="clear" w:color="auto" w:fill="FFFFFF"/>
        </w:rPr>
        <w:t>доходів</w:t>
      </w:r>
      <w:proofErr w:type="spellEnd"/>
      <w:r w:rsidRPr="000D3F63">
        <w:rPr>
          <w:shd w:val="clear" w:color="auto" w:fill="FFFFFF"/>
        </w:rPr>
        <w:t xml:space="preserve"> </w:t>
      </w:r>
      <w:proofErr w:type="spellStart"/>
      <w:r w:rsidRPr="000D3F63">
        <w:rPr>
          <w:shd w:val="clear" w:color="auto" w:fill="FFFFFF"/>
        </w:rPr>
        <w:t>складають</w:t>
      </w:r>
      <w:proofErr w:type="spellEnd"/>
      <w:r w:rsidRPr="000D3F63">
        <w:rPr>
          <w:shd w:val="clear" w:color="auto" w:fill="FFFFFF"/>
        </w:rPr>
        <w:t xml:space="preserve"> </w:t>
      </w:r>
      <w:proofErr w:type="spellStart"/>
      <w:r w:rsidRPr="000D3F63">
        <w:rPr>
          <w:shd w:val="clear" w:color="auto" w:fill="FFFFFF"/>
        </w:rPr>
        <w:t>власні</w:t>
      </w:r>
      <w:proofErr w:type="spellEnd"/>
      <w:r w:rsidRPr="000D3F63">
        <w:rPr>
          <w:shd w:val="clear" w:color="auto" w:fill="FFFFFF"/>
        </w:rPr>
        <w:t xml:space="preserve"> </w:t>
      </w:r>
      <w:proofErr w:type="spellStart"/>
      <w:r w:rsidRPr="000D3F63">
        <w:rPr>
          <w:shd w:val="clear" w:color="auto" w:fill="FFFFFF"/>
        </w:rPr>
        <w:t>надходження</w:t>
      </w:r>
      <w:proofErr w:type="spellEnd"/>
      <w:r w:rsidRPr="000D3F63">
        <w:rPr>
          <w:shd w:val="clear" w:color="auto" w:fill="FFFFFF"/>
        </w:rPr>
        <w:t xml:space="preserve"> </w:t>
      </w:r>
      <w:proofErr w:type="spellStart"/>
      <w:r w:rsidRPr="000D3F63">
        <w:rPr>
          <w:shd w:val="clear" w:color="auto" w:fill="FFFFFF"/>
        </w:rPr>
        <w:t>бюджетних</w:t>
      </w:r>
      <w:proofErr w:type="spellEnd"/>
      <w:r w:rsidRPr="000D3F63">
        <w:rPr>
          <w:shd w:val="clear" w:color="auto" w:fill="FFFFFF"/>
        </w:rPr>
        <w:t xml:space="preserve"> </w:t>
      </w:r>
      <w:proofErr w:type="spellStart"/>
      <w:r w:rsidRPr="000D3F63">
        <w:rPr>
          <w:shd w:val="clear" w:color="auto" w:fill="FFFFFF"/>
        </w:rPr>
        <w:t>установ</w:t>
      </w:r>
      <w:proofErr w:type="spellEnd"/>
      <w:r w:rsidRPr="000D3F63">
        <w:rPr>
          <w:shd w:val="clear" w:color="auto" w:fill="FFFFFF"/>
        </w:rPr>
        <w:t>.</w:t>
      </w:r>
      <w:r w:rsidRPr="000D3F63">
        <w:t xml:space="preserve"> </w:t>
      </w:r>
      <w:proofErr w:type="gramStart"/>
      <w:r w:rsidRPr="000D3F63">
        <w:t>Д</w:t>
      </w:r>
      <w:r w:rsidRPr="000D3F63">
        <w:rPr>
          <w:noProof/>
        </w:rPr>
        <w:t>о бюджету</w:t>
      </w:r>
      <w:proofErr w:type="gramEnd"/>
      <w:r w:rsidRPr="000D3F63">
        <w:rPr>
          <w:noProof/>
        </w:rPr>
        <w:t xml:space="preserve"> розвитку фактично надійшло 1 952 756,44 грн</w:t>
      </w:r>
      <w:r w:rsidRPr="000D3F63">
        <w:t xml:space="preserve">, а </w:t>
      </w:r>
      <w:proofErr w:type="spellStart"/>
      <w:r w:rsidRPr="000D3F63">
        <w:t>саме</w:t>
      </w:r>
      <w:proofErr w:type="spellEnd"/>
      <w:r w:rsidRPr="000D3F63">
        <w:t>:</w:t>
      </w:r>
    </w:p>
    <w:p w:rsidR="002E07F5" w:rsidRPr="000D3F63" w:rsidRDefault="002E07F5" w:rsidP="002E07F5">
      <w:pPr>
        <w:ind w:firstLine="709"/>
        <w:jc w:val="both"/>
      </w:pPr>
      <w:r w:rsidRPr="000D3F63">
        <w:t>- </w:t>
      </w:r>
      <w:proofErr w:type="spellStart"/>
      <w:r w:rsidRPr="000D3F63">
        <w:t>коштів</w:t>
      </w:r>
      <w:proofErr w:type="spellEnd"/>
      <w:r w:rsidRPr="000D3F63">
        <w:t xml:space="preserve"> </w:t>
      </w:r>
      <w:proofErr w:type="spellStart"/>
      <w:r w:rsidRPr="000D3F63">
        <w:t>пайової</w:t>
      </w:r>
      <w:proofErr w:type="spellEnd"/>
      <w:r w:rsidRPr="000D3F63">
        <w:t xml:space="preserve"> </w:t>
      </w:r>
      <w:proofErr w:type="spellStart"/>
      <w:r w:rsidRPr="000D3F63">
        <w:t>участі</w:t>
      </w:r>
      <w:proofErr w:type="spellEnd"/>
      <w:r w:rsidRPr="000D3F63">
        <w:t xml:space="preserve"> у </w:t>
      </w:r>
      <w:proofErr w:type="spellStart"/>
      <w:r w:rsidRPr="000D3F63">
        <w:t>розвитку</w:t>
      </w:r>
      <w:proofErr w:type="spellEnd"/>
      <w:r w:rsidRPr="000D3F63">
        <w:t xml:space="preserve"> </w:t>
      </w:r>
      <w:proofErr w:type="spellStart"/>
      <w:r w:rsidRPr="000D3F63">
        <w:t>інфраструктури</w:t>
      </w:r>
      <w:proofErr w:type="spellEnd"/>
      <w:r w:rsidRPr="000D3F63">
        <w:t xml:space="preserve"> </w:t>
      </w:r>
      <w:r w:rsidRPr="000D3F63">
        <w:rPr>
          <w:noProof/>
        </w:rPr>
        <w:t>Ірпінської міської територіальної громади</w:t>
      </w:r>
      <w:r w:rsidRPr="000D3F63">
        <w:t xml:space="preserve"> – </w:t>
      </w:r>
      <w:proofErr w:type="gramStart"/>
      <w:r w:rsidRPr="000D3F63">
        <w:t>1  952</w:t>
      </w:r>
      <w:proofErr w:type="gramEnd"/>
      <w:r w:rsidRPr="000D3F63">
        <w:t> 756,44 </w:t>
      </w:r>
      <w:proofErr w:type="spellStart"/>
      <w:r w:rsidRPr="000D3F63">
        <w:t>грн</w:t>
      </w:r>
      <w:proofErr w:type="spellEnd"/>
      <w:r w:rsidRPr="000D3F63">
        <w:t>;</w:t>
      </w:r>
    </w:p>
    <w:p w:rsidR="002E07F5" w:rsidRPr="000D3F63" w:rsidRDefault="002E07F5" w:rsidP="002E07F5">
      <w:pPr>
        <w:ind w:firstLine="709"/>
        <w:jc w:val="both"/>
      </w:pPr>
    </w:p>
    <w:p w:rsidR="002E07F5" w:rsidRDefault="002E07F5" w:rsidP="002E07F5">
      <w:pPr>
        <w:ind w:firstLine="709"/>
        <w:jc w:val="both"/>
        <w:rPr>
          <w:sz w:val="28"/>
          <w:szCs w:val="28"/>
        </w:rPr>
      </w:pPr>
      <w:r>
        <w:rPr>
          <w:noProof/>
        </w:rPr>
        <w:lastRenderedPageBreak/>
        <w:drawing>
          <wp:inline distT="0" distB="0" distL="0" distR="0" wp14:anchorId="3EB32693" wp14:editId="79DBA1AD">
            <wp:extent cx="5467350" cy="447675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4673" w:rsidRPr="007B1396" w:rsidRDefault="003F4673" w:rsidP="007B1396">
      <w:pPr>
        <w:autoSpaceDE w:val="0"/>
        <w:autoSpaceDN w:val="0"/>
        <w:adjustRightInd w:val="0"/>
        <w:rPr>
          <w:b/>
          <w:bCs/>
          <w:sz w:val="32"/>
          <w:lang w:val="uk-UA"/>
        </w:rPr>
      </w:pPr>
    </w:p>
    <w:p w:rsidR="00B257C3" w:rsidRDefault="00B257C3" w:rsidP="008A6AE3">
      <w:pPr>
        <w:jc w:val="both"/>
        <w:rPr>
          <w:szCs w:val="28"/>
          <w:highlight w:val="yellow"/>
          <w:lang w:val="uk-UA"/>
        </w:rPr>
      </w:pPr>
    </w:p>
    <w:p w:rsidR="00263DE1" w:rsidRDefault="00263DE1" w:rsidP="008A6AE3">
      <w:pPr>
        <w:jc w:val="both"/>
        <w:rPr>
          <w:szCs w:val="28"/>
          <w:highlight w:val="yellow"/>
          <w:lang w:val="uk-UA"/>
        </w:rPr>
      </w:pPr>
    </w:p>
    <w:p w:rsidR="00263DE1" w:rsidRDefault="00263DE1" w:rsidP="008A6AE3">
      <w:pPr>
        <w:jc w:val="both"/>
        <w:rPr>
          <w:szCs w:val="28"/>
          <w:highlight w:val="yellow"/>
          <w:lang w:val="uk-UA"/>
        </w:rPr>
      </w:pPr>
    </w:p>
    <w:p w:rsidR="00263DE1" w:rsidRDefault="00263DE1" w:rsidP="008A6AE3">
      <w:pPr>
        <w:jc w:val="both"/>
        <w:rPr>
          <w:szCs w:val="28"/>
          <w:highlight w:val="yellow"/>
          <w:lang w:val="uk-UA"/>
        </w:rPr>
      </w:pPr>
    </w:p>
    <w:p w:rsidR="00263DE1" w:rsidRDefault="00263DE1" w:rsidP="008A6AE3">
      <w:pPr>
        <w:jc w:val="both"/>
        <w:rPr>
          <w:szCs w:val="28"/>
          <w:highlight w:val="yellow"/>
          <w:lang w:val="uk-UA"/>
        </w:rPr>
      </w:pPr>
    </w:p>
    <w:p w:rsidR="00263DE1" w:rsidRDefault="00263DE1" w:rsidP="008A6AE3">
      <w:pPr>
        <w:jc w:val="both"/>
        <w:rPr>
          <w:szCs w:val="28"/>
          <w:highlight w:val="yellow"/>
          <w:lang w:val="uk-UA"/>
        </w:rPr>
      </w:pPr>
    </w:p>
    <w:p w:rsidR="00263DE1" w:rsidRDefault="00263DE1" w:rsidP="008A6AE3">
      <w:pPr>
        <w:jc w:val="both"/>
        <w:rPr>
          <w:szCs w:val="28"/>
          <w:highlight w:val="yellow"/>
          <w:lang w:val="uk-UA"/>
        </w:rPr>
      </w:pPr>
    </w:p>
    <w:p w:rsidR="00263DE1" w:rsidRDefault="00263DE1" w:rsidP="008A6AE3">
      <w:pPr>
        <w:jc w:val="both"/>
        <w:rPr>
          <w:szCs w:val="28"/>
          <w:highlight w:val="yellow"/>
          <w:lang w:val="uk-UA"/>
        </w:rPr>
      </w:pPr>
    </w:p>
    <w:p w:rsidR="00263DE1" w:rsidRPr="004438A4" w:rsidRDefault="00263DE1" w:rsidP="008A6AE3">
      <w:pPr>
        <w:jc w:val="both"/>
        <w:rPr>
          <w:szCs w:val="28"/>
          <w:highlight w:val="yellow"/>
          <w:lang w:val="uk-UA"/>
        </w:rPr>
      </w:pPr>
    </w:p>
    <w:p w:rsidR="00092FDB" w:rsidRPr="004438A4" w:rsidRDefault="00092FDB" w:rsidP="008A6AE3">
      <w:pPr>
        <w:jc w:val="both"/>
        <w:rPr>
          <w:szCs w:val="28"/>
          <w:highlight w:val="yellow"/>
          <w:lang w:val="uk-UA"/>
        </w:rPr>
      </w:pPr>
    </w:p>
    <w:p w:rsidR="008A6AE3" w:rsidRPr="00294149" w:rsidRDefault="00FF37B8" w:rsidP="00925FB7">
      <w:pPr>
        <w:ind w:firstLine="709"/>
        <w:jc w:val="both"/>
        <w:rPr>
          <w:lang w:val="uk-UA"/>
        </w:rPr>
      </w:pPr>
      <w:r w:rsidRPr="00294149">
        <w:rPr>
          <w:szCs w:val="28"/>
          <w:lang w:val="uk-UA"/>
        </w:rPr>
        <w:t>Обсяг видатків</w:t>
      </w:r>
      <w:r w:rsidR="008A6AE3" w:rsidRPr="00294149">
        <w:rPr>
          <w:szCs w:val="28"/>
          <w:lang w:val="uk-UA"/>
        </w:rPr>
        <w:t xml:space="preserve"> бюджету</w:t>
      </w:r>
      <w:r w:rsidRPr="00294149">
        <w:rPr>
          <w:szCs w:val="28"/>
          <w:lang w:val="uk-UA"/>
        </w:rPr>
        <w:t xml:space="preserve"> </w:t>
      </w:r>
      <w:proofErr w:type="spellStart"/>
      <w:r w:rsidRPr="00294149">
        <w:rPr>
          <w:szCs w:val="28"/>
          <w:lang w:val="uk-UA"/>
        </w:rPr>
        <w:t>Ірпінської</w:t>
      </w:r>
      <w:proofErr w:type="spellEnd"/>
      <w:r w:rsidRPr="00294149">
        <w:rPr>
          <w:szCs w:val="28"/>
          <w:lang w:val="uk-UA"/>
        </w:rPr>
        <w:t xml:space="preserve"> міської територіальної громади</w:t>
      </w:r>
      <w:r w:rsidR="008A6AE3" w:rsidRPr="00294149">
        <w:rPr>
          <w:szCs w:val="28"/>
          <w:lang w:val="uk-UA"/>
        </w:rPr>
        <w:t xml:space="preserve"> станом на 01 грудня 202</w:t>
      </w:r>
      <w:r w:rsidR="00294149" w:rsidRPr="00294149">
        <w:rPr>
          <w:szCs w:val="28"/>
        </w:rPr>
        <w:t>2</w:t>
      </w:r>
      <w:r w:rsidR="008A6AE3" w:rsidRPr="00294149">
        <w:rPr>
          <w:szCs w:val="28"/>
          <w:lang w:val="uk-UA"/>
        </w:rPr>
        <w:t xml:space="preserve"> року профінансовано в сумі </w:t>
      </w:r>
      <w:r w:rsidR="00294149" w:rsidRPr="00294149">
        <w:rPr>
          <w:szCs w:val="28"/>
        </w:rPr>
        <w:t>519</w:t>
      </w:r>
      <w:r w:rsidR="00294149" w:rsidRPr="00294149">
        <w:rPr>
          <w:szCs w:val="28"/>
          <w:lang w:val="en-US"/>
        </w:rPr>
        <w:t> </w:t>
      </w:r>
      <w:r w:rsidR="00294149" w:rsidRPr="00294149">
        <w:rPr>
          <w:szCs w:val="28"/>
        </w:rPr>
        <w:t>674</w:t>
      </w:r>
      <w:r w:rsidR="00294149" w:rsidRPr="00294149">
        <w:rPr>
          <w:szCs w:val="28"/>
          <w:lang w:val="en-US"/>
        </w:rPr>
        <w:t> </w:t>
      </w:r>
      <w:r w:rsidR="00294149" w:rsidRPr="00294149">
        <w:rPr>
          <w:szCs w:val="28"/>
        </w:rPr>
        <w:t>071</w:t>
      </w:r>
      <w:r w:rsidR="00294149" w:rsidRPr="00294149">
        <w:rPr>
          <w:szCs w:val="28"/>
          <w:lang w:val="uk-UA"/>
        </w:rPr>
        <w:t>,02</w:t>
      </w:r>
      <w:r w:rsidR="008A6AE3" w:rsidRPr="00294149">
        <w:rPr>
          <w:szCs w:val="28"/>
          <w:lang w:val="uk-UA"/>
        </w:rPr>
        <w:t xml:space="preserve"> грн. або </w:t>
      </w:r>
      <w:r w:rsidR="00294149" w:rsidRPr="00294149">
        <w:rPr>
          <w:szCs w:val="28"/>
          <w:lang w:val="uk-UA"/>
        </w:rPr>
        <w:t>68,5</w:t>
      </w:r>
      <w:r w:rsidR="008A6AE3" w:rsidRPr="00294149">
        <w:rPr>
          <w:szCs w:val="28"/>
          <w:lang w:val="uk-UA"/>
        </w:rPr>
        <w:t xml:space="preserve">% до </w:t>
      </w:r>
      <w:r w:rsidR="008A6AE3" w:rsidRPr="00294149">
        <w:rPr>
          <w:lang w:val="uk-UA"/>
        </w:rPr>
        <w:t xml:space="preserve">уточнених призначень. На захищені статті спрямовано </w:t>
      </w:r>
      <w:r w:rsidR="00294149" w:rsidRPr="00294149">
        <w:rPr>
          <w:lang w:val="uk-UA"/>
        </w:rPr>
        <w:t>67,7</w:t>
      </w:r>
      <w:r w:rsidR="008A6AE3" w:rsidRPr="00294149">
        <w:rPr>
          <w:lang w:val="uk-UA"/>
        </w:rPr>
        <w:t xml:space="preserve"> % коштів загального фонду бюджету (</w:t>
      </w:r>
      <w:r w:rsidR="00294149" w:rsidRPr="00294149">
        <w:rPr>
          <w:lang w:val="uk-UA"/>
        </w:rPr>
        <w:t>351 650 223,51</w:t>
      </w:r>
      <w:r w:rsidR="008A6AE3" w:rsidRPr="00294149">
        <w:rPr>
          <w:lang w:val="uk-UA"/>
        </w:rPr>
        <w:t xml:space="preserve"> грн.).</w:t>
      </w:r>
    </w:p>
    <w:p w:rsidR="00092FDB" w:rsidRPr="004438A4" w:rsidRDefault="00092FDB" w:rsidP="008A6AE3">
      <w:pPr>
        <w:jc w:val="both"/>
        <w:rPr>
          <w:rFonts w:ascii="Arial" w:hAnsi="Arial" w:cs="Arial"/>
          <w:b/>
          <w:bCs/>
          <w:sz w:val="20"/>
          <w:szCs w:val="20"/>
          <w:highlight w:val="yellow"/>
          <w:lang w:val="uk-UA" w:eastAsia="uk-UA"/>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6564AB" w:rsidRPr="004438A4" w:rsidRDefault="006564AB" w:rsidP="006564AB">
      <w:pPr>
        <w:pStyle w:val="3"/>
        <w:spacing w:line="240" w:lineRule="auto"/>
        <w:ind w:firstLine="0"/>
        <w:jc w:val="center"/>
        <w:rPr>
          <w:b/>
          <w:i/>
          <w:highlight w:val="yellow"/>
        </w:rPr>
      </w:pPr>
    </w:p>
    <w:p w:rsidR="008A6AE3" w:rsidRPr="00CD6A6B" w:rsidRDefault="006564AB" w:rsidP="00CD6A6B">
      <w:pPr>
        <w:pStyle w:val="3"/>
        <w:spacing w:line="240" w:lineRule="auto"/>
        <w:ind w:firstLine="0"/>
        <w:jc w:val="center"/>
        <w:rPr>
          <w:b/>
          <w:i/>
        </w:rPr>
      </w:pPr>
      <w:r w:rsidRPr="001E7C32">
        <w:rPr>
          <w:b/>
          <w:i/>
        </w:rPr>
        <w:t xml:space="preserve">Питома вага видаткової частини загального фонду бюджету </w:t>
      </w:r>
      <w:proofErr w:type="spellStart"/>
      <w:r w:rsidRPr="001E7C32">
        <w:rPr>
          <w:b/>
          <w:i/>
        </w:rPr>
        <w:t>Ірпінської</w:t>
      </w:r>
      <w:proofErr w:type="spellEnd"/>
      <w:r w:rsidRPr="001E7C32">
        <w:rPr>
          <w:b/>
          <w:i/>
        </w:rPr>
        <w:t xml:space="preserve"> міської територіальної громади станом на </w:t>
      </w:r>
      <w:r w:rsidRPr="001E7C32">
        <w:rPr>
          <w:b/>
          <w:i/>
          <w:lang w:val="ru-RU"/>
        </w:rPr>
        <w:t>01</w:t>
      </w:r>
      <w:r w:rsidRPr="001E7C32">
        <w:rPr>
          <w:b/>
          <w:i/>
        </w:rPr>
        <w:t>.</w:t>
      </w:r>
      <w:r w:rsidRPr="001E7C32">
        <w:rPr>
          <w:b/>
          <w:i/>
          <w:lang w:val="ru-RU"/>
        </w:rPr>
        <w:t>12</w:t>
      </w:r>
      <w:r w:rsidRPr="001E7C32">
        <w:rPr>
          <w:b/>
          <w:i/>
        </w:rPr>
        <w:t>.202</w:t>
      </w:r>
      <w:r w:rsidR="001E7C32" w:rsidRPr="001E7C32">
        <w:rPr>
          <w:b/>
          <w:i/>
        </w:rPr>
        <w:t>2</w:t>
      </w:r>
      <w:r w:rsidRPr="001E7C32">
        <w:rPr>
          <w:b/>
          <w:i/>
        </w:rPr>
        <w:t xml:space="preserve"> року</w:t>
      </w:r>
    </w:p>
    <w:p w:rsidR="00CD6A6B" w:rsidRPr="004438A4" w:rsidRDefault="00CD6A6B" w:rsidP="006564AB">
      <w:pPr>
        <w:spacing w:line="360" w:lineRule="auto"/>
        <w:jc w:val="center"/>
        <w:rPr>
          <w:highlight w:val="yellow"/>
          <w:lang w:val="uk-UA"/>
        </w:rPr>
      </w:pPr>
      <w:r>
        <w:rPr>
          <w:noProof/>
        </w:rPr>
        <mc:AlternateContent>
          <mc:Choice Requires="wps">
            <w:drawing>
              <wp:anchor distT="0" distB="0" distL="114300" distR="114300" simplePos="0" relativeHeight="251662336" behindDoc="0" locked="0" layoutInCell="1" allowOverlap="1" wp14:anchorId="0533E8E4" wp14:editId="337A240F">
                <wp:simplePos x="0" y="0"/>
                <wp:positionH relativeFrom="margin">
                  <wp:align>center</wp:align>
                </wp:positionH>
                <wp:positionV relativeFrom="paragraph">
                  <wp:posOffset>2333950</wp:posOffset>
                </wp:positionV>
                <wp:extent cx="116589" cy="606056"/>
                <wp:effectExtent l="76200" t="0" r="36195" b="60960"/>
                <wp:wrapNone/>
                <wp:docPr id="11" name="Прямая со стрелкой 12"/>
                <wp:cNvGraphicFramePr/>
                <a:graphic xmlns:a="http://schemas.openxmlformats.org/drawingml/2006/main">
                  <a:graphicData uri="http://schemas.microsoft.com/office/word/2010/wordprocessingShape">
                    <wps:wsp>
                      <wps:cNvCnPr/>
                      <wps:spPr>
                        <a:xfrm flipH="1">
                          <a:off x="0" y="0"/>
                          <a:ext cx="116589" cy="60605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3C329CE" id="_x0000_t32" coordsize="21600,21600" o:spt="32" o:oned="t" path="m,l21600,21600e" filled="f">
                <v:path arrowok="t" fillok="f" o:connecttype="none"/>
                <o:lock v:ext="edit" shapetype="t"/>
              </v:shapetype>
              <v:shape id="Прямая со стрелкой 12" o:spid="_x0000_s1026" type="#_x0000_t32" style="position:absolute;margin-left:0;margin-top:183.8pt;width:9.2pt;height:47.7pt;flip:x;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" strokecolor="black [3200]" strokeweight=".5pt">
                <v:stroke endarrow="open" joinstyle="miter"/>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42844596" wp14:editId="676E512D">
                <wp:simplePos x="0" y="0"/>
                <wp:positionH relativeFrom="column">
                  <wp:posOffset>3579761</wp:posOffset>
                </wp:positionH>
                <wp:positionV relativeFrom="paragraph">
                  <wp:posOffset>2351996</wp:posOffset>
                </wp:positionV>
                <wp:extent cx="191386" cy="563525"/>
                <wp:effectExtent l="0" t="0" r="56515" b="65405"/>
                <wp:wrapNone/>
                <wp:docPr id="13" name="Прямая со стрелкой 12"/>
                <wp:cNvGraphicFramePr/>
                <a:graphic xmlns:a="http://schemas.openxmlformats.org/drawingml/2006/main">
                  <a:graphicData uri="http://schemas.microsoft.com/office/word/2010/wordprocessingShape">
                    <wps:wsp>
                      <wps:cNvCnPr/>
                      <wps:spPr>
                        <a:xfrm>
                          <a:off x="0" y="0"/>
                          <a:ext cx="191386" cy="563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2A8D18" id="Прямая со стрелкой 12" o:spid="_x0000_s1026" type="#_x0000_t32" style="position:absolute;margin-left:281.85pt;margin-top:185.2pt;width:15.05pt;height:4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" strokecolor="black [3200]" strokeweight=".5pt">
                <v:stroke endarrow="open" joinstyle="miter"/>
              </v:shape>
            </w:pict>
          </mc:Fallback>
        </mc:AlternateContent>
      </w:r>
      <w:r>
        <w:rPr>
          <w:noProof/>
        </w:rPr>
        <w:drawing>
          <wp:inline distT="0" distB="0" distL="0" distR="0" wp14:anchorId="23E57F3A" wp14:editId="364E97CE">
            <wp:extent cx="4821011" cy="2824503"/>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rPr>
        <w:drawing>
          <wp:inline distT="0" distB="0" distL="0" distR="0" wp14:anchorId="00229B79" wp14:editId="4AB31812">
            <wp:extent cx="4999264" cy="2854098"/>
            <wp:effectExtent l="0" t="0" r="0" b="381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rPr>
        <mc:AlternateContent>
          <mc:Choice Requires="wps">
            <w:drawing>
              <wp:anchor distT="0" distB="0" distL="114300" distR="114300" simplePos="0" relativeHeight="251660288" behindDoc="0" locked="0" layoutInCell="1" allowOverlap="1" wp14:anchorId="74135A91" wp14:editId="46B912F2">
                <wp:simplePos x="0" y="0"/>
                <wp:positionH relativeFrom="column">
                  <wp:posOffset>-1403350</wp:posOffset>
                </wp:positionH>
                <wp:positionV relativeFrom="paragraph">
                  <wp:posOffset>8937625</wp:posOffset>
                </wp:positionV>
                <wp:extent cx="313765" cy="749194"/>
                <wp:effectExtent l="57150" t="0" r="29210" b="51435"/>
                <wp:wrapNone/>
                <wp:docPr id="14" name="Прямая со стрелкой 13"/>
                <wp:cNvGraphicFramePr/>
                <a:graphic xmlns:a="http://schemas.openxmlformats.org/drawingml/2006/main">
                  <a:graphicData uri="http://schemas.microsoft.com/office/word/2010/wordprocessingShape">
                    <wps:wsp>
                      <wps:cNvCnPr/>
                      <wps:spPr>
                        <a:xfrm flipH="1">
                          <a:off x="0" y="0"/>
                          <a:ext cx="313765" cy="74919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E86FBAC" id="Прямая со стрелкой 13" o:spid="_x0000_s1026" type="#_x0000_t32" style="position:absolute;margin-left:-110.5pt;margin-top:703.75pt;width:24.7pt;height:59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" strokecolor="black [3200]" strokeweight=".5pt">
                <v:stroke endarrow="open" joinstyle="miter"/>
              </v:shape>
            </w:pict>
          </mc:Fallback>
        </mc:AlternateContent>
      </w:r>
    </w:p>
    <w:p w:rsidR="00092FDB" w:rsidRPr="00AA3B84" w:rsidRDefault="00092FDB" w:rsidP="008A6AE3">
      <w:pPr>
        <w:ind w:firstLine="709"/>
        <w:jc w:val="both"/>
        <w:rPr>
          <w:highlight w:val="green"/>
          <w:lang w:val="uk-UA"/>
        </w:rPr>
      </w:pPr>
    </w:p>
    <w:p w:rsidR="008A6AE3" w:rsidRPr="00CD6A6B" w:rsidRDefault="008A6AE3" w:rsidP="00E76B4F">
      <w:pPr>
        <w:ind w:firstLine="709"/>
        <w:jc w:val="both"/>
        <w:rPr>
          <w:lang w:val="uk-UA"/>
        </w:rPr>
      </w:pPr>
      <w:r w:rsidRPr="00CD6A6B">
        <w:rPr>
          <w:lang w:val="uk-UA"/>
        </w:rPr>
        <w:t xml:space="preserve">Уточнені призначення на органи місцевого самоврядування профінансовано на </w:t>
      </w:r>
      <w:r w:rsidR="001E7C32" w:rsidRPr="00CD6A6B">
        <w:rPr>
          <w:lang w:val="uk-UA"/>
        </w:rPr>
        <w:t>85</w:t>
      </w:r>
      <w:r w:rsidR="00DA3868" w:rsidRPr="00CD6A6B">
        <w:rPr>
          <w:lang w:val="uk-UA"/>
        </w:rPr>
        <w:t>,4</w:t>
      </w:r>
      <w:r w:rsidRPr="00CD6A6B">
        <w:rPr>
          <w:lang w:val="uk-UA"/>
        </w:rPr>
        <w:t>%  (</w:t>
      </w:r>
      <w:r w:rsidR="001E7C32" w:rsidRPr="00CD6A6B">
        <w:rPr>
          <w:lang w:val="uk-UA"/>
        </w:rPr>
        <w:t>73 901 370,71</w:t>
      </w:r>
      <w:r w:rsidRPr="00CD6A6B">
        <w:rPr>
          <w:lang w:val="uk-UA"/>
        </w:rPr>
        <w:t xml:space="preserve"> грн.), освіту – </w:t>
      </w:r>
      <w:r w:rsidR="001E7C32" w:rsidRPr="00CD6A6B">
        <w:rPr>
          <w:lang w:val="uk-UA"/>
        </w:rPr>
        <w:t>69,9</w:t>
      </w:r>
      <w:r w:rsidRPr="00CD6A6B">
        <w:rPr>
          <w:lang w:val="uk-UA"/>
        </w:rPr>
        <w:t>% (</w:t>
      </w:r>
      <w:r w:rsidR="001E7C32" w:rsidRPr="00CD6A6B">
        <w:rPr>
          <w:lang w:val="uk-UA"/>
        </w:rPr>
        <w:t xml:space="preserve">232 728 792,47 </w:t>
      </w:r>
      <w:r w:rsidRPr="00CD6A6B">
        <w:rPr>
          <w:lang w:val="uk-UA"/>
        </w:rPr>
        <w:t xml:space="preserve">грн.), охорону здоров’я – </w:t>
      </w:r>
      <w:r w:rsidR="001E7C32" w:rsidRPr="00CD6A6B">
        <w:rPr>
          <w:lang w:val="uk-UA"/>
        </w:rPr>
        <w:t>67,7</w:t>
      </w:r>
      <w:r w:rsidRPr="00CD6A6B">
        <w:rPr>
          <w:lang w:val="uk-UA"/>
        </w:rPr>
        <w:t>% (</w:t>
      </w:r>
      <w:r w:rsidR="001E7C32" w:rsidRPr="00CD6A6B">
        <w:rPr>
          <w:lang w:val="uk-UA"/>
        </w:rPr>
        <w:t xml:space="preserve">16 416 807,73 </w:t>
      </w:r>
      <w:r w:rsidRPr="00CD6A6B">
        <w:rPr>
          <w:lang w:val="uk-UA"/>
        </w:rPr>
        <w:t xml:space="preserve">грн.), соціальний захист та соціальне забезпечення – </w:t>
      </w:r>
      <w:r w:rsidR="001E7C32" w:rsidRPr="00CD6A6B">
        <w:rPr>
          <w:lang w:val="uk-UA"/>
        </w:rPr>
        <w:t>73,1</w:t>
      </w:r>
      <w:r w:rsidRPr="00CD6A6B">
        <w:rPr>
          <w:lang w:val="uk-UA"/>
        </w:rPr>
        <w:t>% (</w:t>
      </w:r>
      <w:r w:rsidR="001E7C32" w:rsidRPr="00CD6A6B">
        <w:rPr>
          <w:lang w:val="uk-UA"/>
        </w:rPr>
        <w:t>32 989 023,16</w:t>
      </w:r>
      <w:r w:rsidRPr="00CD6A6B">
        <w:rPr>
          <w:lang w:val="uk-UA"/>
        </w:rPr>
        <w:t xml:space="preserve"> грн.), житлово-комунальне господарство – </w:t>
      </w:r>
      <w:r w:rsidR="001D605C" w:rsidRPr="00CD6A6B">
        <w:rPr>
          <w:lang w:val="uk-UA"/>
        </w:rPr>
        <w:t>71,4</w:t>
      </w:r>
      <w:r w:rsidRPr="00CD6A6B">
        <w:rPr>
          <w:lang w:val="uk-UA"/>
        </w:rPr>
        <w:t>% (</w:t>
      </w:r>
      <w:r w:rsidR="001D605C" w:rsidRPr="00CD6A6B">
        <w:rPr>
          <w:lang w:val="uk-UA"/>
        </w:rPr>
        <w:t xml:space="preserve">68 213 985,67 </w:t>
      </w:r>
      <w:r w:rsidRPr="00CD6A6B">
        <w:rPr>
          <w:lang w:val="uk-UA"/>
        </w:rPr>
        <w:t xml:space="preserve">грн.), культуру та мистецтво – </w:t>
      </w:r>
      <w:r w:rsidR="001D605C" w:rsidRPr="00CD6A6B">
        <w:rPr>
          <w:lang w:val="uk-UA"/>
        </w:rPr>
        <w:t>76,7</w:t>
      </w:r>
      <w:r w:rsidRPr="00CD6A6B">
        <w:rPr>
          <w:lang w:val="uk-UA"/>
        </w:rPr>
        <w:t>% (</w:t>
      </w:r>
      <w:r w:rsidR="001D605C" w:rsidRPr="00CD6A6B">
        <w:rPr>
          <w:lang w:val="uk-UA"/>
        </w:rPr>
        <w:t xml:space="preserve">10 374 545,80 </w:t>
      </w:r>
      <w:r w:rsidRPr="00CD6A6B">
        <w:rPr>
          <w:lang w:val="uk-UA"/>
        </w:rPr>
        <w:t xml:space="preserve">грн.), фізичну культуру та спорт – </w:t>
      </w:r>
      <w:r w:rsidR="00AA3B84" w:rsidRPr="00CD6A6B">
        <w:rPr>
          <w:lang w:val="uk-UA"/>
        </w:rPr>
        <w:t>73,3</w:t>
      </w:r>
      <w:r w:rsidRPr="00CD6A6B">
        <w:rPr>
          <w:lang w:val="uk-UA"/>
        </w:rPr>
        <w:t xml:space="preserve"> % (</w:t>
      </w:r>
      <w:r w:rsidR="00AA3B84" w:rsidRPr="00CD6A6B">
        <w:rPr>
          <w:lang w:val="uk-UA"/>
        </w:rPr>
        <w:t>7 356 252,50</w:t>
      </w:r>
      <w:r w:rsidRPr="00CD6A6B">
        <w:rPr>
          <w:lang w:val="uk-UA"/>
        </w:rPr>
        <w:t xml:space="preserve"> грн.),  інші – </w:t>
      </w:r>
      <w:r w:rsidR="00AA3B84" w:rsidRPr="00CD6A6B">
        <w:rPr>
          <w:lang w:val="uk-UA"/>
        </w:rPr>
        <w:t>62,7</w:t>
      </w:r>
      <w:r w:rsidRPr="00CD6A6B">
        <w:rPr>
          <w:lang w:val="uk-UA"/>
        </w:rPr>
        <w:t>% (</w:t>
      </w:r>
      <w:r w:rsidR="00AA3B84" w:rsidRPr="00CD6A6B">
        <w:rPr>
          <w:lang w:val="uk-UA"/>
        </w:rPr>
        <w:t>73 770 484,12</w:t>
      </w:r>
      <w:r w:rsidR="00102AC6" w:rsidRPr="00CD6A6B">
        <w:rPr>
          <w:lang w:val="uk-UA"/>
        </w:rPr>
        <w:t xml:space="preserve"> грн.).</w:t>
      </w:r>
    </w:p>
    <w:p w:rsidR="008A6AE3" w:rsidRPr="00CD6A6B" w:rsidRDefault="008A6AE3" w:rsidP="008A6AE3">
      <w:pPr>
        <w:autoSpaceDE w:val="0"/>
        <w:autoSpaceDN w:val="0"/>
        <w:adjustRightInd w:val="0"/>
        <w:ind w:firstLine="567"/>
        <w:jc w:val="both"/>
        <w:rPr>
          <w:lang w:val="uk-UA"/>
        </w:rPr>
      </w:pPr>
      <w:r w:rsidRPr="00CD6A6B">
        <w:rPr>
          <w:lang w:val="uk-UA"/>
        </w:rPr>
        <w:t xml:space="preserve">Питома вага заробітної плати з нарахуваннями на неї в </w:t>
      </w:r>
      <w:proofErr w:type="spellStart"/>
      <w:r w:rsidRPr="00CD6A6B">
        <w:rPr>
          <w:lang w:val="uk-UA"/>
        </w:rPr>
        <w:t>загальнобюджетних</w:t>
      </w:r>
      <w:proofErr w:type="spellEnd"/>
      <w:r w:rsidRPr="00CD6A6B">
        <w:rPr>
          <w:lang w:val="uk-UA"/>
        </w:rPr>
        <w:t xml:space="preserve"> видатках загального фонду складає </w:t>
      </w:r>
      <w:r w:rsidR="00E76B4F" w:rsidRPr="00CD6A6B">
        <w:rPr>
          <w:lang w:val="uk-UA"/>
        </w:rPr>
        <w:t>57,0</w:t>
      </w:r>
      <w:r w:rsidRPr="00CD6A6B">
        <w:rPr>
          <w:lang w:val="uk-UA"/>
        </w:rPr>
        <w:t xml:space="preserve"> % ( </w:t>
      </w:r>
      <w:r w:rsidR="00E76B4F" w:rsidRPr="00CD6A6B">
        <w:rPr>
          <w:lang w:val="uk-UA"/>
        </w:rPr>
        <w:t xml:space="preserve">296 175 724,50 </w:t>
      </w:r>
      <w:r w:rsidRPr="00CD6A6B">
        <w:rPr>
          <w:lang w:val="uk-UA"/>
        </w:rPr>
        <w:t>грн.).</w:t>
      </w:r>
    </w:p>
    <w:p w:rsidR="008A6AE3" w:rsidRPr="00CD6A6B" w:rsidRDefault="008A6AE3" w:rsidP="008A6AE3">
      <w:pPr>
        <w:pStyle w:val="3"/>
        <w:spacing w:line="240" w:lineRule="auto"/>
        <w:ind w:firstLine="360"/>
      </w:pPr>
      <w:r w:rsidRPr="00CD6A6B">
        <w:t xml:space="preserve">В розрізі економічної структури видатків по загальному фонду на виплату заробітної плати з нарахуваннями профінансовано </w:t>
      </w:r>
      <w:r w:rsidR="00E76B4F" w:rsidRPr="00CD6A6B">
        <w:t>296 175 724,50</w:t>
      </w:r>
      <w:r w:rsidR="00D07BE8" w:rsidRPr="00CD6A6B">
        <w:t xml:space="preserve"> </w:t>
      </w:r>
      <w:r w:rsidRPr="00CD6A6B">
        <w:t xml:space="preserve">грн., на придбання медикаментів та перев’язувальних матеріалів – </w:t>
      </w:r>
      <w:r w:rsidR="00E76B4F" w:rsidRPr="00CD6A6B">
        <w:t xml:space="preserve">1 083 268,35 </w:t>
      </w:r>
      <w:r w:rsidRPr="00CD6A6B">
        <w:t xml:space="preserve">грн., продуктів харчування – </w:t>
      </w:r>
      <w:r w:rsidR="00E76B4F" w:rsidRPr="00CD6A6B">
        <w:t xml:space="preserve">411 793,00 </w:t>
      </w:r>
      <w:r w:rsidRPr="00CD6A6B">
        <w:t xml:space="preserve">грн., оплату комунальних послуг та енергоносіїв – </w:t>
      </w:r>
      <w:r w:rsidR="00E76B4F" w:rsidRPr="00CD6A6B">
        <w:t xml:space="preserve">32 272 551,85 </w:t>
      </w:r>
      <w:r w:rsidRPr="00CD6A6B">
        <w:t>грн., на поточні трансферти –</w:t>
      </w:r>
      <w:r w:rsidR="00E76B4F" w:rsidRPr="00CD6A6B">
        <w:t xml:space="preserve">21 706 885,81 </w:t>
      </w:r>
      <w:r w:rsidRPr="00CD6A6B">
        <w:t xml:space="preserve">грн. </w:t>
      </w:r>
    </w:p>
    <w:p w:rsidR="006564AB" w:rsidRPr="004438A4" w:rsidRDefault="006564AB" w:rsidP="008A6AE3">
      <w:pPr>
        <w:pStyle w:val="3"/>
        <w:spacing w:line="240" w:lineRule="auto"/>
        <w:ind w:firstLine="360"/>
        <w:rPr>
          <w:highlight w:val="yellow"/>
        </w:rPr>
      </w:pPr>
    </w:p>
    <w:p w:rsidR="006564AB" w:rsidRPr="004438A4" w:rsidRDefault="006564AB" w:rsidP="008A6AE3">
      <w:pPr>
        <w:pStyle w:val="3"/>
        <w:spacing w:line="240" w:lineRule="auto"/>
        <w:ind w:firstLine="360"/>
        <w:rPr>
          <w:highlight w:val="yellow"/>
        </w:rPr>
      </w:pPr>
    </w:p>
    <w:p w:rsidR="006564AB" w:rsidRPr="004438A4" w:rsidRDefault="006564AB" w:rsidP="008A6AE3">
      <w:pPr>
        <w:pStyle w:val="3"/>
        <w:spacing w:line="240" w:lineRule="auto"/>
        <w:ind w:firstLine="360"/>
        <w:rPr>
          <w:highlight w:val="yellow"/>
        </w:rPr>
      </w:pPr>
    </w:p>
    <w:p w:rsidR="006564AB" w:rsidRPr="004438A4" w:rsidRDefault="006564AB" w:rsidP="008A6AE3">
      <w:pPr>
        <w:pStyle w:val="3"/>
        <w:spacing w:line="240" w:lineRule="auto"/>
        <w:ind w:firstLine="360"/>
        <w:rPr>
          <w:highlight w:val="yellow"/>
        </w:rPr>
      </w:pPr>
    </w:p>
    <w:p w:rsidR="006564AB" w:rsidRPr="004438A4" w:rsidRDefault="006564AB" w:rsidP="008A6AE3">
      <w:pPr>
        <w:pStyle w:val="3"/>
        <w:spacing w:line="240" w:lineRule="auto"/>
        <w:ind w:firstLine="360"/>
        <w:rPr>
          <w:highlight w:val="yellow"/>
        </w:rPr>
      </w:pPr>
    </w:p>
    <w:p w:rsidR="008A6AE3" w:rsidRPr="004438A4" w:rsidRDefault="008A6AE3" w:rsidP="008A6AE3">
      <w:pPr>
        <w:pStyle w:val="3"/>
        <w:spacing w:line="240" w:lineRule="auto"/>
        <w:ind w:firstLine="0"/>
        <w:rPr>
          <w:highlight w:val="yellow"/>
        </w:rPr>
      </w:pPr>
    </w:p>
    <w:p w:rsidR="008A6AE3" w:rsidRPr="00EA23DC" w:rsidRDefault="008A6AE3" w:rsidP="008A6AE3">
      <w:pPr>
        <w:pStyle w:val="3"/>
        <w:spacing w:line="240" w:lineRule="auto"/>
        <w:ind w:firstLine="357"/>
        <w:jc w:val="center"/>
        <w:rPr>
          <w:b/>
          <w:i/>
          <w:lang w:val="ru-RU"/>
        </w:rPr>
      </w:pPr>
      <w:r w:rsidRPr="00EA23DC">
        <w:rPr>
          <w:b/>
          <w:i/>
        </w:rPr>
        <w:t xml:space="preserve">Виконання видаткової частини загального фонду бюджету </w:t>
      </w:r>
      <w:proofErr w:type="spellStart"/>
      <w:r w:rsidR="006A7486" w:rsidRPr="00EA23DC">
        <w:rPr>
          <w:b/>
          <w:i/>
        </w:rPr>
        <w:t>Ірпінської</w:t>
      </w:r>
      <w:proofErr w:type="spellEnd"/>
      <w:r w:rsidR="006A7486" w:rsidRPr="00EA23DC">
        <w:rPr>
          <w:b/>
          <w:i/>
        </w:rPr>
        <w:t xml:space="preserve"> міської територіальної громади</w:t>
      </w:r>
      <w:r w:rsidRPr="00EA23DC">
        <w:rPr>
          <w:b/>
          <w:i/>
        </w:rPr>
        <w:t xml:space="preserve"> станом на </w:t>
      </w:r>
      <w:r w:rsidRPr="00EA23DC">
        <w:rPr>
          <w:b/>
          <w:i/>
          <w:lang w:val="ru-RU"/>
        </w:rPr>
        <w:t>01</w:t>
      </w:r>
      <w:r w:rsidRPr="00EA23DC">
        <w:rPr>
          <w:b/>
          <w:i/>
        </w:rPr>
        <w:t>.</w:t>
      </w:r>
      <w:r w:rsidRPr="00EA23DC">
        <w:rPr>
          <w:b/>
          <w:i/>
          <w:lang w:val="ru-RU"/>
        </w:rPr>
        <w:t>12</w:t>
      </w:r>
      <w:r w:rsidRPr="00EA23DC">
        <w:rPr>
          <w:b/>
          <w:i/>
        </w:rPr>
        <w:t>.202</w:t>
      </w:r>
      <w:r w:rsidR="00EB374A" w:rsidRPr="00EA23DC">
        <w:rPr>
          <w:b/>
          <w:i/>
        </w:rPr>
        <w:t>2</w:t>
      </w:r>
      <w:r w:rsidRPr="00EA23DC">
        <w:rPr>
          <w:b/>
          <w:i/>
        </w:rPr>
        <w:t xml:space="preserve"> року</w:t>
      </w:r>
      <w:r w:rsidRPr="00EA23DC">
        <w:rPr>
          <w:b/>
          <w:i/>
          <w:lang w:val="ru-RU"/>
        </w:rPr>
        <w:t xml:space="preserve"> за </w:t>
      </w:r>
      <w:proofErr w:type="spellStart"/>
      <w:r w:rsidRPr="00EA23DC">
        <w:rPr>
          <w:b/>
          <w:i/>
          <w:lang w:val="ru-RU"/>
        </w:rPr>
        <w:t>функціональною</w:t>
      </w:r>
      <w:proofErr w:type="spellEnd"/>
      <w:r w:rsidRPr="00EA23DC">
        <w:rPr>
          <w:b/>
          <w:i/>
          <w:lang w:val="ru-RU"/>
        </w:rPr>
        <w:t xml:space="preserve"> </w:t>
      </w:r>
      <w:proofErr w:type="spellStart"/>
      <w:r w:rsidRPr="00EA23DC">
        <w:rPr>
          <w:b/>
          <w:i/>
          <w:lang w:val="ru-RU"/>
        </w:rPr>
        <w:t>класифікацією</w:t>
      </w:r>
      <w:proofErr w:type="spellEnd"/>
      <w:r w:rsidRPr="00EA23DC">
        <w:rPr>
          <w:b/>
          <w:i/>
          <w:lang w:val="ru-RU"/>
        </w:rPr>
        <w:t xml:space="preserve"> </w:t>
      </w:r>
      <w:proofErr w:type="spellStart"/>
      <w:r w:rsidRPr="00EA23DC">
        <w:rPr>
          <w:b/>
          <w:i/>
          <w:lang w:val="ru-RU"/>
        </w:rPr>
        <w:t>видатків</w:t>
      </w:r>
      <w:proofErr w:type="spellEnd"/>
    </w:p>
    <w:p w:rsidR="008A6AE3" w:rsidRPr="004438A4" w:rsidRDefault="008A6AE3" w:rsidP="008A6AE3">
      <w:pPr>
        <w:pStyle w:val="3"/>
        <w:spacing w:line="360" w:lineRule="auto"/>
        <w:ind w:firstLine="360"/>
        <w:jc w:val="center"/>
        <w:rPr>
          <w:b/>
          <w:i/>
          <w:color w:val="FF6600"/>
          <w:highlight w:val="yellow"/>
          <w:lang w:val="ru-RU"/>
        </w:rPr>
      </w:pPr>
    </w:p>
    <w:p w:rsidR="008A6AE3" w:rsidRPr="004438A4" w:rsidRDefault="00EA23DC" w:rsidP="008A6AE3">
      <w:pPr>
        <w:pStyle w:val="3"/>
        <w:spacing w:line="360" w:lineRule="auto"/>
        <w:ind w:firstLine="0"/>
        <w:jc w:val="center"/>
        <w:rPr>
          <w:noProof/>
          <w:color w:val="FF6600"/>
          <w:highlight w:val="yellow"/>
          <w:lang w:eastAsia="uk-UA"/>
        </w:rPr>
      </w:pPr>
      <w:r>
        <w:rPr>
          <w:noProof/>
          <w:lang w:val="ru-RU"/>
        </w:rPr>
        <w:drawing>
          <wp:inline distT="0" distB="0" distL="0" distR="0" wp14:anchorId="0F890AC8" wp14:editId="09A54F06">
            <wp:extent cx="6336030" cy="4904740"/>
            <wp:effectExtent l="0" t="0" r="762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564AB" w:rsidRPr="004438A4" w:rsidRDefault="006564AB" w:rsidP="00AC5761">
      <w:pPr>
        <w:rPr>
          <w:b/>
          <w:bCs/>
          <w:highlight w:val="yellow"/>
          <w:lang w:val="uk-UA"/>
        </w:rPr>
      </w:pPr>
    </w:p>
    <w:p w:rsidR="00E72DF6" w:rsidRPr="00487B73" w:rsidRDefault="00E72DF6" w:rsidP="00E72DF6">
      <w:pPr>
        <w:ind w:firstLine="708"/>
        <w:jc w:val="center"/>
        <w:rPr>
          <w:b/>
          <w:bCs/>
          <w:lang w:val="uk-UA"/>
        </w:rPr>
      </w:pPr>
      <w:r w:rsidRPr="00487B73">
        <w:rPr>
          <w:b/>
          <w:bCs/>
          <w:lang w:val="uk-UA"/>
        </w:rPr>
        <w:t xml:space="preserve">Спеціальний фонд </w:t>
      </w:r>
    </w:p>
    <w:p w:rsidR="006564AB" w:rsidRPr="004438A4" w:rsidRDefault="006564AB" w:rsidP="00E72DF6">
      <w:pPr>
        <w:ind w:firstLine="708"/>
        <w:jc w:val="center"/>
        <w:rPr>
          <w:b/>
          <w:bCs/>
          <w:highlight w:val="yellow"/>
          <w:lang w:val="uk-UA"/>
        </w:rPr>
      </w:pPr>
    </w:p>
    <w:p w:rsidR="00E72DF6" w:rsidRPr="004438A4" w:rsidRDefault="00E72DF6" w:rsidP="00E72DF6">
      <w:pPr>
        <w:spacing w:before="120"/>
        <w:ind w:firstLine="709"/>
        <w:jc w:val="both"/>
        <w:rPr>
          <w:highlight w:val="yellow"/>
          <w:lang w:val="uk-UA"/>
        </w:rPr>
      </w:pPr>
      <w:r w:rsidRPr="00487B73">
        <w:rPr>
          <w:lang w:val="uk-UA"/>
        </w:rPr>
        <w:t>При уточненому плані асигнувань на 202</w:t>
      </w:r>
      <w:r w:rsidR="00487B73" w:rsidRPr="00487B73">
        <w:rPr>
          <w:lang w:val="uk-UA"/>
        </w:rPr>
        <w:t>2</w:t>
      </w:r>
      <w:r w:rsidRPr="00487B73">
        <w:rPr>
          <w:lang w:val="uk-UA"/>
        </w:rPr>
        <w:t xml:space="preserve"> рік бюджет розвитку з</w:t>
      </w:r>
      <w:r w:rsidR="00A25C98" w:rsidRPr="00487B73">
        <w:rPr>
          <w:lang w:val="uk-UA"/>
        </w:rPr>
        <w:t xml:space="preserve">атверджено в </w:t>
      </w:r>
      <w:r w:rsidR="00A25C98" w:rsidRPr="0072772C">
        <w:rPr>
          <w:lang w:val="uk-UA"/>
        </w:rPr>
        <w:t xml:space="preserve">сумі  </w:t>
      </w:r>
      <w:r w:rsidR="0072772C">
        <w:rPr>
          <w:lang w:val="uk-UA"/>
        </w:rPr>
        <w:t xml:space="preserve">          </w:t>
      </w:r>
      <w:r w:rsidR="0072772C" w:rsidRPr="0072772C">
        <w:rPr>
          <w:lang w:val="uk-UA"/>
        </w:rPr>
        <w:t>566 670 636,0</w:t>
      </w:r>
      <w:r w:rsidRPr="0072772C">
        <w:rPr>
          <w:lang w:val="uk-UA"/>
        </w:rPr>
        <w:t xml:space="preserve"> грн. п</w:t>
      </w:r>
      <w:r w:rsidR="00B35776" w:rsidRPr="0072772C">
        <w:rPr>
          <w:lang w:val="uk-UA"/>
        </w:rPr>
        <w:t>рофінансовано станом на 01.12.2</w:t>
      </w:r>
      <w:r w:rsidR="0072772C" w:rsidRPr="0072772C">
        <w:rPr>
          <w:lang w:val="uk-UA"/>
        </w:rPr>
        <w:t>022</w:t>
      </w:r>
      <w:r w:rsidRPr="0072772C">
        <w:rPr>
          <w:lang w:val="uk-UA"/>
        </w:rPr>
        <w:t xml:space="preserve"> р</w:t>
      </w:r>
      <w:r w:rsidR="00257F83" w:rsidRPr="0072772C">
        <w:rPr>
          <w:lang w:val="uk-UA"/>
        </w:rPr>
        <w:t>оку</w:t>
      </w:r>
      <w:r w:rsidRPr="0072772C">
        <w:rPr>
          <w:lang w:val="uk-UA"/>
        </w:rPr>
        <w:t xml:space="preserve"> головних розпорядни</w:t>
      </w:r>
      <w:r w:rsidR="00A25C98" w:rsidRPr="0072772C">
        <w:rPr>
          <w:lang w:val="uk-UA"/>
        </w:rPr>
        <w:t>ків в сумі</w:t>
      </w:r>
      <w:r w:rsidR="0072772C" w:rsidRPr="0072772C">
        <w:rPr>
          <w:lang w:val="uk-UA"/>
        </w:rPr>
        <w:t xml:space="preserve">        </w:t>
      </w:r>
      <w:r w:rsidR="00A25C98" w:rsidRPr="0072772C">
        <w:rPr>
          <w:lang w:val="uk-UA"/>
        </w:rPr>
        <w:t xml:space="preserve"> </w:t>
      </w:r>
      <w:r w:rsidR="0072772C" w:rsidRPr="0072772C">
        <w:rPr>
          <w:lang w:val="uk-UA"/>
        </w:rPr>
        <w:t>93 829 634,93</w:t>
      </w:r>
      <w:r w:rsidRPr="0072772C">
        <w:rPr>
          <w:lang w:val="uk-UA"/>
        </w:rPr>
        <w:t xml:space="preserve"> грн. </w:t>
      </w:r>
    </w:p>
    <w:p w:rsidR="00E72DF6" w:rsidRPr="00CD777C" w:rsidRDefault="00E72DF6" w:rsidP="00E72DF6">
      <w:pPr>
        <w:spacing w:before="120"/>
        <w:ind w:firstLine="709"/>
        <w:jc w:val="both"/>
        <w:rPr>
          <w:lang w:val="uk-UA"/>
        </w:rPr>
      </w:pPr>
      <w:r w:rsidRPr="001F0853">
        <w:rPr>
          <w:b/>
          <w:bCs/>
          <w:lang w:val="uk-UA"/>
        </w:rPr>
        <w:t xml:space="preserve">Виконавчий комітет </w:t>
      </w:r>
      <w:proofErr w:type="spellStart"/>
      <w:r w:rsidRPr="001F0853">
        <w:rPr>
          <w:b/>
          <w:bCs/>
          <w:lang w:val="uk-UA"/>
        </w:rPr>
        <w:t>Ірпінської</w:t>
      </w:r>
      <w:proofErr w:type="spellEnd"/>
      <w:r w:rsidRPr="001F0853">
        <w:rPr>
          <w:b/>
          <w:bCs/>
          <w:lang w:val="uk-UA"/>
        </w:rPr>
        <w:t xml:space="preserve"> міської ради </w:t>
      </w:r>
      <w:r w:rsidRPr="001F0853">
        <w:rPr>
          <w:lang w:val="uk-UA"/>
        </w:rPr>
        <w:t>при уточненому плані асигнувань на 202</w:t>
      </w:r>
      <w:r w:rsidR="0072772C" w:rsidRPr="001F0853">
        <w:rPr>
          <w:lang w:val="uk-UA"/>
        </w:rPr>
        <w:t>2</w:t>
      </w:r>
      <w:r w:rsidRPr="001F0853">
        <w:rPr>
          <w:lang w:val="uk-UA"/>
        </w:rPr>
        <w:t xml:space="preserve"> рік – </w:t>
      </w:r>
      <w:r w:rsidR="001F0853" w:rsidRPr="001F0853">
        <w:rPr>
          <w:lang w:val="uk-UA"/>
        </w:rPr>
        <w:t>315 824 572,0</w:t>
      </w:r>
      <w:r w:rsidRPr="001F0853">
        <w:rPr>
          <w:lang w:val="uk-UA"/>
        </w:rPr>
        <w:t xml:space="preserve"> грн</w:t>
      </w:r>
      <w:r w:rsidR="001F0853" w:rsidRPr="001F0853">
        <w:rPr>
          <w:lang w:val="uk-UA"/>
        </w:rPr>
        <w:t>.</w:t>
      </w:r>
      <w:r w:rsidRPr="001F0853">
        <w:rPr>
          <w:lang w:val="uk-UA"/>
        </w:rPr>
        <w:t xml:space="preserve">, профінансовано станом на </w:t>
      </w:r>
      <w:r w:rsidR="00A970F1" w:rsidRPr="001F0853">
        <w:rPr>
          <w:lang w:val="uk-UA"/>
        </w:rPr>
        <w:t>01.12.2022</w:t>
      </w:r>
      <w:r w:rsidR="00257F83" w:rsidRPr="001F0853">
        <w:rPr>
          <w:lang w:val="uk-UA"/>
        </w:rPr>
        <w:t xml:space="preserve"> року</w:t>
      </w:r>
      <w:r w:rsidR="00A25C98" w:rsidRPr="001F0853">
        <w:rPr>
          <w:lang w:val="uk-UA"/>
        </w:rPr>
        <w:t xml:space="preserve"> у </w:t>
      </w:r>
      <w:r w:rsidR="00A25C98" w:rsidRPr="00CD777C">
        <w:rPr>
          <w:lang w:val="uk-UA"/>
        </w:rPr>
        <w:t xml:space="preserve">сумі </w:t>
      </w:r>
      <w:r w:rsidR="00CD777C" w:rsidRPr="00CD777C">
        <w:rPr>
          <w:lang w:val="uk-UA"/>
        </w:rPr>
        <w:t>69 052 250,77</w:t>
      </w:r>
      <w:r w:rsidRPr="00CD777C">
        <w:rPr>
          <w:lang w:val="uk-UA"/>
        </w:rPr>
        <w:t xml:space="preserve"> грн.;</w:t>
      </w:r>
    </w:p>
    <w:p w:rsidR="00E72DF6" w:rsidRPr="00CD777C" w:rsidRDefault="00E72DF6" w:rsidP="00E72DF6">
      <w:pPr>
        <w:spacing w:before="120"/>
        <w:ind w:firstLine="709"/>
        <w:jc w:val="both"/>
        <w:rPr>
          <w:lang w:val="uk-UA"/>
        </w:rPr>
      </w:pPr>
      <w:r w:rsidRPr="00CD777C">
        <w:rPr>
          <w:b/>
          <w:bCs/>
          <w:lang w:val="uk-UA"/>
        </w:rPr>
        <w:t xml:space="preserve">Управління освіти і науки </w:t>
      </w:r>
      <w:proofErr w:type="spellStart"/>
      <w:r w:rsidRPr="00CD777C">
        <w:rPr>
          <w:b/>
          <w:bCs/>
          <w:lang w:val="uk-UA"/>
        </w:rPr>
        <w:t>Ірпінської</w:t>
      </w:r>
      <w:proofErr w:type="spellEnd"/>
      <w:r w:rsidRPr="00CD777C">
        <w:rPr>
          <w:b/>
          <w:bCs/>
          <w:lang w:val="uk-UA"/>
        </w:rPr>
        <w:t xml:space="preserve"> міської ради </w:t>
      </w:r>
      <w:r w:rsidRPr="00CD777C">
        <w:rPr>
          <w:lang w:val="uk-UA"/>
        </w:rPr>
        <w:t>при уточненому плані ас</w:t>
      </w:r>
      <w:r w:rsidR="001F0853" w:rsidRPr="00CD777C">
        <w:rPr>
          <w:lang w:val="uk-UA"/>
        </w:rPr>
        <w:t>игнувань на 2022</w:t>
      </w:r>
      <w:r w:rsidR="00B35776" w:rsidRPr="00CD777C">
        <w:rPr>
          <w:lang w:val="uk-UA"/>
        </w:rPr>
        <w:t xml:space="preserve"> рік – </w:t>
      </w:r>
      <w:r w:rsidR="001F0853" w:rsidRPr="00CD777C">
        <w:rPr>
          <w:lang w:val="uk-UA"/>
        </w:rPr>
        <w:t>245 275 016,0</w:t>
      </w:r>
      <w:r w:rsidRPr="00CD777C">
        <w:rPr>
          <w:lang w:val="uk-UA"/>
        </w:rPr>
        <w:t xml:space="preserve"> грн. профінансовано станом на </w:t>
      </w:r>
      <w:r w:rsidR="001F0853" w:rsidRPr="00CD777C">
        <w:rPr>
          <w:lang w:val="uk-UA"/>
        </w:rPr>
        <w:t>01.12.2022</w:t>
      </w:r>
      <w:r w:rsidR="00257F83" w:rsidRPr="00CD777C">
        <w:rPr>
          <w:lang w:val="uk-UA"/>
        </w:rPr>
        <w:t xml:space="preserve"> року</w:t>
      </w:r>
      <w:r w:rsidR="00A25C98" w:rsidRPr="00CD777C">
        <w:rPr>
          <w:lang w:val="uk-UA"/>
        </w:rPr>
        <w:t xml:space="preserve"> в сумі </w:t>
      </w:r>
      <w:r w:rsidR="00CD777C" w:rsidRPr="00CD777C">
        <w:rPr>
          <w:lang w:val="uk-UA"/>
        </w:rPr>
        <w:t>24 606 116,49</w:t>
      </w:r>
      <w:r w:rsidRPr="00CD777C">
        <w:rPr>
          <w:lang w:val="uk-UA"/>
        </w:rPr>
        <w:t xml:space="preserve"> грн.</w:t>
      </w:r>
    </w:p>
    <w:p w:rsidR="00E72DF6" w:rsidRPr="00CD777C" w:rsidRDefault="00E72DF6" w:rsidP="00E72DF6">
      <w:pPr>
        <w:spacing w:before="120"/>
        <w:ind w:firstLine="709"/>
        <w:jc w:val="both"/>
        <w:rPr>
          <w:lang w:val="uk-UA"/>
        </w:rPr>
      </w:pPr>
      <w:r w:rsidRPr="00CD777C">
        <w:rPr>
          <w:b/>
          <w:bCs/>
          <w:lang w:val="uk-UA"/>
        </w:rPr>
        <w:t xml:space="preserve">Відділ культури, національностей та релігій </w:t>
      </w:r>
      <w:proofErr w:type="spellStart"/>
      <w:r w:rsidRPr="00CD777C">
        <w:rPr>
          <w:b/>
          <w:bCs/>
          <w:lang w:val="uk-UA"/>
        </w:rPr>
        <w:t>Ірпінської</w:t>
      </w:r>
      <w:proofErr w:type="spellEnd"/>
      <w:r w:rsidRPr="00CD777C">
        <w:rPr>
          <w:b/>
          <w:bCs/>
          <w:lang w:val="uk-UA"/>
        </w:rPr>
        <w:t xml:space="preserve"> міської ради</w:t>
      </w:r>
      <w:r w:rsidRPr="00CD777C">
        <w:rPr>
          <w:lang w:val="uk-UA"/>
        </w:rPr>
        <w:t xml:space="preserve"> при уточненому плані асигнувань на 202</w:t>
      </w:r>
      <w:r w:rsidR="001F0853" w:rsidRPr="00CD777C">
        <w:rPr>
          <w:lang w:val="uk-UA"/>
        </w:rPr>
        <w:t>2</w:t>
      </w:r>
      <w:r w:rsidRPr="00CD777C">
        <w:rPr>
          <w:lang w:val="uk-UA"/>
        </w:rPr>
        <w:t xml:space="preserve"> р</w:t>
      </w:r>
      <w:r w:rsidR="00B35776" w:rsidRPr="00CD777C">
        <w:rPr>
          <w:lang w:val="uk-UA"/>
        </w:rPr>
        <w:t xml:space="preserve">ік  –  </w:t>
      </w:r>
      <w:r w:rsidR="001F0853" w:rsidRPr="00CD777C">
        <w:rPr>
          <w:lang w:val="uk-UA"/>
        </w:rPr>
        <w:t>171 268,0</w:t>
      </w:r>
      <w:r w:rsidRPr="00CD777C">
        <w:rPr>
          <w:lang w:val="uk-UA"/>
        </w:rPr>
        <w:t xml:space="preserve"> грн., профінансовано станом </w:t>
      </w:r>
      <w:r w:rsidR="001F0853" w:rsidRPr="00CD777C">
        <w:rPr>
          <w:lang w:val="uk-UA"/>
        </w:rPr>
        <w:t>01.12.2022</w:t>
      </w:r>
      <w:r w:rsidR="00257F83" w:rsidRPr="00CD777C">
        <w:rPr>
          <w:lang w:val="uk-UA"/>
        </w:rPr>
        <w:t xml:space="preserve"> року</w:t>
      </w:r>
      <w:r w:rsidR="00A25C98" w:rsidRPr="00CD777C">
        <w:rPr>
          <w:lang w:val="uk-UA"/>
        </w:rPr>
        <w:t xml:space="preserve"> –</w:t>
      </w:r>
      <w:r w:rsidR="00CD777C" w:rsidRPr="00CD777C">
        <w:rPr>
          <w:lang w:val="uk-UA"/>
        </w:rPr>
        <w:t xml:space="preserve">               </w:t>
      </w:r>
      <w:r w:rsidR="00A25C98" w:rsidRPr="00CD777C">
        <w:rPr>
          <w:lang w:val="uk-UA"/>
        </w:rPr>
        <w:t xml:space="preserve"> </w:t>
      </w:r>
      <w:r w:rsidR="00CD777C" w:rsidRPr="00CD777C">
        <w:rPr>
          <w:lang w:val="uk-UA"/>
        </w:rPr>
        <w:t>171 267,67</w:t>
      </w:r>
      <w:r w:rsidRPr="00CD777C">
        <w:rPr>
          <w:lang w:val="uk-UA"/>
        </w:rPr>
        <w:t xml:space="preserve"> грн.</w:t>
      </w:r>
    </w:p>
    <w:p w:rsidR="005A197C" w:rsidRPr="004438A4" w:rsidRDefault="00E72DF6" w:rsidP="004C1432">
      <w:pPr>
        <w:spacing w:before="120"/>
        <w:ind w:firstLine="708"/>
        <w:jc w:val="both"/>
        <w:rPr>
          <w:highlight w:val="yellow"/>
          <w:lang w:val="uk-UA"/>
        </w:rPr>
      </w:pPr>
      <w:r w:rsidRPr="00CD777C">
        <w:rPr>
          <w:b/>
          <w:bCs/>
          <w:lang w:val="uk-UA"/>
        </w:rPr>
        <w:t>Фінансове управління</w:t>
      </w:r>
      <w:r w:rsidRPr="00CD777C">
        <w:rPr>
          <w:lang w:val="uk-UA"/>
        </w:rPr>
        <w:t xml:space="preserve"> </w:t>
      </w:r>
      <w:proofErr w:type="spellStart"/>
      <w:r w:rsidRPr="00CD777C">
        <w:rPr>
          <w:b/>
          <w:bCs/>
          <w:lang w:val="uk-UA"/>
        </w:rPr>
        <w:t>Ірпінської</w:t>
      </w:r>
      <w:proofErr w:type="spellEnd"/>
      <w:r w:rsidRPr="00CD777C">
        <w:rPr>
          <w:b/>
          <w:bCs/>
          <w:lang w:val="uk-UA"/>
        </w:rPr>
        <w:t xml:space="preserve"> міської ради </w:t>
      </w:r>
      <w:r w:rsidRPr="00CD777C">
        <w:rPr>
          <w:lang w:val="uk-UA"/>
        </w:rPr>
        <w:t>при уточн</w:t>
      </w:r>
      <w:r w:rsidRPr="001F0853">
        <w:rPr>
          <w:lang w:val="uk-UA"/>
        </w:rPr>
        <w:t>еному плані асигнувань на 202</w:t>
      </w:r>
      <w:r w:rsidR="001F0853" w:rsidRPr="001F0853">
        <w:rPr>
          <w:lang w:val="uk-UA"/>
        </w:rPr>
        <w:t>2</w:t>
      </w:r>
      <w:r w:rsidRPr="001F0853">
        <w:rPr>
          <w:lang w:val="uk-UA"/>
        </w:rPr>
        <w:t xml:space="preserve"> рік </w:t>
      </w:r>
      <w:r w:rsidR="001F0853" w:rsidRPr="001F0853">
        <w:rPr>
          <w:lang w:val="uk-UA"/>
        </w:rPr>
        <w:t>5 399 780,0</w:t>
      </w:r>
      <w:r w:rsidRPr="001F0853">
        <w:rPr>
          <w:lang w:val="uk-UA"/>
        </w:rPr>
        <w:t xml:space="preserve"> грн. станом</w:t>
      </w:r>
      <w:r w:rsidR="00257F83" w:rsidRPr="001F0853">
        <w:rPr>
          <w:lang w:val="uk-UA"/>
        </w:rPr>
        <w:t xml:space="preserve"> на </w:t>
      </w:r>
      <w:r w:rsidRPr="001F0853">
        <w:rPr>
          <w:lang w:val="uk-UA"/>
        </w:rPr>
        <w:t xml:space="preserve"> </w:t>
      </w:r>
      <w:r w:rsidR="001F0853" w:rsidRPr="001F0853">
        <w:rPr>
          <w:lang w:val="uk-UA"/>
        </w:rPr>
        <w:t>01.12.2022</w:t>
      </w:r>
      <w:r w:rsidR="00257F83" w:rsidRPr="001F0853">
        <w:rPr>
          <w:lang w:val="uk-UA"/>
        </w:rPr>
        <w:t xml:space="preserve"> року</w:t>
      </w:r>
      <w:r w:rsidRPr="001F0853">
        <w:rPr>
          <w:lang w:val="uk-UA"/>
        </w:rPr>
        <w:t xml:space="preserve"> </w:t>
      </w:r>
      <w:r w:rsidR="004C1432">
        <w:rPr>
          <w:lang w:val="uk-UA"/>
        </w:rPr>
        <w:t>фінансування не було.</w:t>
      </w:r>
    </w:p>
    <w:p w:rsidR="00E72DF6" w:rsidRPr="00EA4DE7" w:rsidRDefault="00E72DF6" w:rsidP="00E72DF6">
      <w:pPr>
        <w:spacing w:before="120"/>
        <w:ind w:firstLine="709"/>
        <w:jc w:val="both"/>
        <w:rPr>
          <w:bCs/>
          <w:lang w:val="uk-UA"/>
        </w:rPr>
      </w:pPr>
      <w:r w:rsidRPr="00EA4DE7">
        <w:rPr>
          <w:lang w:val="uk-UA"/>
        </w:rPr>
        <w:t xml:space="preserve">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Pr="00EA4DE7">
        <w:rPr>
          <w:bCs/>
          <w:lang w:val="uk-UA"/>
        </w:rPr>
        <w:t xml:space="preserve">при уточненому плані асигнувань на </w:t>
      </w:r>
      <w:r w:rsidRPr="00EA4DE7">
        <w:rPr>
          <w:bCs/>
          <w:lang w:val="uk-UA"/>
        </w:rPr>
        <w:lastRenderedPageBreak/>
        <w:t>202</w:t>
      </w:r>
      <w:r w:rsidR="00EA4DE7" w:rsidRPr="00EA4DE7">
        <w:rPr>
          <w:bCs/>
          <w:lang w:val="uk-UA"/>
        </w:rPr>
        <w:t>2</w:t>
      </w:r>
      <w:r w:rsidRPr="00EA4DE7">
        <w:rPr>
          <w:bCs/>
          <w:lang w:val="uk-UA"/>
        </w:rPr>
        <w:t xml:space="preserve"> рік в сумі </w:t>
      </w:r>
      <w:r w:rsidR="00EA4DE7" w:rsidRPr="00EA4DE7">
        <w:rPr>
          <w:bCs/>
          <w:lang w:val="uk-UA"/>
        </w:rPr>
        <w:t>1 041</w:t>
      </w:r>
      <w:r w:rsidR="00933DCF" w:rsidRPr="00EA4DE7">
        <w:rPr>
          <w:bCs/>
          <w:lang w:val="uk-UA"/>
        </w:rPr>
        <w:t> </w:t>
      </w:r>
      <w:r w:rsidR="00EA4DE7" w:rsidRPr="00EA4DE7">
        <w:rPr>
          <w:bCs/>
          <w:lang w:val="uk-UA"/>
        </w:rPr>
        <w:t>300</w:t>
      </w:r>
      <w:r w:rsidR="00933DCF" w:rsidRPr="00EA4DE7">
        <w:rPr>
          <w:bCs/>
          <w:lang w:val="uk-UA"/>
        </w:rPr>
        <w:t xml:space="preserve">,0 </w:t>
      </w:r>
      <w:r w:rsidRPr="00EA4DE7">
        <w:rPr>
          <w:bCs/>
          <w:lang w:val="uk-UA"/>
        </w:rPr>
        <w:t>грн. профінансовано</w:t>
      </w:r>
      <w:r w:rsidR="00933DCF" w:rsidRPr="00EA4DE7">
        <w:rPr>
          <w:bCs/>
          <w:lang w:val="uk-UA"/>
        </w:rPr>
        <w:t xml:space="preserve"> </w:t>
      </w:r>
      <w:r w:rsidR="00EA4DE7" w:rsidRPr="00EA4DE7">
        <w:rPr>
          <w:bCs/>
          <w:lang w:val="uk-UA"/>
        </w:rPr>
        <w:t>головних розпорядників в сумі 198 903,41</w:t>
      </w:r>
      <w:r w:rsidRPr="00EA4DE7">
        <w:rPr>
          <w:bCs/>
          <w:lang w:val="uk-UA"/>
        </w:rPr>
        <w:t xml:space="preserve"> грн., в тому числі:</w:t>
      </w:r>
    </w:p>
    <w:p w:rsidR="00E72DF6" w:rsidRDefault="00E72DF6" w:rsidP="00E72DF6">
      <w:pPr>
        <w:autoSpaceDE w:val="0"/>
        <w:autoSpaceDN w:val="0"/>
        <w:adjustRightInd w:val="0"/>
        <w:spacing w:before="120"/>
        <w:ind w:firstLine="540"/>
        <w:jc w:val="both"/>
        <w:rPr>
          <w:lang w:val="uk-UA"/>
        </w:rPr>
      </w:pPr>
      <w:r w:rsidRPr="00EA4DE7">
        <w:rPr>
          <w:b/>
          <w:bCs/>
          <w:lang w:val="uk-UA"/>
        </w:rPr>
        <w:t xml:space="preserve">Управління освіти і науки </w:t>
      </w:r>
      <w:proofErr w:type="spellStart"/>
      <w:r w:rsidRPr="00EA4DE7">
        <w:rPr>
          <w:b/>
          <w:bCs/>
          <w:lang w:val="uk-UA"/>
        </w:rPr>
        <w:t>Ірпінської</w:t>
      </w:r>
      <w:proofErr w:type="spellEnd"/>
      <w:r w:rsidRPr="00EA4DE7">
        <w:rPr>
          <w:b/>
          <w:bCs/>
          <w:lang w:val="uk-UA"/>
        </w:rPr>
        <w:t xml:space="preserve"> міської ради</w:t>
      </w:r>
      <w:r w:rsidRPr="00EA4DE7">
        <w:rPr>
          <w:bCs/>
          <w:lang w:val="uk-UA"/>
        </w:rPr>
        <w:t xml:space="preserve"> при уто</w:t>
      </w:r>
      <w:r w:rsidR="00EA4DE7" w:rsidRPr="00EA4DE7">
        <w:rPr>
          <w:bCs/>
          <w:lang w:val="uk-UA"/>
        </w:rPr>
        <w:t>чненому плані асигнувань на 2022</w:t>
      </w:r>
      <w:r w:rsidRPr="00EA4DE7">
        <w:rPr>
          <w:bCs/>
          <w:lang w:val="uk-UA"/>
        </w:rPr>
        <w:t xml:space="preserve"> рік  – </w:t>
      </w:r>
      <w:r w:rsidR="00EA4DE7" w:rsidRPr="00EA4DE7">
        <w:rPr>
          <w:bCs/>
          <w:lang w:val="uk-UA"/>
        </w:rPr>
        <w:t>236</w:t>
      </w:r>
      <w:r w:rsidRPr="00EA4DE7">
        <w:rPr>
          <w:bCs/>
          <w:lang w:val="uk-UA"/>
        </w:rPr>
        <w:t xml:space="preserve"> 00</w:t>
      </w:r>
      <w:r w:rsidR="00EA4DE7" w:rsidRPr="00EA4DE7">
        <w:rPr>
          <w:bCs/>
          <w:lang w:val="uk-UA"/>
        </w:rPr>
        <w:t>0,0 грн, профінансовано – 198 903,41</w:t>
      </w:r>
      <w:r w:rsidRPr="00EA4DE7">
        <w:rPr>
          <w:bCs/>
          <w:lang w:val="uk-UA"/>
        </w:rPr>
        <w:t xml:space="preserve"> грн.</w:t>
      </w:r>
      <w:r w:rsidRPr="00EA4DE7">
        <w:rPr>
          <w:lang w:val="uk-UA"/>
        </w:rPr>
        <w:t xml:space="preserve"> </w:t>
      </w:r>
    </w:p>
    <w:p w:rsidR="00263DE1" w:rsidRDefault="00263DE1" w:rsidP="00E72DF6">
      <w:pPr>
        <w:autoSpaceDE w:val="0"/>
        <w:autoSpaceDN w:val="0"/>
        <w:adjustRightInd w:val="0"/>
        <w:spacing w:before="120"/>
        <w:ind w:firstLine="540"/>
        <w:jc w:val="both"/>
        <w:rPr>
          <w:lang w:val="uk-UA"/>
        </w:rPr>
      </w:pPr>
    </w:p>
    <w:p w:rsidR="00263DE1" w:rsidRDefault="00263DE1" w:rsidP="00E72DF6">
      <w:pPr>
        <w:autoSpaceDE w:val="0"/>
        <w:autoSpaceDN w:val="0"/>
        <w:adjustRightInd w:val="0"/>
        <w:spacing w:before="120"/>
        <w:ind w:firstLine="540"/>
        <w:jc w:val="both"/>
        <w:rPr>
          <w:lang w:val="uk-UA"/>
        </w:rPr>
      </w:pPr>
    </w:p>
    <w:p w:rsidR="00263DE1" w:rsidRDefault="00263DE1" w:rsidP="00E72DF6">
      <w:pPr>
        <w:autoSpaceDE w:val="0"/>
        <w:autoSpaceDN w:val="0"/>
        <w:adjustRightInd w:val="0"/>
        <w:spacing w:before="120"/>
        <w:ind w:firstLine="540"/>
        <w:jc w:val="both"/>
        <w:rPr>
          <w:lang w:val="uk-UA"/>
        </w:rPr>
      </w:pPr>
    </w:p>
    <w:p w:rsidR="00263DE1" w:rsidRDefault="00263DE1" w:rsidP="00E72DF6">
      <w:pPr>
        <w:autoSpaceDE w:val="0"/>
        <w:autoSpaceDN w:val="0"/>
        <w:adjustRightInd w:val="0"/>
        <w:spacing w:before="120"/>
        <w:ind w:firstLine="540"/>
        <w:jc w:val="both"/>
        <w:rPr>
          <w:lang w:val="uk-UA"/>
        </w:rPr>
      </w:pPr>
    </w:p>
    <w:p w:rsidR="00263DE1" w:rsidRDefault="00263DE1" w:rsidP="00E72DF6">
      <w:pPr>
        <w:autoSpaceDE w:val="0"/>
        <w:autoSpaceDN w:val="0"/>
        <w:adjustRightInd w:val="0"/>
        <w:spacing w:before="120"/>
        <w:ind w:firstLine="540"/>
        <w:jc w:val="both"/>
        <w:rPr>
          <w:lang w:val="uk-UA"/>
        </w:rPr>
      </w:pPr>
    </w:p>
    <w:p w:rsidR="00263DE1" w:rsidRDefault="00263DE1" w:rsidP="00E72DF6">
      <w:pPr>
        <w:autoSpaceDE w:val="0"/>
        <w:autoSpaceDN w:val="0"/>
        <w:adjustRightInd w:val="0"/>
        <w:spacing w:before="120"/>
        <w:ind w:firstLine="540"/>
        <w:jc w:val="both"/>
        <w:rPr>
          <w:lang w:val="uk-UA"/>
        </w:rPr>
      </w:pPr>
    </w:p>
    <w:p w:rsidR="00263DE1" w:rsidRPr="00EA4DE7" w:rsidRDefault="00263DE1" w:rsidP="00E72DF6">
      <w:pPr>
        <w:autoSpaceDE w:val="0"/>
        <w:autoSpaceDN w:val="0"/>
        <w:adjustRightInd w:val="0"/>
        <w:spacing w:before="120"/>
        <w:ind w:firstLine="540"/>
        <w:jc w:val="both"/>
        <w:rPr>
          <w:lang w:val="uk-UA"/>
        </w:rPr>
      </w:pPr>
    </w:p>
    <w:p w:rsidR="00FC7322" w:rsidRPr="004438A4" w:rsidRDefault="00FC7322" w:rsidP="00FC7322">
      <w:pPr>
        <w:autoSpaceDE w:val="0"/>
        <w:autoSpaceDN w:val="0"/>
        <w:adjustRightInd w:val="0"/>
        <w:jc w:val="both"/>
        <w:rPr>
          <w:highlight w:val="yellow"/>
          <w:lang w:val="uk-UA"/>
        </w:rPr>
      </w:pPr>
    </w:p>
    <w:p w:rsidR="00915E44" w:rsidRPr="00C207A3" w:rsidRDefault="00915E44" w:rsidP="00FC7322">
      <w:pPr>
        <w:autoSpaceDE w:val="0"/>
        <w:autoSpaceDN w:val="0"/>
        <w:adjustRightInd w:val="0"/>
        <w:jc w:val="both"/>
        <w:rPr>
          <w:highlight w:val="yellow"/>
          <w:lang w:val="uk-UA"/>
        </w:rPr>
      </w:pPr>
    </w:p>
    <w:p w:rsidR="00C339E4" w:rsidRPr="00933DCF" w:rsidRDefault="000B7535" w:rsidP="004C55D4">
      <w:pPr>
        <w:rPr>
          <w:b/>
          <w:lang w:val="uk-UA"/>
        </w:rPr>
      </w:pPr>
      <w:r>
        <w:rPr>
          <w:b/>
          <w:lang w:val="uk-UA"/>
        </w:rPr>
        <w:t>Міський голова</w:t>
      </w:r>
      <w:r w:rsidR="00D07A7D" w:rsidRPr="00933DCF">
        <w:rPr>
          <w:b/>
          <w:lang w:val="uk-UA"/>
        </w:rPr>
        <w:t xml:space="preserve">                                   </w:t>
      </w:r>
      <w:r>
        <w:rPr>
          <w:b/>
          <w:lang w:val="uk-UA"/>
        </w:rPr>
        <w:t xml:space="preserve">                                                   </w:t>
      </w:r>
      <w:r w:rsidR="00D07A7D" w:rsidRPr="00933DCF">
        <w:rPr>
          <w:b/>
          <w:lang w:val="uk-UA"/>
        </w:rPr>
        <w:t xml:space="preserve">  </w:t>
      </w:r>
      <w:r w:rsidR="00EA1D67" w:rsidRPr="00933DCF">
        <w:rPr>
          <w:b/>
          <w:lang w:val="uk-UA"/>
        </w:rPr>
        <w:t xml:space="preserve"> </w:t>
      </w:r>
      <w:r w:rsidR="00C339E4" w:rsidRPr="00933DCF">
        <w:rPr>
          <w:b/>
          <w:lang w:val="uk-UA"/>
        </w:rPr>
        <w:t xml:space="preserve"> </w:t>
      </w:r>
      <w:r>
        <w:rPr>
          <w:b/>
          <w:lang w:val="uk-UA"/>
        </w:rPr>
        <w:t>Олександр МАРКУШИН</w:t>
      </w:r>
    </w:p>
    <w:p w:rsidR="00C339E4" w:rsidRPr="00933DCF" w:rsidRDefault="000B7535" w:rsidP="00C339E4">
      <w:pPr>
        <w:rPr>
          <w:b/>
          <w:lang w:val="uk-UA"/>
        </w:rPr>
      </w:pPr>
      <w:r>
        <w:rPr>
          <w:b/>
          <w:lang w:val="uk-UA"/>
        </w:rPr>
        <w:t xml:space="preserve"> </w:t>
      </w:r>
    </w:p>
    <w:p w:rsidR="00C339E4" w:rsidRPr="00933DCF" w:rsidRDefault="00C339E4" w:rsidP="0017092E">
      <w:pPr>
        <w:tabs>
          <w:tab w:val="left" w:pos="180"/>
          <w:tab w:val="left" w:pos="7920"/>
        </w:tabs>
        <w:rPr>
          <w:b/>
          <w:lang w:val="uk-UA"/>
        </w:rPr>
      </w:pPr>
      <w:r w:rsidRPr="00933DCF">
        <w:rPr>
          <w:b/>
          <w:lang w:val="uk-UA"/>
        </w:rPr>
        <w:t>Начальник фінансового управління</w:t>
      </w:r>
      <w:r w:rsidR="0017092E" w:rsidRPr="0017092E">
        <w:rPr>
          <w:b/>
          <w:lang w:val="uk-UA"/>
        </w:rPr>
        <w:t xml:space="preserve"> </w:t>
      </w:r>
      <w:r w:rsidR="0017092E">
        <w:rPr>
          <w:b/>
          <w:lang w:val="uk-UA"/>
        </w:rPr>
        <w:t xml:space="preserve">                                                    </w:t>
      </w:r>
      <w:r w:rsidR="0017092E" w:rsidRPr="00933DCF">
        <w:rPr>
          <w:b/>
          <w:lang w:val="uk-UA"/>
        </w:rPr>
        <w:t>Євгенія ДАНИЛЮК</w:t>
      </w:r>
    </w:p>
    <w:p w:rsidR="00E9630C" w:rsidRPr="00E9630C" w:rsidRDefault="00E9630C" w:rsidP="0089027E">
      <w:pPr>
        <w:tabs>
          <w:tab w:val="left" w:pos="7920"/>
        </w:tabs>
        <w:rPr>
          <w:lang w:val="uk-UA"/>
        </w:rPr>
      </w:pPr>
    </w:p>
    <w:sectPr w:rsidR="00E9630C" w:rsidRPr="00E9630C" w:rsidSect="005A197C">
      <w:headerReference w:type="even" r:id="rId14"/>
      <w:headerReference w:type="default" r:id="rId15"/>
      <w:pgSz w:w="11906" w:h="16838"/>
      <w:pgMar w:top="540" w:right="851"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B13" w:rsidRDefault="00186B13">
      <w:proofErr w:type="spellStart"/>
      <w:r>
        <w:rPr>
          <w:b/>
          <w:sz w:val="28"/>
          <w:szCs w:val="28"/>
          <w:lang w:val="uk-UA"/>
        </w:rPr>
        <w:t>К</w:t>
      </w:r>
      <w:r w:rsidRPr="00D354DF">
        <w:rPr>
          <w:b/>
          <w:sz w:val="28"/>
          <w:szCs w:val="28"/>
          <w:lang w:val="uk-UA"/>
        </w:rPr>
        <w:t>е</w:t>
      </w:r>
      <w:proofErr w:type="spellEnd"/>
    </w:p>
  </w:endnote>
  <w:endnote w:type="continuationSeparator" w:id="0">
    <w:p w:rsidR="00186B13" w:rsidRDefault="00186B13">
      <w:proofErr w:type="spellStart"/>
      <w:r w:rsidRPr="00D354DF">
        <w:rPr>
          <w:b/>
          <w:sz w:val="28"/>
          <w:szCs w:val="28"/>
          <w:lang w:val="uk-UA"/>
        </w:rPr>
        <w:t>рую</w:t>
      </w:r>
      <w:proofErr w:type="spellEnd"/>
    </w:p>
  </w:endnote>
  <w:endnote w:type="continuationNotice" w:id="1">
    <w:p w:rsidR="00186B13" w:rsidRDefault="00186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B13" w:rsidRDefault="00186B13"/>
    <w:p w:rsidR="00186B13" w:rsidRDefault="00186B13"/>
  </w:footnote>
  <w:footnote w:type="continuationSeparator" w:id="0">
    <w:p w:rsidR="00186B13" w:rsidRDefault="00186B13">
      <w:pPr>
        <w:rPr>
          <w:b/>
          <w:sz w:val="28"/>
          <w:szCs w:val="28"/>
          <w:lang w:val="uk-UA"/>
        </w:rPr>
      </w:pPr>
    </w:p>
    <w:p w:rsidR="00186B13" w:rsidRDefault="00186B13">
      <w:pPr>
        <w:rPr>
          <w:b/>
          <w:sz w:val="28"/>
          <w:szCs w:val="28"/>
          <w:lang w:val="uk-UA"/>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ECD" w:rsidRDefault="00EA3ECD">
    <w:r w:rsidRPr="00D354DF">
      <w:rPr>
        <w:b/>
        <w:sz w:val="28"/>
        <w:szCs w:val="28"/>
        <w:lang w:val="uk-UA"/>
      </w:rPr>
      <w:t>ч</w:t>
    </w:r>
    <w:r>
      <w:rPr>
        <w:b/>
        <w:sz w:val="28"/>
        <w:szCs w:val="28"/>
        <w:lang w:val="uk-UA"/>
      </w:rPr>
      <w:t>ий</w:t>
    </w:r>
    <w:r w:rsidRPr="00D354DF">
      <w:rPr>
        <w:b/>
        <w:sz w:val="28"/>
        <w:szCs w:val="28"/>
        <w:lang w:val="uk-UA"/>
      </w:rPr>
      <w:t xml:space="preserve"> справам</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ECD" w:rsidRDefault="00EA3ECD">
    <w:r w:rsidRPr="00D354DF">
      <w:rPr>
        <w:b/>
        <w:sz w:val="28"/>
        <w:szCs w:val="28"/>
        <w:lang w:val="uk-U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A18"/>
    <w:multiLevelType w:val="multilevel"/>
    <w:tmpl w:val="8B7A6D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B00CFA"/>
    <w:multiLevelType w:val="hybridMultilevel"/>
    <w:tmpl w:val="E162EF8C"/>
    <w:lvl w:ilvl="0" w:tplc="565EEB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D462A44"/>
    <w:multiLevelType w:val="hybridMultilevel"/>
    <w:tmpl w:val="C1487030"/>
    <w:lvl w:ilvl="0" w:tplc="67C80554">
      <w:numFmt w:val="bullet"/>
      <w:lvlText w:val="-"/>
      <w:lvlJc w:val="left"/>
      <w:pPr>
        <w:ind w:left="106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75C73384"/>
    <w:multiLevelType w:val="hybridMultilevel"/>
    <w:tmpl w:val="F34662D0"/>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3"/>
  </w:num>
  <w:num w:numId="2">
    <w:abstractNumId w:val="2"/>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7F"/>
    <w:rsid w:val="00000DA6"/>
    <w:rsid w:val="00003B38"/>
    <w:rsid w:val="00004CED"/>
    <w:rsid w:val="0000551E"/>
    <w:rsid w:val="000057E9"/>
    <w:rsid w:val="000065A6"/>
    <w:rsid w:val="00006668"/>
    <w:rsid w:val="00010176"/>
    <w:rsid w:val="000114C9"/>
    <w:rsid w:val="000161C6"/>
    <w:rsid w:val="000167B2"/>
    <w:rsid w:val="00020570"/>
    <w:rsid w:val="0002096D"/>
    <w:rsid w:val="00021835"/>
    <w:rsid w:val="0002235A"/>
    <w:rsid w:val="00024E8A"/>
    <w:rsid w:val="00026D9A"/>
    <w:rsid w:val="00030392"/>
    <w:rsid w:val="00030ABB"/>
    <w:rsid w:val="0003387E"/>
    <w:rsid w:val="00034AA1"/>
    <w:rsid w:val="00034DA4"/>
    <w:rsid w:val="0003532F"/>
    <w:rsid w:val="00036B27"/>
    <w:rsid w:val="00041693"/>
    <w:rsid w:val="0004224C"/>
    <w:rsid w:val="00042329"/>
    <w:rsid w:val="0004278D"/>
    <w:rsid w:val="00042875"/>
    <w:rsid w:val="000440F1"/>
    <w:rsid w:val="00044528"/>
    <w:rsid w:val="00045AFD"/>
    <w:rsid w:val="00046F28"/>
    <w:rsid w:val="00047106"/>
    <w:rsid w:val="00052C88"/>
    <w:rsid w:val="00053381"/>
    <w:rsid w:val="0005438B"/>
    <w:rsid w:val="00055A44"/>
    <w:rsid w:val="00056779"/>
    <w:rsid w:val="0005733C"/>
    <w:rsid w:val="00057B29"/>
    <w:rsid w:val="00057D29"/>
    <w:rsid w:val="00060068"/>
    <w:rsid w:val="000614D1"/>
    <w:rsid w:val="00061EDE"/>
    <w:rsid w:val="00062266"/>
    <w:rsid w:val="000630C3"/>
    <w:rsid w:val="00063974"/>
    <w:rsid w:val="00063EF8"/>
    <w:rsid w:val="00065A39"/>
    <w:rsid w:val="00066639"/>
    <w:rsid w:val="000713FF"/>
    <w:rsid w:val="00071D85"/>
    <w:rsid w:val="00072C51"/>
    <w:rsid w:val="00072FC7"/>
    <w:rsid w:val="0007391A"/>
    <w:rsid w:val="00073D89"/>
    <w:rsid w:val="000750EE"/>
    <w:rsid w:val="0007584F"/>
    <w:rsid w:val="0007688D"/>
    <w:rsid w:val="00076DC9"/>
    <w:rsid w:val="000822A7"/>
    <w:rsid w:val="000847FE"/>
    <w:rsid w:val="00085462"/>
    <w:rsid w:val="0008595C"/>
    <w:rsid w:val="00090465"/>
    <w:rsid w:val="00090BBF"/>
    <w:rsid w:val="00091327"/>
    <w:rsid w:val="0009264D"/>
    <w:rsid w:val="00092FDB"/>
    <w:rsid w:val="00094C3C"/>
    <w:rsid w:val="00094C79"/>
    <w:rsid w:val="00094DBF"/>
    <w:rsid w:val="00095FE4"/>
    <w:rsid w:val="00096D6D"/>
    <w:rsid w:val="000A0322"/>
    <w:rsid w:val="000A16E4"/>
    <w:rsid w:val="000A1C0C"/>
    <w:rsid w:val="000A2BB5"/>
    <w:rsid w:val="000A3093"/>
    <w:rsid w:val="000A506F"/>
    <w:rsid w:val="000B0155"/>
    <w:rsid w:val="000B0705"/>
    <w:rsid w:val="000B17AF"/>
    <w:rsid w:val="000B1DB7"/>
    <w:rsid w:val="000B286D"/>
    <w:rsid w:val="000B3584"/>
    <w:rsid w:val="000B4359"/>
    <w:rsid w:val="000B4952"/>
    <w:rsid w:val="000B64B5"/>
    <w:rsid w:val="000B7535"/>
    <w:rsid w:val="000B7CB7"/>
    <w:rsid w:val="000C0B45"/>
    <w:rsid w:val="000C1240"/>
    <w:rsid w:val="000C1A57"/>
    <w:rsid w:val="000C1C9F"/>
    <w:rsid w:val="000C22C9"/>
    <w:rsid w:val="000C2F7A"/>
    <w:rsid w:val="000C3A3E"/>
    <w:rsid w:val="000C46B3"/>
    <w:rsid w:val="000C4D2B"/>
    <w:rsid w:val="000C57F6"/>
    <w:rsid w:val="000C6363"/>
    <w:rsid w:val="000C6DBB"/>
    <w:rsid w:val="000D0823"/>
    <w:rsid w:val="000D3F63"/>
    <w:rsid w:val="000D582A"/>
    <w:rsid w:val="000D5A7D"/>
    <w:rsid w:val="000D6819"/>
    <w:rsid w:val="000D6B94"/>
    <w:rsid w:val="000E08E0"/>
    <w:rsid w:val="000E11A3"/>
    <w:rsid w:val="000E11F8"/>
    <w:rsid w:val="000E6C45"/>
    <w:rsid w:val="000F01B6"/>
    <w:rsid w:val="000F10FC"/>
    <w:rsid w:val="000F139E"/>
    <w:rsid w:val="000F1994"/>
    <w:rsid w:val="000F3B18"/>
    <w:rsid w:val="000F40D8"/>
    <w:rsid w:val="000F449D"/>
    <w:rsid w:val="000F7ABB"/>
    <w:rsid w:val="001018B7"/>
    <w:rsid w:val="00101D99"/>
    <w:rsid w:val="00102AC6"/>
    <w:rsid w:val="00103CBA"/>
    <w:rsid w:val="00103F1A"/>
    <w:rsid w:val="00104873"/>
    <w:rsid w:val="00104C65"/>
    <w:rsid w:val="00105B33"/>
    <w:rsid w:val="00113F39"/>
    <w:rsid w:val="0011405B"/>
    <w:rsid w:val="00114B84"/>
    <w:rsid w:val="0011676E"/>
    <w:rsid w:val="00116EF9"/>
    <w:rsid w:val="00117234"/>
    <w:rsid w:val="001177DD"/>
    <w:rsid w:val="00120FF3"/>
    <w:rsid w:val="00122A80"/>
    <w:rsid w:val="00122ED4"/>
    <w:rsid w:val="001255FA"/>
    <w:rsid w:val="00125F56"/>
    <w:rsid w:val="001260FB"/>
    <w:rsid w:val="0013062B"/>
    <w:rsid w:val="00130708"/>
    <w:rsid w:val="00130E73"/>
    <w:rsid w:val="00131A16"/>
    <w:rsid w:val="00132B43"/>
    <w:rsid w:val="00132EA4"/>
    <w:rsid w:val="00132FDD"/>
    <w:rsid w:val="00133D4D"/>
    <w:rsid w:val="00133E42"/>
    <w:rsid w:val="0013408F"/>
    <w:rsid w:val="00135F88"/>
    <w:rsid w:val="001379D2"/>
    <w:rsid w:val="00137DF7"/>
    <w:rsid w:val="00142841"/>
    <w:rsid w:val="00143B5C"/>
    <w:rsid w:val="00144489"/>
    <w:rsid w:val="00144D24"/>
    <w:rsid w:val="00151A02"/>
    <w:rsid w:val="001522C0"/>
    <w:rsid w:val="0015466B"/>
    <w:rsid w:val="0015579C"/>
    <w:rsid w:val="00170380"/>
    <w:rsid w:val="0017092E"/>
    <w:rsid w:val="00170F45"/>
    <w:rsid w:val="0017250E"/>
    <w:rsid w:val="0017380D"/>
    <w:rsid w:val="00173900"/>
    <w:rsid w:val="00174013"/>
    <w:rsid w:val="001741EE"/>
    <w:rsid w:val="00174B29"/>
    <w:rsid w:val="001750A9"/>
    <w:rsid w:val="001758A6"/>
    <w:rsid w:val="00175E8A"/>
    <w:rsid w:val="001772A4"/>
    <w:rsid w:val="001800AA"/>
    <w:rsid w:val="00181A57"/>
    <w:rsid w:val="00182888"/>
    <w:rsid w:val="001848AE"/>
    <w:rsid w:val="00185CE4"/>
    <w:rsid w:val="00186B13"/>
    <w:rsid w:val="001929BE"/>
    <w:rsid w:val="00192F60"/>
    <w:rsid w:val="00193F15"/>
    <w:rsid w:val="00194481"/>
    <w:rsid w:val="001971CA"/>
    <w:rsid w:val="001974F4"/>
    <w:rsid w:val="001A08A7"/>
    <w:rsid w:val="001A08E3"/>
    <w:rsid w:val="001A1794"/>
    <w:rsid w:val="001A6390"/>
    <w:rsid w:val="001A7FBB"/>
    <w:rsid w:val="001B0B8F"/>
    <w:rsid w:val="001B241A"/>
    <w:rsid w:val="001B2F77"/>
    <w:rsid w:val="001B61A2"/>
    <w:rsid w:val="001B7348"/>
    <w:rsid w:val="001C037C"/>
    <w:rsid w:val="001C0D54"/>
    <w:rsid w:val="001C1A11"/>
    <w:rsid w:val="001C4065"/>
    <w:rsid w:val="001C473A"/>
    <w:rsid w:val="001C4B5B"/>
    <w:rsid w:val="001C5429"/>
    <w:rsid w:val="001C77F8"/>
    <w:rsid w:val="001C7F05"/>
    <w:rsid w:val="001D0C38"/>
    <w:rsid w:val="001D1313"/>
    <w:rsid w:val="001D4858"/>
    <w:rsid w:val="001D4883"/>
    <w:rsid w:val="001D4FF6"/>
    <w:rsid w:val="001D5128"/>
    <w:rsid w:val="001D54CF"/>
    <w:rsid w:val="001D5A09"/>
    <w:rsid w:val="001D605C"/>
    <w:rsid w:val="001D6CC5"/>
    <w:rsid w:val="001E0830"/>
    <w:rsid w:val="001E0E0A"/>
    <w:rsid w:val="001E1A23"/>
    <w:rsid w:val="001E4E71"/>
    <w:rsid w:val="001E4FC3"/>
    <w:rsid w:val="001E507D"/>
    <w:rsid w:val="001E5565"/>
    <w:rsid w:val="001E567B"/>
    <w:rsid w:val="001E5BB5"/>
    <w:rsid w:val="001E5CE8"/>
    <w:rsid w:val="001E5FFA"/>
    <w:rsid w:val="001E7C32"/>
    <w:rsid w:val="001F0853"/>
    <w:rsid w:val="001F09CD"/>
    <w:rsid w:val="001F132C"/>
    <w:rsid w:val="001F147A"/>
    <w:rsid w:val="001F175E"/>
    <w:rsid w:val="001F1F5C"/>
    <w:rsid w:val="001F31B1"/>
    <w:rsid w:val="001F426A"/>
    <w:rsid w:val="001F447A"/>
    <w:rsid w:val="001F463A"/>
    <w:rsid w:val="001F466E"/>
    <w:rsid w:val="001F4879"/>
    <w:rsid w:val="001F4B9F"/>
    <w:rsid w:val="001F5F74"/>
    <w:rsid w:val="001F6A5C"/>
    <w:rsid w:val="001F70ED"/>
    <w:rsid w:val="001F763E"/>
    <w:rsid w:val="00200470"/>
    <w:rsid w:val="0020214D"/>
    <w:rsid w:val="00202E91"/>
    <w:rsid w:val="002032BE"/>
    <w:rsid w:val="00205FFA"/>
    <w:rsid w:val="00212987"/>
    <w:rsid w:val="00213A8A"/>
    <w:rsid w:val="00214086"/>
    <w:rsid w:val="002144B2"/>
    <w:rsid w:val="0021493D"/>
    <w:rsid w:val="00217347"/>
    <w:rsid w:val="0021740A"/>
    <w:rsid w:val="00220521"/>
    <w:rsid w:val="002207AE"/>
    <w:rsid w:val="0022201C"/>
    <w:rsid w:val="00223391"/>
    <w:rsid w:val="002235BD"/>
    <w:rsid w:val="0022397C"/>
    <w:rsid w:val="00225476"/>
    <w:rsid w:val="00226EBD"/>
    <w:rsid w:val="00226F64"/>
    <w:rsid w:val="00227222"/>
    <w:rsid w:val="0023184D"/>
    <w:rsid w:val="0023242E"/>
    <w:rsid w:val="00235FA3"/>
    <w:rsid w:val="00241FB3"/>
    <w:rsid w:val="002427F9"/>
    <w:rsid w:val="002429A0"/>
    <w:rsid w:val="002431EF"/>
    <w:rsid w:val="00243B67"/>
    <w:rsid w:val="002447AE"/>
    <w:rsid w:val="00245F15"/>
    <w:rsid w:val="00250F93"/>
    <w:rsid w:val="00250FBF"/>
    <w:rsid w:val="0025132C"/>
    <w:rsid w:val="00255C7D"/>
    <w:rsid w:val="00256B17"/>
    <w:rsid w:val="00257F83"/>
    <w:rsid w:val="0026049D"/>
    <w:rsid w:val="00261A1B"/>
    <w:rsid w:val="00261C59"/>
    <w:rsid w:val="00263DE1"/>
    <w:rsid w:val="00265CE8"/>
    <w:rsid w:val="00271E28"/>
    <w:rsid w:val="00273FAF"/>
    <w:rsid w:val="00277EA0"/>
    <w:rsid w:val="002809C4"/>
    <w:rsid w:val="00282CB0"/>
    <w:rsid w:val="00283580"/>
    <w:rsid w:val="00283892"/>
    <w:rsid w:val="0028571D"/>
    <w:rsid w:val="002866E3"/>
    <w:rsid w:val="002869BD"/>
    <w:rsid w:val="0029024F"/>
    <w:rsid w:val="00290D22"/>
    <w:rsid w:val="00293C0A"/>
    <w:rsid w:val="00294149"/>
    <w:rsid w:val="002943AF"/>
    <w:rsid w:val="00294CF6"/>
    <w:rsid w:val="002951B6"/>
    <w:rsid w:val="00297714"/>
    <w:rsid w:val="002A2786"/>
    <w:rsid w:val="002A3E93"/>
    <w:rsid w:val="002A58B0"/>
    <w:rsid w:val="002A5A07"/>
    <w:rsid w:val="002A5F1D"/>
    <w:rsid w:val="002A6735"/>
    <w:rsid w:val="002B2B37"/>
    <w:rsid w:val="002B2F4E"/>
    <w:rsid w:val="002B2F9D"/>
    <w:rsid w:val="002B4E9E"/>
    <w:rsid w:val="002B4EB6"/>
    <w:rsid w:val="002B598D"/>
    <w:rsid w:val="002B677F"/>
    <w:rsid w:val="002C017E"/>
    <w:rsid w:val="002C1041"/>
    <w:rsid w:val="002C2A3C"/>
    <w:rsid w:val="002C2F04"/>
    <w:rsid w:val="002C3296"/>
    <w:rsid w:val="002C3A27"/>
    <w:rsid w:val="002C55CB"/>
    <w:rsid w:val="002C6188"/>
    <w:rsid w:val="002C63AA"/>
    <w:rsid w:val="002C7151"/>
    <w:rsid w:val="002D0ADF"/>
    <w:rsid w:val="002D1528"/>
    <w:rsid w:val="002D1DD2"/>
    <w:rsid w:val="002D33F7"/>
    <w:rsid w:val="002D3884"/>
    <w:rsid w:val="002D5DBB"/>
    <w:rsid w:val="002E07F5"/>
    <w:rsid w:val="002E5455"/>
    <w:rsid w:val="002E64C5"/>
    <w:rsid w:val="002E6DB1"/>
    <w:rsid w:val="002F1089"/>
    <w:rsid w:val="002F1516"/>
    <w:rsid w:val="002F1860"/>
    <w:rsid w:val="002F202D"/>
    <w:rsid w:val="002F50EE"/>
    <w:rsid w:val="002F7A7F"/>
    <w:rsid w:val="002F7CE3"/>
    <w:rsid w:val="0030134D"/>
    <w:rsid w:val="00301CA5"/>
    <w:rsid w:val="00303395"/>
    <w:rsid w:val="003050AF"/>
    <w:rsid w:val="003063D9"/>
    <w:rsid w:val="00306888"/>
    <w:rsid w:val="00306A1C"/>
    <w:rsid w:val="00306D03"/>
    <w:rsid w:val="00310EB4"/>
    <w:rsid w:val="00311541"/>
    <w:rsid w:val="003136A9"/>
    <w:rsid w:val="003143EB"/>
    <w:rsid w:val="0031689B"/>
    <w:rsid w:val="003174DB"/>
    <w:rsid w:val="00320212"/>
    <w:rsid w:val="003205BE"/>
    <w:rsid w:val="00320B43"/>
    <w:rsid w:val="00321076"/>
    <w:rsid w:val="003210C0"/>
    <w:rsid w:val="00321651"/>
    <w:rsid w:val="00322F47"/>
    <w:rsid w:val="00324D9E"/>
    <w:rsid w:val="00325B6F"/>
    <w:rsid w:val="00326BAC"/>
    <w:rsid w:val="003274C0"/>
    <w:rsid w:val="00327AF3"/>
    <w:rsid w:val="00327C4F"/>
    <w:rsid w:val="0033166B"/>
    <w:rsid w:val="00331DA3"/>
    <w:rsid w:val="003330B8"/>
    <w:rsid w:val="00333702"/>
    <w:rsid w:val="00334A18"/>
    <w:rsid w:val="00336E08"/>
    <w:rsid w:val="00337669"/>
    <w:rsid w:val="0034350B"/>
    <w:rsid w:val="0034381A"/>
    <w:rsid w:val="00343C1F"/>
    <w:rsid w:val="00343F8F"/>
    <w:rsid w:val="0034726D"/>
    <w:rsid w:val="00347582"/>
    <w:rsid w:val="00347910"/>
    <w:rsid w:val="00350A6E"/>
    <w:rsid w:val="00352A43"/>
    <w:rsid w:val="00353FE4"/>
    <w:rsid w:val="00354A67"/>
    <w:rsid w:val="003550CD"/>
    <w:rsid w:val="00356856"/>
    <w:rsid w:val="003573A5"/>
    <w:rsid w:val="00357D8B"/>
    <w:rsid w:val="0036078D"/>
    <w:rsid w:val="00360B18"/>
    <w:rsid w:val="0036173E"/>
    <w:rsid w:val="00363A2B"/>
    <w:rsid w:val="003653A2"/>
    <w:rsid w:val="00367B3B"/>
    <w:rsid w:val="00367D7B"/>
    <w:rsid w:val="00372C2F"/>
    <w:rsid w:val="0037339D"/>
    <w:rsid w:val="003736BF"/>
    <w:rsid w:val="003750DF"/>
    <w:rsid w:val="003773D5"/>
    <w:rsid w:val="0037745E"/>
    <w:rsid w:val="00380FA5"/>
    <w:rsid w:val="0038251D"/>
    <w:rsid w:val="00382894"/>
    <w:rsid w:val="00382E80"/>
    <w:rsid w:val="0038333B"/>
    <w:rsid w:val="00383939"/>
    <w:rsid w:val="00383A2C"/>
    <w:rsid w:val="003844EB"/>
    <w:rsid w:val="00384CF2"/>
    <w:rsid w:val="003853C2"/>
    <w:rsid w:val="00385A46"/>
    <w:rsid w:val="00385D57"/>
    <w:rsid w:val="0038627D"/>
    <w:rsid w:val="003901F9"/>
    <w:rsid w:val="0039100B"/>
    <w:rsid w:val="003919AE"/>
    <w:rsid w:val="003929C3"/>
    <w:rsid w:val="00392B2A"/>
    <w:rsid w:val="00394616"/>
    <w:rsid w:val="003948AA"/>
    <w:rsid w:val="0039693C"/>
    <w:rsid w:val="0039693E"/>
    <w:rsid w:val="00397CEC"/>
    <w:rsid w:val="00397D2E"/>
    <w:rsid w:val="00397E7D"/>
    <w:rsid w:val="003A0F4E"/>
    <w:rsid w:val="003A361F"/>
    <w:rsid w:val="003A5054"/>
    <w:rsid w:val="003A6D2B"/>
    <w:rsid w:val="003A7502"/>
    <w:rsid w:val="003B0687"/>
    <w:rsid w:val="003B4B7B"/>
    <w:rsid w:val="003B67DE"/>
    <w:rsid w:val="003C00EF"/>
    <w:rsid w:val="003C0834"/>
    <w:rsid w:val="003C1232"/>
    <w:rsid w:val="003C28B5"/>
    <w:rsid w:val="003C297D"/>
    <w:rsid w:val="003C3EBF"/>
    <w:rsid w:val="003D13FD"/>
    <w:rsid w:val="003D193F"/>
    <w:rsid w:val="003D1C88"/>
    <w:rsid w:val="003D1EA9"/>
    <w:rsid w:val="003D2504"/>
    <w:rsid w:val="003D27C6"/>
    <w:rsid w:val="003D3104"/>
    <w:rsid w:val="003D37FD"/>
    <w:rsid w:val="003D575D"/>
    <w:rsid w:val="003E1D7F"/>
    <w:rsid w:val="003E3697"/>
    <w:rsid w:val="003E5B5F"/>
    <w:rsid w:val="003E73F0"/>
    <w:rsid w:val="003F0431"/>
    <w:rsid w:val="003F1B99"/>
    <w:rsid w:val="003F1EBA"/>
    <w:rsid w:val="003F20C8"/>
    <w:rsid w:val="003F2451"/>
    <w:rsid w:val="003F2D36"/>
    <w:rsid w:val="003F3A16"/>
    <w:rsid w:val="003F4673"/>
    <w:rsid w:val="003F65AC"/>
    <w:rsid w:val="003F7C85"/>
    <w:rsid w:val="00400C77"/>
    <w:rsid w:val="004014C3"/>
    <w:rsid w:val="00401C63"/>
    <w:rsid w:val="00404714"/>
    <w:rsid w:val="004054FD"/>
    <w:rsid w:val="00406339"/>
    <w:rsid w:val="0040703C"/>
    <w:rsid w:val="0040746E"/>
    <w:rsid w:val="0041184C"/>
    <w:rsid w:val="00412A59"/>
    <w:rsid w:val="0041359F"/>
    <w:rsid w:val="004137C5"/>
    <w:rsid w:val="00413E8B"/>
    <w:rsid w:val="00414CD5"/>
    <w:rsid w:val="00415A61"/>
    <w:rsid w:val="00416218"/>
    <w:rsid w:val="00416A44"/>
    <w:rsid w:val="00417892"/>
    <w:rsid w:val="00417F2C"/>
    <w:rsid w:val="004228A2"/>
    <w:rsid w:val="0042542F"/>
    <w:rsid w:val="00425E16"/>
    <w:rsid w:val="00426CF9"/>
    <w:rsid w:val="00426E12"/>
    <w:rsid w:val="004305EB"/>
    <w:rsid w:val="00432427"/>
    <w:rsid w:val="0043298A"/>
    <w:rsid w:val="00432CEA"/>
    <w:rsid w:val="00436ED7"/>
    <w:rsid w:val="004378DB"/>
    <w:rsid w:val="00437909"/>
    <w:rsid w:val="00440EBF"/>
    <w:rsid w:val="00441417"/>
    <w:rsid w:val="00441A45"/>
    <w:rsid w:val="00441E7F"/>
    <w:rsid w:val="00442803"/>
    <w:rsid w:val="004438A4"/>
    <w:rsid w:val="00443D4F"/>
    <w:rsid w:val="004443F0"/>
    <w:rsid w:val="00445C11"/>
    <w:rsid w:val="00445C15"/>
    <w:rsid w:val="00446E66"/>
    <w:rsid w:val="004475FA"/>
    <w:rsid w:val="00451AB5"/>
    <w:rsid w:val="00452435"/>
    <w:rsid w:val="004535E7"/>
    <w:rsid w:val="00453EFD"/>
    <w:rsid w:val="00454B83"/>
    <w:rsid w:val="00454FC6"/>
    <w:rsid w:val="0045671D"/>
    <w:rsid w:val="00456903"/>
    <w:rsid w:val="00456D3B"/>
    <w:rsid w:val="00457257"/>
    <w:rsid w:val="00461959"/>
    <w:rsid w:val="004623B3"/>
    <w:rsid w:val="004624D9"/>
    <w:rsid w:val="0046462A"/>
    <w:rsid w:val="00465055"/>
    <w:rsid w:val="00465869"/>
    <w:rsid w:val="004666E4"/>
    <w:rsid w:val="00466F23"/>
    <w:rsid w:val="00470B45"/>
    <w:rsid w:val="00470E9A"/>
    <w:rsid w:val="00471863"/>
    <w:rsid w:val="00472A53"/>
    <w:rsid w:val="00473536"/>
    <w:rsid w:val="00475A09"/>
    <w:rsid w:val="00475BF7"/>
    <w:rsid w:val="00477ED3"/>
    <w:rsid w:val="00477F19"/>
    <w:rsid w:val="004830B1"/>
    <w:rsid w:val="00484376"/>
    <w:rsid w:val="004849AE"/>
    <w:rsid w:val="00487B73"/>
    <w:rsid w:val="00490A19"/>
    <w:rsid w:val="00491B85"/>
    <w:rsid w:val="0049280D"/>
    <w:rsid w:val="004941D5"/>
    <w:rsid w:val="00494295"/>
    <w:rsid w:val="00494797"/>
    <w:rsid w:val="00495920"/>
    <w:rsid w:val="004A0CA6"/>
    <w:rsid w:val="004A14E3"/>
    <w:rsid w:val="004A1C72"/>
    <w:rsid w:val="004A4D73"/>
    <w:rsid w:val="004A5B8B"/>
    <w:rsid w:val="004A610B"/>
    <w:rsid w:val="004A67F9"/>
    <w:rsid w:val="004B05BC"/>
    <w:rsid w:val="004B063F"/>
    <w:rsid w:val="004B1164"/>
    <w:rsid w:val="004B12B8"/>
    <w:rsid w:val="004B19A4"/>
    <w:rsid w:val="004B23A5"/>
    <w:rsid w:val="004B2C5A"/>
    <w:rsid w:val="004B4F5C"/>
    <w:rsid w:val="004B670F"/>
    <w:rsid w:val="004C0992"/>
    <w:rsid w:val="004C0CB2"/>
    <w:rsid w:val="004C1432"/>
    <w:rsid w:val="004C55D4"/>
    <w:rsid w:val="004D0C02"/>
    <w:rsid w:val="004D12EF"/>
    <w:rsid w:val="004D1CDE"/>
    <w:rsid w:val="004D26FD"/>
    <w:rsid w:val="004D55DF"/>
    <w:rsid w:val="004D76E5"/>
    <w:rsid w:val="004D7CB6"/>
    <w:rsid w:val="004E0CFA"/>
    <w:rsid w:val="004E26B3"/>
    <w:rsid w:val="004E3CFA"/>
    <w:rsid w:val="004E40E1"/>
    <w:rsid w:val="004E46E5"/>
    <w:rsid w:val="004E65BC"/>
    <w:rsid w:val="004E6BD8"/>
    <w:rsid w:val="004E7ACB"/>
    <w:rsid w:val="004F18F3"/>
    <w:rsid w:val="004F3546"/>
    <w:rsid w:val="004F3607"/>
    <w:rsid w:val="004F43F6"/>
    <w:rsid w:val="004F526A"/>
    <w:rsid w:val="004F5566"/>
    <w:rsid w:val="004F58C2"/>
    <w:rsid w:val="004F6766"/>
    <w:rsid w:val="004F752F"/>
    <w:rsid w:val="00501A4D"/>
    <w:rsid w:val="0050277E"/>
    <w:rsid w:val="00502916"/>
    <w:rsid w:val="00502B9B"/>
    <w:rsid w:val="005036DB"/>
    <w:rsid w:val="005041F6"/>
    <w:rsid w:val="00505CA9"/>
    <w:rsid w:val="0050718B"/>
    <w:rsid w:val="00507CFC"/>
    <w:rsid w:val="00512DF9"/>
    <w:rsid w:val="0051372E"/>
    <w:rsid w:val="0051450C"/>
    <w:rsid w:val="0051556F"/>
    <w:rsid w:val="0052004E"/>
    <w:rsid w:val="0052092F"/>
    <w:rsid w:val="00520AF7"/>
    <w:rsid w:val="00524B75"/>
    <w:rsid w:val="00524C7D"/>
    <w:rsid w:val="00524E1D"/>
    <w:rsid w:val="00525125"/>
    <w:rsid w:val="00525835"/>
    <w:rsid w:val="00525C65"/>
    <w:rsid w:val="00530036"/>
    <w:rsid w:val="0053020C"/>
    <w:rsid w:val="00531BB6"/>
    <w:rsid w:val="00533E8E"/>
    <w:rsid w:val="0053499D"/>
    <w:rsid w:val="005349E9"/>
    <w:rsid w:val="00535310"/>
    <w:rsid w:val="00535F07"/>
    <w:rsid w:val="00536FB0"/>
    <w:rsid w:val="00537162"/>
    <w:rsid w:val="00537259"/>
    <w:rsid w:val="00537DCF"/>
    <w:rsid w:val="00540298"/>
    <w:rsid w:val="005418DE"/>
    <w:rsid w:val="00543684"/>
    <w:rsid w:val="005445A9"/>
    <w:rsid w:val="00544A5E"/>
    <w:rsid w:val="00545C8A"/>
    <w:rsid w:val="00547311"/>
    <w:rsid w:val="0054737F"/>
    <w:rsid w:val="00547CC1"/>
    <w:rsid w:val="0055073C"/>
    <w:rsid w:val="00552396"/>
    <w:rsid w:val="00552A0F"/>
    <w:rsid w:val="00552E7C"/>
    <w:rsid w:val="005563DA"/>
    <w:rsid w:val="005569FA"/>
    <w:rsid w:val="005573A5"/>
    <w:rsid w:val="00557428"/>
    <w:rsid w:val="005601EB"/>
    <w:rsid w:val="00563891"/>
    <w:rsid w:val="00564621"/>
    <w:rsid w:val="005653CF"/>
    <w:rsid w:val="00565568"/>
    <w:rsid w:val="00565FDF"/>
    <w:rsid w:val="00567612"/>
    <w:rsid w:val="00567B7B"/>
    <w:rsid w:val="005713B8"/>
    <w:rsid w:val="0057290D"/>
    <w:rsid w:val="005734FE"/>
    <w:rsid w:val="00574B26"/>
    <w:rsid w:val="005775B8"/>
    <w:rsid w:val="00582C60"/>
    <w:rsid w:val="005833E3"/>
    <w:rsid w:val="00584A9C"/>
    <w:rsid w:val="00584BFE"/>
    <w:rsid w:val="00584C2C"/>
    <w:rsid w:val="00584E64"/>
    <w:rsid w:val="00587448"/>
    <w:rsid w:val="00587709"/>
    <w:rsid w:val="00593097"/>
    <w:rsid w:val="005958F1"/>
    <w:rsid w:val="005A0223"/>
    <w:rsid w:val="005A0AFA"/>
    <w:rsid w:val="005A197C"/>
    <w:rsid w:val="005A2729"/>
    <w:rsid w:val="005A48FD"/>
    <w:rsid w:val="005A64A2"/>
    <w:rsid w:val="005B0B20"/>
    <w:rsid w:val="005B447D"/>
    <w:rsid w:val="005B4498"/>
    <w:rsid w:val="005B4C3A"/>
    <w:rsid w:val="005B52C5"/>
    <w:rsid w:val="005B5956"/>
    <w:rsid w:val="005B69B1"/>
    <w:rsid w:val="005C0A5D"/>
    <w:rsid w:val="005C1825"/>
    <w:rsid w:val="005C1AB8"/>
    <w:rsid w:val="005C4828"/>
    <w:rsid w:val="005C50B8"/>
    <w:rsid w:val="005C5794"/>
    <w:rsid w:val="005C74A5"/>
    <w:rsid w:val="005C7FA7"/>
    <w:rsid w:val="005D0BFD"/>
    <w:rsid w:val="005D0E28"/>
    <w:rsid w:val="005D1BFC"/>
    <w:rsid w:val="005D1C42"/>
    <w:rsid w:val="005D270C"/>
    <w:rsid w:val="005D2B2C"/>
    <w:rsid w:val="005D3141"/>
    <w:rsid w:val="005D335C"/>
    <w:rsid w:val="005D3A58"/>
    <w:rsid w:val="005D3DAE"/>
    <w:rsid w:val="005D5065"/>
    <w:rsid w:val="005D555F"/>
    <w:rsid w:val="005D6ECF"/>
    <w:rsid w:val="005E0355"/>
    <w:rsid w:val="005E119D"/>
    <w:rsid w:val="005E26A1"/>
    <w:rsid w:val="005E28AA"/>
    <w:rsid w:val="005E4AB1"/>
    <w:rsid w:val="005E697A"/>
    <w:rsid w:val="005E6CCB"/>
    <w:rsid w:val="005E6E58"/>
    <w:rsid w:val="005F058D"/>
    <w:rsid w:val="005F1D84"/>
    <w:rsid w:val="005F2BFF"/>
    <w:rsid w:val="005F2ED4"/>
    <w:rsid w:val="005F3250"/>
    <w:rsid w:val="005F61E5"/>
    <w:rsid w:val="005F779A"/>
    <w:rsid w:val="005F79DF"/>
    <w:rsid w:val="00600513"/>
    <w:rsid w:val="0060133C"/>
    <w:rsid w:val="00602416"/>
    <w:rsid w:val="00602DC9"/>
    <w:rsid w:val="00603073"/>
    <w:rsid w:val="006035B5"/>
    <w:rsid w:val="006040B7"/>
    <w:rsid w:val="006049B0"/>
    <w:rsid w:val="00605906"/>
    <w:rsid w:val="006101DC"/>
    <w:rsid w:val="006127B7"/>
    <w:rsid w:val="00612DE2"/>
    <w:rsid w:val="00615E69"/>
    <w:rsid w:val="00616A78"/>
    <w:rsid w:val="0061789F"/>
    <w:rsid w:val="006204C8"/>
    <w:rsid w:val="00620E00"/>
    <w:rsid w:val="00621D76"/>
    <w:rsid w:val="00621DC5"/>
    <w:rsid w:val="00622B40"/>
    <w:rsid w:val="00623CDF"/>
    <w:rsid w:val="00627142"/>
    <w:rsid w:val="00630DE0"/>
    <w:rsid w:val="006321E1"/>
    <w:rsid w:val="006333BA"/>
    <w:rsid w:val="00634A02"/>
    <w:rsid w:val="00634C0A"/>
    <w:rsid w:val="006358DB"/>
    <w:rsid w:val="00635C5D"/>
    <w:rsid w:val="0063762A"/>
    <w:rsid w:val="00640B40"/>
    <w:rsid w:val="0064201F"/>
    <w:rsid w:val="006441D5"/>
    <w:rsid w:val="00647816"/>
    <w:rsid w:val="00647E4C"/>
    <w:rsid w:val="00647E8A"/>
    <w:rsid w:val="00650403"/>
    <w:rsid w:val="006530F2"/>
    <w:rsid w:val="00653512"/>
    <w:rsid w:val="006564AB"/>
    <w:rsid w:val="006566BD"/>
    <w:rsid w:val="006571FD"/>
    <w:rsid w:val="00661E09"/>
    <w:rsid w:val="00664135"/>
    <w:rsid w:val="00664694"/>
    <w:rsid w:val="00664C2E"/>
    <w:rsid w:val="00665DDA"/>
    <w:rsid w:val="006672F7"/>
    <w:rsid w:val="00667352"/>
    <w:rsid w:val="00670114"/>
    <w:rsid w:val="0067155E"/>
    <w:rsid w:val="00673936"/>
    <w:rsid w:val="006739C9"/>
    <w:rsid w:val="00674D35"/>
    <w:rsid w:val="00675489"/>
    <w:rsid w:val="00675645"/>
    <w:rsid w:val="006757AD"/>
    <w:rsid w:val="00676DB0"/>
    <w:rsid w:val="00677062"/>
    <w:rsid w:val="0067710C"/>
    <w:rsid w:val="00680D4E"/>
    <w:rsid w:val="00681003"/>
    <w:rsid w:val="0068447D"/>
    <w:rsid w:val="006858A5"/>
    <w:rsid w:val="006908AE"/>
    <w:rsid w:val="00691877"/>
    <w:rsid w:val="00693203"/>
    <w:rsid w:val="0069480C"/>
    <w:rsid w:val="0069483E"/>
    <w:rsid w:val="0069487A"/>
    <w:rsid w:val="00695914"/>
    <w:rsid w:val="006970BE"/>
    <w:rsid w:val="006A0825"/>
    <w:rsid w:val="006A0E8C"/>
    <w:rsid w:val="006A14FF"/>
    <w:rsid w:val="006A25F9"/>
    <w:rsid w:val="006A37A3"/>
    <w:rsid w:val="006A3DF2"/>
    <w:rsid w:val="006A4C7B"/>
    <w:rsid w:val="006A4D4A"/>
    <w:rsid w:val="006A64BA"/>
    <w:rsid w:val="006A687C"/>
    <w:rsid w:val="006A71F5"/>
    <w:rsid w:val="006A7486"/>
    <w:rsid w:val="006A770A"/>
    <w:rsid w:val="006B07BF"/>
    <w:rsid w:val="006B2F48"/>
    <w:rsid w:val="006B550E"/>
    <w:rsid w:val="006B5A4D"/>
    <w:rsid w:val="006B64F8"/>
    <w:rsid w:val="006C2751"/>
    <w:rsid w:val="006C2949"/>
    <w:rsid w:val="006C2A32"/>
    <w:rsid w:val="006C2AC7"/>
    <w:rsid w:val="006C6B44"/>
    <w:rsid w:val="006D00F5"/>
    <w:rsid w:val="006D0348"/>
    <w:rsid w:val="006D0DB0"/>
    <w:rsid w:val="006D118F"/>
    <w:rsid w:val="006D1601"/>
    <w:rsid w:val="006D20F2"/>
    <w:rsid w:val="006D2418"/>
    <w:rsid w:val="006D49D2"/>
    <w:rsid w:val="006D6BB8"/>
    <w:rsid w:val="006D73BD"/>
    <w:rsid w:val="006E0B4A"/>
    <w:rsid w:val="006E2830"/>
    <w:rsid w:val="006E35EC"/>
    <w:rsid w:val="006E394A"/>
    <w:rsid w:val="006E3B3D"/>
    <w:rsid w:val="006E6E8F"/>
    <w:rsid w:val="006F0370"/>
    <w:rsid w:val="006F0CBC"/>
    <w:rsid w:val="006F0E82"/>
    <w:rsid w:val="006F2423"/>
    <w:rsid w:val="006F2F24"/>
    <w:rsid w:val="006F36AB"/>
    <w:rsid w:val="006F3E98"/>
    <w:rsid w:val="006F44C9"/>
    <w:rsid w:val="006F52F4"/>
    <w:rsid w:val="006F7C1F"/>
    <w:rsid w:val="00702FA9"/>
    <w:rsid w:val="007041DE"/>
    <w:rsid w:val="00706244"/>
    <w:rsid w:val="0070758E"/>
    <w:rsid w:val="007079C6"/>
    <w:rsid w:val="00707F5B"/>
    <w:rsid w:val="0071064A"/>
    <w:rsid w:val="00711DB6"/>
    <w:rsid w:val="00714766"/>
    <w:rsid w:val="0072096A"/>
    <w:rsid w:val="00722C62"/>
    <w:rsid w:val="00725862"/>
    <w:rsid w:val="00726A6F"/>
    <w:rsid w:val="0072772C"/>
    <w:rsid w:val="00727EFC"/>
    <w:rsid w:val="00731672"/>
    <w:rsid w:val="00732590"/>
    <w:rsid w:val="00732EB6"/>
    <w:rsid w:val="00733628"/>
    <w:rsid w:val="007339B3"/>
    <w:rsid w:val="007342D3"/>
    <w:rsid w:val="00735925"/>
    <w:rsid w:val="0073697A"/>
    <w:rsid w:val="00740E40"/>
    <w:rsid w:val="00741492"/>
    <w:rsid w:val="00741907"/>
    <w:rsid w:val="00742181"/>
    <w:rsid w:val="00743708"/>
    <w:rsid w:val="00743F4F"/>
    <w:rsid w:val="00744658"/>
    <w:rsid w:val="00751FAB"/>
    <w:rsid w:val="00752D91"/>
    <w:rsid w:val="0075474F"/>
    <w:rsid w:val="00754ED3"/>
    <w:rsid w:val="00756B13"/>
    <w:rsid w:val="00756D4B"/>
    <w:rsid w:val="00757F40"/>
    <w:rsid w:val="0076023D"/>
    <w:rsid w:val="0076030A"/>
    <w:rsid w:val="007608F5"/>
    <w:rsid w:val="00760FE0"/>
    <w:rsid w:val="00761A5D"/>
    <w:rsid w:val="00762208"/>
    <w:rsid w:val="00762513"/>
    <w:rsid w:val="0076282B"/>
    <w:rsid w:val="00764E76"/>
    <w:rsid w:val="00764F95"/>
    <w:rsid w:val="0076545E"/>
    <w:rsid w:val="00766B7C"/>
    <w:rsid w:val="00770D7F"/>
    <w:rsid w:val="007735D1"/>
    <w:rsid w:val="00774302"/>
    <w:rsid w:val="00774A53"/>
    <w:rsid w:val="00775D4D"/>
    <w:rsid w:val="00776874"/>
    <w:rsid w:val="0077722C"/>
    <w:rsid w:val="00777B36"/>
    <w:rsid w:val="00780606"/>
    <w:rsid w:val="00780790"/>
    <w:rsid w:val="00781CF6"/>
    <w:rsid w:val="007821F4"/>
    <w:rsid w:val="0078341F"/>
    <w:rsid w:val="007940FD"/>
    <w:rsid w:val="0079426C"/>
    <w:rsid w:val="0079453F"/>
    <w:rsid w:val="00794DF4"/>
    <w:rsid w:val="00795FB7"/>
    <w:rsid w:val="007969C5"/>
    <w:rsid w:val="00796AA4"/>
    <w:rsid w:val="0079797D"/>
    <w:rsid w:val="00797DA7"/>
    <w:rsid w:val="007A1788"/>
    <w:rsid w:val="007A26BB"/>
    <w:rsid w:val="007A372E"/>
    <w:rsid w:val="007A3DB0"/>
    <w:rsid w:val="007A45FD"/>
    <w:rsid w:val="007A583D"/>
    <w:rsid w:val="007A595A"/>
    <w:rsid w:val="007B0741"/>
    <w:rsid w:val="007B1396"/>
    <w:rsid w:val="007B18EC"/>
    <w:rsid w:val="007B1C89"/>
    <w:rsid w:val="007B1E54"/>
    <w:rsid w:val="007B3A45"/>
    <w:rsid w:val="007B3EA6"/>
    <w:rsid w:val="007B3FC5"/>
    <w:rsid w:val="007B446F"/>
    <w:rsid w:val="007B4CF1"/>
    <w:rsid w:val="007B5DBC"/>
    <w:rsid w:val="007B66C8"/>
    <w:rsid w:val="007B7244"/>
    <w:rsid w:val="007C0529"/>
    <w:rsid w:val="007C124F"/>
    <w:rsid w:val="007C2665"/>
    <w:rsid w:val="007C36A4"/>
    <w:rsid w:val="007C3B54"/>
    <w:rsid w:val="007C67B7"/>
    <w:rsid w:val="007C75C6"/>
    <w:rsid w:val="007C7B29"/>
    <w:rsid w:val="007D26C3"/>
    <w:rsid w:val="007D2A74"/>
    <w:rsid w:val="007D2C20"/>
    <w:rsid w:val="007D2ED9"/>
    <w:rsid w:val="007D3050"/>
    <w:rsid w:val="007D5867"/>
    <w:rsid w:val="007D5D14"/>
    <w:rsid w:val="007D6EAF"/>
    <w:rsid w:val="007E10E8"/>
    <w:rsid w:val="007E19DF"/>
    <w:rsid w:val="007E1AB1"/>
    <w:rsid w:val="007E22D4"/>
    <w:rsid w:val="007E37BD"/>
    <w:rsid w:val="007E4679"/>
    <w:rsid w:val="007E5FEC"/>
    <w:rsid w:val="007E6D46"/>
    <w:rsid w:val="007E70AC"/>
    <w:rsid w:val="007E71AA"/>
    <w:rsid w:val="007F0873"/>
    <w:rsid w:val="007F136E"/>
    <w:rsid w:val="007F18E0"/>
    <w:rsid w:val="007F313F"/>
    <w:rsid w:val="007F63B2"/>
    <w:rsid w:val="008024BD"/>
    <w:rsid w:val="00804103"/>
    <w:rsid w:val="00804A44"/>
    <w:rsid w:val="0080656F"/>
    <w:rsid w:val="00807040"/>
    <w:rsid w:val="0081135A"/>
    <w:rsid w:val="00811CE7"/>
    <w:rsid w:val="00811DAC"/>
    <w:rsid w:val="00812C37"/>
    <w:rsid w:val="0081492E"/>
    <w:rsid w:val="008200E6"/>
    <w:rsid w:val="00820F3F"/>
    <w:rsid w:val="00821D8E"/>
    <w:rsid w:val="00825068"/>
    <w:rsid w:val="0082526B"/>
    <w:rsid w:val="00826471"/>
    <w:rsid w:val="00827141"/>
    <w:rsid w:val="008273B4"/>
    <w:rsid w:val="00830616"/>
    <w:rsid w:val="008318CE"/>
    <w:rsid w:val="0083407B"/>
    <w:rsid w:val="00834498"/>
    <w:rsid w:val="00834D7C"/>
    <w:rsid w:val="0083619F"/>
    <w:rsid w:val="00836DC3"/>
    <w:rsid w:val="00841618"/>
    <w:rsid w:val="008418EF"/>
    <w:rsid w:val="00843DE6"/>
    <w:rsid w:val="00845248"/>
    <w:rsid w:val="00845507"/>
    <w:rsid w:val="008464F3"/>
    <w:rsid w:val="00846848"/>
    <w:rsid w:val="00847803"/>
    <w:rsid w:val="00850051"/>
    <w:rsid w:val="00850C97"/>
    <w:rsid w:val="00850F80"/>
    <w:rsid w:val="008515FC"/>
    <w:rsid w:val="00853981"/>
    <w:rsid w:val="00854D3F"/>
    <w:rsid w:val="00856E1B"/>
    <w:rsid w:val="0085703B"/>
    <w:rsid w:val="00860205"/>
    <w:rsid w:val="00861C1B"/>
    <w:rsid w:val="008621D0"/>
    <w:rsid w:val="008636A9"/>
    <w:rsid w:val="00864091"/>
    <w:rsid w:val="00864A01"/>
    <w:rsid w:val="00864E0D"/>
    <w:rsid w:val="00870077"/>
    <w:rsid w:val="0087033E"/>
    <w:rsid w:val="00870345"/>
    <w:rsid w:val="00871DCD"/>
    <w:rsid w:val="008725BC"/>
    <w:rsid w:val="00873A80"/>
    <w:rsid w:val="00873E02"/>
    <w:rsid w:val="008746EC"/>
    <w:rsid w:val="00874886"/>
    <w:rsid w:val="0087536B"/>
    <w:rsid w:val="00875F2A"/>
    <w:rsid w:val="00876BEB"/>
    <w:rsid w:val="008772C9"/>
    <w:rsid w:val="00881D5B"/>
    <w:rsid w:val="00883AF6"/>
    <w:rsid w:val="00885446"/>
    <w:rsid w:val="008861E2"/>
    <w:rsid w:val="008870BD"/>
    <w:rsid w:val="008872B8"/>
    <w:rsid w:val="0089027E"/>
    <w:rsid w:val="0089192F"/>
    <w:rsid w:val="00893ED4"/>
    <w:rsid w:val="00894DF9"/>
    <w:rsid w:val="00895192"/>
    <w:rsid w:val="00895A01"/>
    <w:rsid w:val="00897082"/>
    <w:rsid w:val="008A02F0"/>
    <w:rsid w:val="008A0E6E"/>
    <w:rsid w:val="008A2454"/>
    <w:rsid w:val="008A25D5"/>
    <w:rsid w:val="008A2CE9"/>
    <w:rsid w:val="008A363B"/>
    <w:rsid w:val="008A3CA9"/>
    <w:rsid w:val="008A4889"/>
    <w:rsid w:val="008A4E95"/>
    <w:rsid w:val="008A53C9"/>
    <w:rsid w:val="008A6AE3"/>
    <w:rsid w:val="008A7D12"/>
    <w:rsid w:val="008B318A"/>
    <w:rsid w:val="008B3A18"/>
    <w:rsid w:val="008B3D34"/>
    <w:rsid w:val="008B415A"/>
    <w:rsid w:val="008B5384"/>
    <w:rsid w:val="008B5F4D"/>
    <w:rsid w:val="008B5FE5"/>
    <w:rsid w:val="008B6D01"/>
    <w:rsid w:val="008B7B24"/>
    <w:rsid w:val="008C060D"/>
    <w:rsid w:val="008C0D73"/>
    <w:rsid w:val="008C0DC8"/>
    <w:rsid w:val="008C1391"/>
    <w:rsid w:val="008C5521"/>
    <w:rsid w:val="008C5A0E"/>
    <w:rsid w:val="008C5A3B"/>
    <w:rsid w:val="008C75C4"/>
    <w:rsid w:val="008D0FD0"/>
    <w:rsid w:val="008D1D55"/>
    <w:rsid w:val="008D2B04"/>
    <w:rsid w:val="008D3672"/>
    <w:rsid w:val="008D419C"/>
    <w:rsid w:val="008D4783"/>
    <w:rsid w:val="008D54A1"/>
    <w:rsid w:val="008D5C34"/>
    <w:rsid w:val="008D7707"/>
    <w:rsid w:val="008E067F"/>
    <w:rsid w:val="008E07EC"/>
    <w:rsid w:val="008E1ADA"/>
    <w:rsid w:val="008E255E"/>
    <w:rsid w:val="008E2FE6"/>
    <w:rsid w:val="008E323E"/>
    <w:rsid w:val="008E3B97"/>
    <w:rsid w:val="008E5577"/>
    <w:rsid w:val="008E5D0F"/>
    <w:rsid w:val="008E5F8B"/>
    <w:rsid w:val="008E61F9"/>
    <w:rsid w:val="008E734A"/>
    <w:rsid w:val="008F04BB"/>
    <w:rsid w:val="008F0CF2"/>
    <w:rsid w:val="008F2963"/>
    <w:rsid w:val="008F31B4"/>
    <w:rsid w:val="008F34AE"/>
    <w:rsid w:val="008F4CC4"/>
    <w:rsid w:val="008F5D99"/>
    <w:rsid w:val="0090255B"/>
    <w:rsid w:val="0090401A"/>
    <w:rsid w:val="00904D35"/>
    <w:rsid w:val="00905346"/>
    <w:rsid w:val="009057DD"/>
    <w:rsid w:val="00905C94"/>
    <w:rsid w:val="00906937"/>
    <w:rsid w:val="0090798A"/>
    <w:rsid w:val="00907D6A"/>
    <w:rsid w:val="00910F10"/>
    <w:rsid w:val="009135B9"/>
    <w:rsid w:val="009138CE"/>
    <w:rsid w:val="009140F5"/>
    <w:rsid w:val="0091411D"/>
    <w:rsid w:val="00915E44"/>
    <w:rsid w:val="0091654D"/>
    <w:rsid w:val="00916772"/>
    <w:rsid w:val="00916F6A"/>
    <w:rsid w:val="009170E7"/>
    <w:rsid w:val="0091752F"/>
    <w:rsid w:val="009177E8"/>
    <w:rsid w:val="00917DF6"/>
    <w:rsid w:val="009215BA"/>
    <w:rsid w:val="00921C54"/>
    <w:rsid w:val="009239B4"/>
    <w:rsid w:val="00925FB7"/>
    <w:rsid w:val="00926325"/>
    <w:rsid w:val="00926C10"/>
    <w:rsid w:val="00927AF3"/>
    <w:rsid w:val="009306B0"/>
    <w:rsid w:val="009306C8"/>
    <w:rsid w:val="009306E7"/>
    <w:rsid w:val="0093162F"/>
    <w:rsid w:val="00931CBE"/>
    <w:rsid w:val="00933DCF"/>
    <w:rsid w:val="00934CC0"/>
    <w:rsid w:val="00936847"/>
    <w:rsid w:val="00937236"/>
    <w:rsid w:val="0094013F"/>
    <w:rsid w:val="009405F7"/>
    <w:rsid w:val="00941D7A"/>
    <w:rsid w:val="0094635E"/>
    <w:rsid w:val="009512BC"/>
    <w:rsid w:val="00951331"/>
    <w:rsid w:val="00960D10"/>
    <w:rsid w:val="00964F34"/>
    <w:rsid w:val="0096623D"/>
    <w:rsid w:val="00966AC8"/>
    <w:rsid w:val="00972438"/>
    <w:rsid w:val="00972916"/>
    <w:rsid w:val="009736A4"/>
    <w:rsid w:val="00977636"/>
    <w:rsid w:val="00981BBD"/>
    <w:rsid w:val="0098440F"/>
    <w:rsid w:val="00986447"/>
    <w:rsid w:val="009872FD"/>
    <w:rsid w:val="00987F63"/>
    <w:rsid w:val="00990333"/>
    <w:rsid w:val="00991170"/>
    <w:rsid w:val="009911CB"/>
    <w:rsid w:val="0099380E"/>
    <w:rsid w:val="00993D93"/>
    <w:rsid w:val="00993EEF"/>
    <w:rsid w:val="00994872"/>
    <w:rsid w:val="00997012"/>
    <w:rsid w:val="00997DF6"/>
    <w:rsid w:val="009A0924"/>
    <w:rsid w:val="009A0C84"/>
    <w:rsid w:val="009A181D"/>
    <w:rsid w:val="009A1E91"/>
    <w:rsid w:val="009A2167"/>
    <w:rsid w:val="009A2291"/>
    <w:rsid w:val="009A22D0"/>
    <w:rsid w:val="009A392B"/>
    <w:rsid w:val="009A39BC"/>
    <w:rsid w:val="009A4612"/>
    <w:rsid w:val="009A61C9"/>
    <w:rsid w:val="009A6777"/>
    <w:rsid w:val="009B1CE8"/>
    <w:rsid w:val="009B2033"/>
    <w:rsid w:val="009B45DF"/>
    <w:rsid w:val="009B5CD9"/>
    <w:rsid w:val="009B6516"/>
    <w:rsid w:val="009B730B"/>
    <w:rsid w:val="009B7AB2"/>
    <w:rsid w:val="009C2CBB"/>
    <w:rsid w:val="009C32D5"/>
    <w:rsid w:val="009C3343"/>
    <w:rsid w:val="009C4A9B"/>
    <w:rsid w:val="009C5144"/>
    <w:rsid w:val="009C6773"/>
    <w:rsid w:val="009C74AA"/>
    <w:rsid w:val="009C754A"/>
    <w:rsid w:val="009D14C0"/>
    <w:rsid w:val="009D3CBE"/>
    <w:rsid w:val="009D6571"/>
    <w:rsid w:val="009D6C19"/>
    <w:rsid w:val="009D7DB9"/>
    <w:rsid w:val="009E07DD"/>
    <w:rsid w:val="009E0AED"/>
    <w:rsid w:val="009E217A"/>
    <w:rsid w:val="009E34CF"/>
    <w:rsid w:val="009E3773"/>
    <w:rsid w:val="009E3A55"/>
    <w:rsid w:val="009E51B7"/>
    <w:rsid w:val="009E61AF"/>
    <w:rsid w:val="009E75F8"/>
    <w:rsid w:val="009E7E49"/>
    <w:rsid w:val="009F015C"/>
    <w:rsid w:val="009F078C"/>
    <w:rsid w:val="009F3997"/>
    <w:rsid w:val="009F43AA"/>
    <w:rsid w:val="009F43D3"/>
    <w:rsid w:val="009F5C9D"/>
    <w:rsid w:val="009F76AA"/>
    <w:rsid w:val="009F7F08"/>
    <w:rsid w:val="00A01E50"/>
    <w:rsid w:val="00A02EB0"/>
    <w:rsid w:val="00A07738"/>
    <w:rsid w:val="00A106AF"/>
    <w:rsid w:val="00A13434"/>
    <w:rsid w:val="00A13BC3"/>
    <w:rsid w:val="00A13C51"/>
    <w:rsid w:val="00A160D1"/>
    <w:rsid w:val="00A168BB"/>
    <w:rsid w:val="00A16C8A"/>
    <w:rsid w:val="00A204AF"/>
    <w:rsid w:val="00A20738"/>
    <w:rsid w:val="00A211CD"/>
    <w:rsid w:val="00A217F4"/>
    <w:rsid w:val="00A2547A"/>
    <w:rsid w:val="00A25C98"/>
    <w:rsid w:val="00A3015F"/>
    <w:rsid w:val="00A34DD7"/>
    <w:rsid w:val="00A3564B"/>
    <w:rsid w:val="00A379A2"/>
    <w:rsid w:val="00A40DF5"/>
    <w:rsid w:val="00A5132E"/>
    <w:rsid w:val="00A51996"/>
    <w:rsid w:val="00A519DC"/>
    <w:rsid w:val="00A52758"/>
    <w:rsid w:val="00A5281C"/>
    <w:rsid w:val="00A52BC0"/>
    <w:rsid w:val="00A56283"/>
    <w:rsid w:val="00A5662D"/>
    <w:rsid w:val="00A56890"/>
    <w:rsid w:val="00A570AE"/>
    <w:rsid w:val="00A619FC"/>
    <w:rsid w:val="00A6234E"/>
    <w:rsid w:val="00A6468C"/>
    <w:rsid w:val="00A672B0"/>
    <w:rsid w:val="00A67D99"/>
    <w:rsid w:val="00A704C2"/>
    <w:rsid w:val="00A71E45"/>
    <w:rsid w:val="00A72808"/>
    <w:rsid w:val="00A7304E"/>
    <w:rsid w:val="00A7537A"/>
    <w:rsid w:val="00A75691"/>
    <w:rsid w:val="00A7763C"/>
    <w:rsid w:val="00A8041F"/>
    <w:rsid w:val="00A82F3E"/>
    <w:rsid w:val="00A84AAA"/>
    <w:rsid w:val="00A85D2C"/>
    <w:rsid w:val="00A85E68"/>
    <w:rsid w:val="00A909CC"/>
    <w:rsid w:val="00A938F6"/>
    <w:rsid w:val="00A947C9"/>
    <w:rsid w:val="00A94E3C"/>
    <w:rsid w:val="00A970F1"/>
    <w:rsid w:val="00AA0F82"/>
    <w:rsid w:val="00AA1FE8"/>
    <w:rsid w:val="00AA2EF1"/>
    <w:rsid w:val="00AA361E"/>
    <w:rsid w:val="00AA3B84"/>
    <w:rsid w:val="00AA4BCC"/>
    <w:rsid w:val="00AA59B2"/>
    <w:rsid w:val="00AA5A82"/>
    <w:rsid w:val="00AA7789"/>
    <w:rsid w:val="00AB066A"/>
    <w:rsid w:val="00AB16B1"/>
    <w:rsid w:val="00AB2464"/>
    <w:rsid w:val="00AB41A5"/>
    <w:rsid w:val="00AB5318"/>
    <w:rsid w:val="00AB5CC8"/>
    <w:rsid w:val="00AB72E4"/>
    <w:rsid w:val="00AC0176"/>
    <w:rsid w:val="00AC2084"/>
    <w:rsid w:val="00AC21B7"/>
    <w:rsid w:val="00AC3E4B"/>
    <w:rsid w:val="00AC49D9"/>
    <w:rsid w:val="00AC4F8B"/>
    <w:rsid w:val="00AC573A"/>
    <w:rsid w:val="00AC5761"/>
    <w:rsid w:val="00AC74BD"/>
    <w:rsid w:val="00AD1010"/>
    <w:rsid w:val="00AD3152"/>
    <w:rsid w:val="00AD5DE8"/>
    <w:rsid w:val="00AD60E7"/>
    <w:rsid w:val="00AD7D6A"/>
    <w:rsid w:val="00AE22DB"/>
    <w:rsid w:val="00AE29F7"/>
    <w:rsid w:val="00AE2AA6"/>
    <w:rsid w:val="00AE724C"/>
    <w:rsid w:val="00AF12BB"/>
    <w:rsid w:val="00AF2A29"/>
    <w:rsid w:val="00AF383F"/>
    <w:rsid w:val="00AF3CB0"/>
    <w:rsid w:val="00AF7F69"/>
    <w:rsid w:val="00B00347"/>
    <w:rsid w:val="00B05DE2"/>
    <w:rsid w:val="00B068AB"/>
    <w:rsid w:val="00B07B09"/>
    <w:rsid w:val="00B1144D"/>
    <w:rsid w:val="00B1233F"/>
    <w:rsid w:val="00B14B3D"/>
    <w:rsid w:val="00B165AA"/>
    <w:rsid w:val="00B1726F"/>
    <w:rsid w:val="00B17E42"/>
    <w:rsid w:val="00B2102C"/>
    <w:rsid w:val="00B23A15"/>
    <w:rsid w:val="00B241AE"/>
    <w:rsid w:val="00B255D3"/>
    <w:rsid w:val="00B257C3"/>
    <w:rsid w:val="00B27831"/>
    <w:rsid w:val="00B3257A"/>
    <w:rsid w:val="00B32C28"/>
    <w:rsid w:val="00B33603"/>
    <w:rsid w:val="00B33D6A"/>
    <w:rsid w:val="00B3491C"/>
    <w:rsid w:val="00B35776"/>
    <w:rsid w:val="00B40290"/>
    <w:rsid w:val="00B40603"/>
    <w:rsid w:val="00B41069"/>
    <w:rsid w:val="00B414D0"/>
    <w:rsid w:val="00B428F6"/>
    <w:rsid w:val="00B43D97"/>
    <w:rsid w:val="00B43E47"/>
    <w:rsid w:val="00B515D1"/>
    <w:rsid w:val="00B52532"/>
    <w:rsid w:val="00B5329E"/>
    <w:rsid w:val="00B55D26"/>
    <w:rsid w:val="00B55DC8"/>
    <w:rsid w:val="00B5635D"/>
    <w:rsid w:val="00B605EE"/>
    <w:rsid w:val="00B6088D"/>
    <w:rsid w:val="00B61036"/>
    <w:rsid w:val="00B61F7F"/>
    <w:rsid w:val="00B62F6E"/>
    <w:rsid w:val="00B65862"/>
    <w:rsid w:val="00B66210"/>
    <w:rsid w:val="00B673B7"/>
    <w:rsid w:val="00B67C9B"/>
    <w:rsid w:val="00B703B7"/>
    <w:rsid w:val="00B73045"/>
    <w:rsid w:val="00B74FCC"/>
    <w:rsid w:val="00B7628D"/>
    <w:rsid w:val="00B762F0"/>
    <w:rsid w:val="00B768FA"/>
    <w:rsid w:val="00B77369"/>
    <w:rsid w:val="00B773CB"/>
    <w:rsid w:val="00B800FC"/>
    <w:rsid w:val="00B81027"/>
    <w:rsid w:val="00B81E91"/>
    <w:rsid w:val="00B82030"/>
    <w:rsid w:val="00B83468"/>
    <w:rsid w:val="00B83813"/>
    <w:rsid w:val="00B8499A"/>
    <w:rsid w:val="00B86E7B"/>
    <w:rsid w:val="00B87366"/>
    <w:rsid w:val="00B930A5"/>
    <w:rsid w:val="00B949EF"/>
    <w:rsid w:val="00B95B86"/>
    <w:rsid w:val="00BA2345"/>
    <w:rsid w:val="00BA3CFA"/>
    <w:rsid w:val="00BA5BE7"/>
    <w:rsid w:val="00BA6F6F"/>
    <w:rsid w:val="00BB043C"/>
    <w:rsid w:val="00BB1262"/>
    <w:rsid w:val="00BB15D9"/>
    <w:rsid w:val="00BB1739"/>
    <w:rsid w:val="00BB393B"/>
    <w:rsid w:val="00BB3AAD"/>
    <w:rsid w:val="00BB5831"/>
    <w:rsid w:val="00BB63E0"/>
    <w:rsid w:val="00BB6BA7"/>
    <w:rsid w:val="00BB776D"/>
    <w:rsid w:val="00BC22C3"/>
    <w:rsid w:val="00BC37FB"/>
    <w:rsid w:val="00BC3CC4"/>
    <w:rsid w:val="00BC5068"/>
    <w:rsid w:val="00BC5209"/>
    <w:rsid w:val="00BC5C4D"/>
    <w:rsid w:val="00BC6634"/>
    <w:rsid w:val="00BC7A7D"/>
    <w:rsid w:val="00BD10F0"/>
    <w:rsid w:val="00BD1424"/>
    <w:rsid w:val="00BD295A"/>
    <w:rsid w:val="00BD2E87"/>
    <w:rsid w:val="00BD4307"/>
    <w:rsid w:val="00BD5973"/>
    <w:rsid w:val="00BD5D6F"/>
    <w:rsid w:val="00BE15F2"/>
    <w:rsid w:val="00BE1BFD"/>
    <w:rsid w:val="00BE264C"/>
    <w:rsid w:val="00BE29C8"/>
    <w:rsid w:val="00BE414D"/>
    <w:rsid w:val="00BE4CF5"/>
    <w:rsid w:val="00BE5846"/>
    <w:rsid w:val="00BE5D9A"/>
    <w:rsid w:val="00BE65F4"/>
    <w:rsid w:val="00BE7CEE"/>
    <w:rsid w:val="00BF0865"/>
    <w:rsid w:val="00BF32F5"/>
    <w:rsid w:val="00BF4DE4"/>
    <w:rsid w:val="00BF627F"/>
    <w:rsid w:val="00C00906"/>
    <w:rsid w:val="00C0231F"/>
    <w:rsid w:val="00C02769"/>
    <w:rsid w:val="00C02D38"/>
    <w:rsid w:val="00C02F54"/>
    <w:rsid w:val="00C0501F"/>
    <w:rsid w:val="00C10DBE"/>
    <w:rsid w:val="00C12BDA"/>
    <w:rsid w:val="00C13EA1"/>
    <w:rsid w:val="00C146FF"/>
    <w:rsid w:val="00C14850"/>
    <w:rsid w:val="00C1561E"/>
    <w:rsid w:val="00C157AB"/>
    <w:rsid w:val="00C16618"/>
    <w:rsid w:val="00C168DF"/>
    <w:rsid w:val="00C172B1"/>
    <w:rsid w:val="00C207A3"/>
    <w:rsid w:val="00C21383"/>
    <w:rsid w:val="00C21891"/>
    <w:rsid w:val="00C21DB1"/>
    <w:rsid w:val="00C21E82"/>
    <w:rsid w:val="00C22665"/>
    <w:rsid w:val="00C23711"/>
    <w:rsid w:val="00C249D1"/>
    <w:rsid w:val="00C2608C"/>
    <w:rsid w:val="00C26B5A"/>
    <w:rsid w:val="00C26BC7"/>
    <w:rsid w:val="00C26CFB"/>
    <w:rsid w:val="00C30E25"/>
    <w:rsid w:val="00C3389A"/>
    <w:rsid w:val="00C339E4"/>
    <w:rsid w:val="00C354C8"/>
    <w:rsid w:val="00C36191"/>
    <w:rsid w:val="00C37ABA"/>
    <w:rsid w:val="00C44A9A"/>
    <w:rsid w:val="00C44B1F"/>
    <w:rsid w:val="00C46BAC"/>
    <w:rsid w:val="00C51CC2"/>
    <w:rsid w:val="00C54C72"/>
    <w:rsid w:val="00C559E3"/>
    <w:rsid w:val="00C61815"/>
    <w:rsid w:val="00C619DD"/>
    <w:rsid w:val="00C62C2C"/>
    <w:rsid w:val="00C63281"/>
    <w:rsid w:val="00C652CB"/>
    <w:rsid w:val="00C65A14"/>
    <w:rsid w:val="00C67B91"/>
    <w:rsid w:val="00C71C58"/>
    <w:rsid w:val="00C72C7A"/>
    <w:rsid w:val="00C73C6E"/>
    <w:rsid w:val="00C7445C"/>
    <w:rsid w:val="00C818D6"/>
    <w:rsid w:val="00C825D8"/>
    <w:rsid w:val="00C82BA9"/>
    <w:rsid w:val="00C82D7C"/>
    <w:rsid w:val="00C852B4"/>
    <w:rsid w:val="00C853D7"/>
    <w:rsid w:val="00C86108"/>
    <w:rsid w:val="00C8677C"/>
    <w:rsid w:val="00C8690F"/>
    <w:rsid w:val="00C86C55"/>
    <w:rsid w:val="00C874CD"/>
    <w:rsid w:val="00C9172D"/>
    <w:rsid w:val="00C918C3"/>
    <w:rsid w:val="00C92B76"/>
    <w:rsid w:val="00C93945"/>
    <w:rsid w:val="00C941C8"/>
    <w:rsid w:val="00C94715"/>
    <w:rsid w:val="00C9551C"/>
    <w:rsid w:val="00C9700F"/>
    <w:rsid w:val="00CA2A9A"/>
    <w:rsid w:val="00CA367B"/>
    <w:rsid w:val="00CA3C61"/>
    <w:rsid w:val="00CA5CAD"/>
    <w:rsid w:val="00CA6192"/>
    <w:rsid w:val="00CB079D"/>
    <w:rsid w:val="00CB081A"/>
    <w:rsid w:val="00CB13A8"/>
    <w:rsid w:val="00CB1884"/>
    <w:rsid w:val="00CB37A9"/>
    <w:rsid w:val="00CB5796"/>
    <w:rsid w:val="00CB6292"/>
    <w:rsid w:val="00CC0632"/>
    <w:rsid w:val="00CC1F95"/>
    <w:rsid w:val="00CC27D6"/>
    <w:rsid w:val="00CC31B9"/>
    <w:rsid w:val="00CC3DF2"/>
    <w:rsid w:val="00CC4880"/>
    <w:rsid w:val="00CD0302"/>
    <w:rsid w:val="00CD070E"/>
    <w:rsid w:val="00CD2682"/>
    <w:rsid w:val="00CD6A6B"/>
    <w:rsid w:val="00CD777C"/>
    <w:rsid w:val="00CD77F8"/>
    <w:rsid w:val="00CE1076"/>
    <w:rsid w:val="00CE1775"/>
    <w:rsid w:val="00CE1D1D"/>
    <w:rsid w:val="00CE2ECD"/>
    <w:rsid w:val="00CE7184"/>
    <w:rsid w:val="00CE7FCE"/>
    <w:rsid w:val="00CF0C78"/>
    <w:rsid w:val="00CF1E34"/>
    <w:rsid w:val="00CF452F"/>
    <w:rsid w:val="00CF464A"/>
    <w:rsid w:val="00CF4BEE"/>
    <w:rsid w:val="00CF4DE5"/>
    <w:rsid w:val="00CF5318"/>
    <w:rsid w:val="00CF74D4"/>
    <w:rsid w:val="00D03BD9"/>
    <w:rsid w:val="00D04622"/>
    <w:rsid w:val="00D05504"/>
    <w:rsid w:val="00D069A0"/>
    <w:rsid w:val="00D07693"/>
    <w:rsid w:val="00D07A7D"/>
    <w:rsid w:val="00D07AC3"/>
    <w:rsid w:val="00D07BE8"/>
    <w:rsid w:val="00D10007"/>
    <w:rsid w:val="00D1076A"/>
    <w:rsid w:val="00D11647"/>
    <w:rsid w:val="00D12023"/>
    <w:rsid w:val="00D13E42"/>
    <w:rsid w:val="00D13E48"/>
    <w:rsid w:val="00D1477A"/>
    <w:rsid w:val="00D14BEA"/>
    <w:rsid w:val="00D1592B"/>
    <w:rsid w:val="00D16727"/>
    <w:rsid w:val="00D23DD9"/>
    <w:rsid w:val="00D24091"/>
    <w:rsid w:val="00D26093"/>
    <w:rsid w:val="00D27569"/>
    <w:rsid w:val="00D3025D"/>
    <w:rsid w:val="00D30A66"/>
    <w:rsid w:val="00D30DDE"/>
    <w:rsid w:val="00D31134"/>
    <w:rsid w:val="00D32F35"/>
    <w:rsid w:val="00D33657"/>
    <w:rsid w:val="00D33FCF"/>
    <w:rsid w:val="00D34265"/>
    <w:rsid w:val="00D35406"/>
    <w:rsid w:val="00D354DF"/>
    <w:rsid w:val="00D4264A"/>
    <w:rsid w:val="00D43174"/>
    <w:rsid w:val="00D45200"/>
    <w:rsid w:val="00D45DFC"/>
    <w:rsid w:val="00D45E7B"/>
    <w:rsid w:val="00D50AA9"/>
    <w:rsid w:val="00D518CF"/>
    <w:rsid w:val="00D533BF"/>
    <w:rsid w:val="00D54933"/>
    <w:rsid w:val="00D55E70"/>
    <w:rsid w:val="00D5692A"/>
    <w:rsid w:val="00D56CDB"/>
    <w:rsid w:val="00D5761C"/>
    <w:rsid w:val="00D57E42"/>
    <w:rsid w:val="00D6011B"/>
    <w:rsid w:val="00D62341"/>
    <w:rsid w:val="00D63932"/>
    <w:rsid w:val="00D64FD8"/>
    <w:rsid w:val="00D6592D"/>
    <w:rsid w:val="00D660F1"/>
    <w:rsid w:val="00D67D48"/>
    <w:rsid w:val="00D70682"/>
    <w:rsid w:val="00D717CA"/>
    <w:rsid w:val="00D75E40"/>
    <w:rsid w:val="00D762DC"/>
    <w:rsid w:val="00D764FC"/>
    <w:rsid w:val="00D77172"/>
    <w:rsid w:val="00D77D1A"/>
    <w:rsid w:val="00D80751"/>
    <w:rsid w:val="00D814CE"/>
    <w:rsid w:val="00D83F9A"/>
    <w:rsid w:val="00D84010"/>
    <w:rsid w:val="00D85963"/>
    <w:rsid w:val="00D86318"/>
    <w:rsid w:val="00D86CD7"/>
    <w:rsid w:val="00D95D2D"/>
    <w:rsid w:val="00D96712"/>
    <w:rsid w:val="00DA0018"/>
    <w:rsid w:val="00DA0867"/>
    <w:rsid w:val="00DA114F"/>
    <w:rsid w:val="00DA174E"/>
    <w:rsid w:val="00DA36D5"/>
    <w:rsid w:val="00DA3868"/>
    <w:rsid w:val="00DA60EF"/>
    <w:rsid w:val="00DA60FC"/>
    <w:rsid w:val="00DA7651"/>
    <w:rsid w:val="00DB054C"/>
    <w:rsid w:val="00DB1BD6"/>
    <w:rsid w:val="00DB2089"/>
    <w:rsid w:val="00DB3999"/>
    <w:rsid w:val="00DB48C1"/>
    <w:rsid w:val="00DB73AC"/>
    <w:rsid w:val="00DC005D"/>
    <w:rsid w:val="00DC3340"/>
    <w:rsid w:val="00DC6504"/>
    <w:rsid w:val="00DD1019"/>
    <w:rsid w:val="00DD1C6B"/>
    <w:rsid w:val="00DD3EA7"/>
    <w:rsid w:val="00DD5237"/>
    <w:rsid w:val="00DD5B90"/>
    <w:rsid w:val="00DE0165"/>
    <w:rsid w:val="00DE1104"/>
    <w:rsid w:val="00DE484F"/>
    <w:rsid w:val="00DF1A51"/>
    <w:rsid w:val="00DF25BC"/>
    <w:rsid w:val="00DF28DF"/>
    <w:rsid w:val="00DF3356"/>
    <w:rsid w:val="00DF3663"/>
    <w:rsid w:val="00DF3AB9"/>
    <w:rsid w:val="00DF5893"/>
    <w:rsid w:val="00DF5CB9"/>
    <w:rsid w:val="00DF66D3"/>
    <w:rsid w:val="00E0034B"/>
    <w:rsid w:val="00E01445"/>
    <w:rsid w:val="00E03887"/>
    <w:rsid w:val="00E04DCB"/>
    <w:rsid w:val="00E051D3"/>
    <w:rsid w:val="00E05D6E"/>
    <w:rsid w:val="00E1074E"/>
    <w:rsid w:val="00E12E83"/>
    <w:rsid w:val="00E163C4"/>
    <w:rsid w:val="00E20276"/>
    <w:rsid w:val="00E2177A"/>
    <w:rsid w:val="00E2244E"/>
    <w:rsid w:val="00E24C0F"/>
    <w:rsid w:val="00E254E8"/>
    <w:rsid w:val="00E26140"/>
    <w:rsid w:val="00E308FE"/>
    <w:rsid w:val="00E32D06"/>
    <w:rsid w:val="00E3479D"/>
    <w:rsid w:val="00E351D8"/>
    <w:rsid w:val="00E358A5"/>
    <w:rsid w:val="00E36E0A"/>
    <w:rsid w:val="00E37672"/>
    <w:rsid w:val="00E37E5D"/>
    <w:rsid w:val="00E4080A"/>
    <w:rsid w:val="00E43B45"/>
    <w:rsid w:val="00E444B0"/>
    <w:rsid w:val="00E4526B"/>
    <w:rsid w:val="00E462FB"/>
    <w:rsid w:val="00E50CB0"/>
    <w:rsid w:val="00E50F30"/>
    <w:rsid w:val="00E51B7F"/>
    <w:rsid w:val="00E51DDE"/>
    <w:rsid w:val="00E52418"/>
    <w:rsid w:val="00E53396"/>
    <w:rsid w:val="00E53FE4"/>
    <w:rsid w:val="00E54A9D"/>
    <w:rsid w:val="00E54D27"/>
    <w:rsid w:val="00E54F21"/>
    <w:rsid w:val="00E556D9"/>
    <w:rsid w:val="00E55A41"/>
    <w:rsid w:val="00E5635C"/>
    <w:rsid w:val="00E56A19"/>
    <w:rsid w:val="00E60574"/>
    <w:rsid w:val="00E60E25"/>
    <w:rsid w:val="00E61C23"/>
    <w:rsid w:val="00E62B1E"/>
    <w:rsid w:val="00E63B69"/>
    <w:rsid w:val="00E63E82"/>
    <w:rsid w:val="00E640D8"/>
    <w:rsid w:val="00E657BD"/>
    <w:rsid w:val="00E66175"/>
    <w:rsid w:val="00E66AE0"/>
    <w:rsid w:val="00E66D10"/>
    <w:rsid w:val="00E6760B"/>
    <w:rsid w:val="00E70965"/>
    <w:rsid w:val="00E70DE7"/>
    <w:rsid w:val="00E72CCF"/>
    <w:rsid w:val="00E72DF6"/>
    <w:rsid w:val="00E73121"/>
    <w:rsid w:val="00E75D1C"/>
    <w:rsid w:val="00E76B4F"/>
    <w:rsid w:val="00E77994"/>
    <w:rsid w:val="00E80104"/>
    <w:rsid w:val="00E81578"/>
    <w:rsid w:val="00E81B9B"/>
    <w:rsid w:val="00E81DC2"/>
    <w:rsid w:val="00E82429"/>
    <w:rsid w:val="00E825F8"/>
    <w:rsid w:val="00E84828"/>
    <w:rsid w:val="00E84E13"/>
    <w:rsid w:val="00E85EB1"/>
    <w:rsid w:val="00E91235"/>
    <w:rsid w:val="00E93009"/>
    <w:rsid w:val="00E946B1"/>
    <w:rsid w:val="00E95076"/>
    <w:rsid w:val="00E9630C"/>
    <w:rsid w:val="00E97415"/>
    <w:rsid w:val="00E977E8"/>
    <w:rsid w:val="00E979CD"/>
    <w:rsid w:val="00EA0118"/>
    <w:rsid w:val="00EA1D67"/>
    <w:rsid w:val="00EA23DC"/>
    <w:rsid w:val="00EA3ECD"/>
    <w:rsid w:val="00EA4DE7"/>
    <w:rsid w:val="00EA6FDA"/>
    <w:rsid w:val="00EA71C5"/>
    <w:rsid w:val="00EB1931"/>
    <w:rsid w:val="00EB1EA8"/>
    <w:rsid w:val="00EB2781"/>
    <w:rsid w:val="00EB2B2A"/>
    <w:rsid w:val="00EB2BF0"/>
    <w:rsid w:val="00EB374A"/>
    <w:rsid w:val="00EB3AA9"/>
    <w:rsid w:val="00EB40BC"/>
    <w:rsid w:val="00EB414E"/>
    <w:rsid w:val="00EB421D"/>
    <w:rsid w:val="00EB4B0C"/>
    <w:rsid w:val="00EB4C25"/>
    <w:rsid w:val="00EB5B9F"/>
    <w:rsid w:val="00EB62AD"/>
    <w:rsid w:val="00EB6B7A"/>
    <w:rsid w:val="00EC09FE"/>
    <w:rsid w:val="00EC260C"/>
    <w:rsid w:val="00EC363E"/>
    <w:rsid w:val="00EC4415"/>
    <w:rsid w:val="00EC51E2"/>
    <w:rsid w:val="00EC5B42"/>
    <w:rsid w:val="00EC5EFC"/>
    <w:rsid w:val="00EC7FAE"/>
    <w:rsid w:val="00ED24FF"/>
    <w:rsid w:val="00ED34E0"/>
    <w:rsid w:val="00ED429A"/>
    <w:rsid w:val="00ED50C5"/>
    <w:rsid w:val="00ED5C57"/>
    <w:rsid w:val="00ED71E4"/>
    <w:rsid w:val="00EE0C1F"/>
    <w:rsid w:val="00EE0CB0"/>
    <w:rsid w:val="00EE1AF2"/>
    <w:rsid w:val="00EE1B53"/>
    <w:rsid w:val="00EE27C4"/>
    <w:rsid w:val="00EE2EF9"/>
    <w:rsid w:val="00EE3146"/>
    <w:rsid w:val="00EE381E"/>
    <w:rsid w:val="00EE7A98"/>
    <w:rsid w:val="00EF0032"/>
    <w:rsid w:val="00EF14A8"/>
    <w:rsid w:val="00EF48E3"/>
    <w:rsid w:val="00EF500E"/>
    <w:rsid w:val="00EF5215"/>
    <w:rsid w:val="00EF6C7F"/>
    <w:rsid w:val="00EF7685"/>
    <w:rsid w:val="00EF78C2"/>
    <w:rsid w:val="00F00387"/>
    <w:rsid w:val="00F01DA4"/>
    <w:rsid w:val="00F02D2D"/>
    <w:rsid w:val="00F03601"/>
    <w:rsid w:val="00F07056"/>
    <w:rsid w:val="00F07733"/>
    <w:rsid w:val="00F108D3"/>
    <w:rsid w:val="00F13A88"/>
    <w:rsid w:val="00F13FE1"/>
    <w:rsid w:val="00F14083"/>
    <w:rsid w:val="00F15061"/>
    <w:rsid w:val="00F20B5B"/>
    <w:rsid w:val="00F21417"/>
    <w:rsid w:val="00F21E42"/>
    <w:rsid w:val="00F24251"/>
    <w:rsid w:val="00F24EEC"/>
    <w:rsid w:val="00F24FD5"/>
    <w:rsid w:val="00F26318"/>
    <w:rsid w:val="00F273E9"/>
    <w:rsid w:val="00F274A4"/>
    <w:rsid w:val="00F311A9"/>
    <w:rsid w:val="00F31A55"/>
    <w:rsid w:val="00F32A37"/>
    <w:rsid w:val="00F35E08"/>
    <w:rsid w:val="00F3777B"/>
    <w:rsid w:val="00F413AD"/>
    <w:rsid w:val="00F419C9"/>
    <w:rsid w:val="00F44A95"/>
    <w:rsid w:val="00F44FE9"/>
    <w:rsid w:val="00F454B6"/>
    <w:rsid w:val="00F45B4E"/>
    <w:rsid w:val="00F47ED5"/>
    <w:rsid w:val="00F47FE4"/>
    <w:rsid w:val="00F500C2"/>
    <w:rsid w:val="00F513A4"/>
    <w:rsid w:val="00F5389F"/>
    <w:rsid w:val="00F54421"/>
    <w:rsid w:val="00F5468D"/>
    <w:rsid w:val="00F54D1F"/>
    <w:rsid w:val="00F56B99"/>
    <w:rsid w:val="00F575DB"/>
    <w:rsid w:val="00F57F70"/>
    <w:rsid w:val="00F60D51"/>
    <w:rsid w:val="00F61113"/>
    <w:rsid w:val="00F6523B"/>
    <w:rsid w:val="00F66713"/>
    <w:rsid w:val="00F67F87"/>
    <w:rsid w:val="00F714B1"/>
    <w:rsid w:val="00F71A61"/>
    <w:rsid w:val="00F71E16"/>
    <w:rsid w:val="00F7209D"/>
    <w:rsid w:val="00F72AE0"/>
    <w:rsid w:val="00F742E7"/>
    <w:rsid w:val="00F75C35"/>
    <w:rsid w:val="00F80D2E"/>
    <w:rsid w:val="00F827E8"/>
    <w:rsid w:val="00F834F4"/>
    <w:rsid w:val="00F83B60"/>
    <w:rsid w:val="00F84257"/>
    <w:rsid w:val="00F84BFE"/>
    <w:rsid w:val="00F85379"/>
    <w:rsid w:val="00F8572F"/>
    <w:rsid w:val="00F860AA"/>
    <w:rsid w:val="00F8645C"/>
    <w:rsid w:val="00F867A2"/>
    <w:rsid w:val="00F86F3C"/>
    <w:rsid w:val="00F87276"/>
    <w:rsid w:val="00F878FC"/>
    <w:rsid w:val="00F87E03"/>
    <w:rsid w:val="00F905B2"/>
    <w:rsid w:val="00F90B6F"/>
    <w:rsid w:val="00F935F2"/>
    <w:rsid w:val="00F9542D"/>
    <w:rsid w:val="00F959A4"/>
    <w:rsid w:val="00F965B7"/>
    <w:rsid w:val="00FA0B50"/>
    <w:rsid w:val="00FA0D4D"/>
    <w:rsid w:val="00FA179E"/>
    <w:rsid w:val="00FA25AE"/>
    <w:rsid w:val="00FA2B04"/>
    <w:rsid w:val="00FA333F"/>
    <w:rsid w:val="00FA448B"/>
    <w:rsid w:val="00FA4D0D"/>
    <w:rsid w:val="00FA5010"/>
    <w:rsid w:val="00FA594F"/>
    <w:rsid w:val="00FA59C0"/>
    <w:rsid w:val="00FA5B09"/>
    <w:rsid w:val="00FB0249"/>
    <w:rsid w:val="00FB05F1"/>
    <w:rsid w:val="00FB0FF5"/>
    <w:rsid w:val="00FB201B"/>
    <w:rsid w:val="00FB6105"/>
    <w:rsid w:val="00FC2733"/>
    <w:rsid w:val="00FC27D8"/>
    <w:rsid w:val="00FC2E6E"/>
    <w:rsid w:val="00FC3E04"/>
    <w:rsid w:val="00FC6051"/>
    <w:rsid w:val="00FC7322"/>
    <w:rsid w:val="00FD234A"/>
    <w:rsid w:val="00FD6DB6"/>
    <w:rsid w:val="00FD7E6B"/>
    <w:rsid w:val="00FE0A7F"/>
    <w:rsid w:val="00FE0D06"/>
    <w:rsid w:val="00FE2230"/>
    <w:rsid w:val="00FE6CC2"/>
    <w:rsid w:val="00FF0019"/>
    <w:rsid w:val="00FF07C0"/>
    <w:rsid w:val="00FF11ED"/>
    <w:rsid w:val="00FF1771"/>
    <w:rsid w:val="00FF2D3B"/>
    <w:rsid w:val="00FF32AD"/>
    <w:rsid w:val="00FF37B8"/>
    <w:rsid w:val="00FF4095"/>
    <w:rsid w:val="00FF4104"/>
    <w:rsid w:val="00FF45E0"/>
    <w:rsid w:val="00FF52EA"/>
    <w:rsid w:val="00FF5BE9"/>
    <w:rsid w:val="00FF6C6C"/>
    <w:rsid w:val="00FF6DBE"/>
    <w:rsid w:val="00FF720F"/>
    <w:rsid w:val="00FF78DA"/>
    <w:rsid w:val="00FF7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2246"/>
  <w15:chartTrackingRefBased/>
  <w15:docId w15:val="{2674ABB1-BC15-46E2-ABCC-6246A1497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right="-483" w:firstLine="851"/>
      <w:jc w:val="both"/>
    </w:pPr>
    <w:rPr>
      <w:sz w:val="28"/>
      <w:szCs w:val="20"/>
      <w:lang w:val="uk-UA"/>
    </w:rPr>
  </w:style>
  <w:style w:type="paragraph" w:styleId="a5">
    <w:name w:val="Body Text"/>
    <w:basedOn w:val="a"/>
    <w:pPr>
      <w:jc w:val="both"/>
    </w:pPr>
    <w:rPr>
      <w:sz w:val="28"/>
      <w:szCs w:val="20"/>
      <w:lang w:val="uk-UA"/>
    </w:rPr>
  </w:style>
  <w:style w:type="paragraph" w:styleId="3">
    <w:name w:val="Body Text Indent 3"/>
    <w:basedOn w:val="a"/>
    <w:pPr>
      <w:spacing w:line="288" w:lineRule="auto"/>
      <w:ind w:hanging="360"/>
      <w:jc w:val="both"/>
    </w:pPr>
    <w:rPr>
      <w:lang w:val="uk-UA"/>
    </w:rPr>
  </w:style>
  <w:style w:type="paragraph" w:customStyle="1" w:styleId="font7">
    <w:name w:val="font7"/>
    <w:basedOn w:val="a"/>
    <w:pPr>
      <w:spacing w:before="100" w:beforeAutospacing="1" w:after="100" w:afterAutospacing="1"/>
    </w:pPr>
    <w:rPr>
      <w:rFonts w:ascii="Arial CYR" w:eastAsia="Arial Unicode MS" w:hAnsi="Arial CYR" w:cs="Arial CYR"/>
    </w:rPr>
  </w:style>
  <w:style w:type="paragraph" w:customStyle="1" w:styleId="xl26">
    <w:name w:val="xl26"/>
    <w:basedOn w:val="a"/>
    <w:pPr>
      <w:pBdr>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rsid w:val="00740E40"/>
    <w:pPr>
      <w:tabs>
        <w:tab w:val="center" w:pos="4677"/>
        <w:tab w:val="right" w:pos="9355"/>
      </w:tabs>
    </w:pPr>
  </w:style>
  <w:style w:type="paragraph" w:styleId="a9">
    <w:name w:val="Balloon Text"/>
    <w:basedOn w:val="a"/>
    <w:semiHidden/>
    <w:rsid w:val="00C82BA9"/>
    <w:rPr>
      <w:rFonts w:ascii="Tahoma" w:hAnsi="Tahoma" w:cs="Tahoma"/>
      <w:sz w:val="16"/>
      <w:szCs w:val="16"/>
    </w:rPr>
  </w:style>
  <w:style w:type="table" w:styleId="aa">
    <w:name w:val="Table Grid"/>
    <w:basedOn w:val="a1"/>
    <w:rsid w:val="00CC1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1 Знак Знак Знак Знак Знак Знак Знак Знак Знак Знак Знак Знак Знак Знак Знак"/>
    <w:basedOn w:val="a"/>
    <w:rsid w:val="00D354DF"/>
    <w:rPr>
      <w:rFonts w:ascii="Verdana" w:hAnsi="Verdana" w:cs="Verdana"/>
      <w:sz w:val="20"/>
      <w:szCs w:val="20"/>
      <w:lang w:val="en-US" w:eastAsia="en-US"/>
    </w:rPr>
  </w:style>
  <w:style w:type="paragraph" w:customStyle="1" w:styleId="ab">
    <w:name w:val="Знак Знак"/>
    <w:basedOn w:val="a"/>
    <w:rsid w:val="00D30DDE"/>
    <w:rPr>
      <w:rFonts w:ascii="Verdana" w:hAnsi="Verdana" w:cs="Verdana"/>
      <w:sz w:val="20"/>
      <w:szCs w:val="20"/>
      <w:lang w:val="en-US" w:eastAsia="en-US"/>
    </w:rPr>
  </w:style>
  <w:style w:type="paragraph" w:customStyle="1" w:styleId="10">
    <w:name w:val="Знак Знак Знак Знак Знак Знак Знак Знак Знак Знак Знак Знак1 Знак Знак Знак"/>
    <w:basedOn w:val="a"/>
    <w:rsid w:val="00B07B09"/>
    <w:rPr>
      <w:rFonts w:ascii="Verdana" w:hAnsi="Verdana" w:cs="Verdana"/>
      <w:sz w:val="20"/>
      <w:szCs w:val="20"/>
      <w:lang w:val="en-US" w:eastAsia="en-US"/>
    </w:rPr>
  </w:style>
  <w:style w:type="paragraph" w:customStyle="1" w:styleId="11">
    <w:name w:val="Знак Знак Знак Знак Знак Знак Знак Знак Знак Знак Знак Знак1 Знак Знак Знак Знак Знак Знак Знак Знак Знак1"/>
    <w:basedOn w:val="a"/>
    <w:rsid w:val="00057D29"/>
    <w:rPr>
      <w:rFonts w:ascii="Verdana" w:hAnsi="Verdana" w:cs="Verdana"/>
      <w:sz w:val="20"/>
      <w:szCs w:val="20"/>
      <w:lang w:val="en-US" w:eastAsia="en-US"/>
    </w:rPr>
  </w:style>
  <w:style w:type="paragraph" w:styleId="ac">
    <w:name w:val="Plain Text"/>
    <w:basedOn w:val="a"/>
    <w:rsid w:val="00057D29"/>
    <w:rPr>
      <w:rFonts w:ascii="Courier New" w:hAnsi="Courier New"/>
      <w:sz w:val="20"/>
      <w:szCs w:val="20"/>
    </w:rPr>
  </w:style>
  <w:style w:type="paragraph" w:customStyle="1" w:styleId="12">
    <w:name w:val="Знак Знак1 Знак Знак Знак"/>
    <w:basedOn w:val="a"/>
    <w:rsid w:val="00A619FC"/>
    <w:rPr>
      <w:rFonts w:ascii="Verdana" w:hAnsi="Verdana" w:cs="Verdana"/>
      <w:sz w:val="20"/>
      <w:szCs w:val="20"/>
      <w:lang w:val="en-US" w:eastAsia="en-US"/>
    </w:rPr>
  </w:style>
  <w:style w:type="character" w:styleId="ad">
    <w:name w:val="Strong"/>
    <w:qFormat/>
    <w:rsid w:val="007D2A74"/>
    <w:rPr>
      <w:b/>
      <w:bCs/>
    </w:rPr>
  </w:style>
  <w:style w:type="character" w:customStyle="1" w:styleId="a4">
    <w:name w:val="Основной текст с отступом Знак"/>
    <w:link w:val="a3"/>
    <w:rsid w:val="003063D9"/>
    <w:rPr>
      <w:sz w:val="28"/>
      <w:lang w:val="uk-UA"/>
    </w:rPr>
  </w:style>
  <w:style w:type="paragraph" w:styleId="ae">
    <w:name w:val="Normal (Web)"/>
    <w:basedOn w:val="a"/>
    <w:link w:val="af"/>
    <w:uiPriority w:val="99"/>
    <w:rsid w:val="002E07F5"/>
    <w:pPr>
      <w:spacing w:before="100" w:beforeAutospacing="1" w:after="100" w:afterAutospacing="1"/>
    </w:pPr>
  </w:style>
  <w:style w:type="character" w:customStyle="1" w:styleId="af">
    <w:name w:val="Обычный (веб) Знак"/>
    <w:link w:val="ae"/>
    <w:uiPriority w:val="99"/>
    <w:rsid w:val="002E07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206">
      <w:bodyDiv w:val="1"/>
      <w:marLeft w:val="0"/>
      <w:marRight w:val="0"/>
      <w:marTop w:val="0"/>
      <w:marBottom w:val="0"/>
      <w:divBdr>
        <w:top w:val="none" w:sz="0" w:space="0" w:color="auto"/>
        <w:left w:val="none" w:sz="0" w:space="0" w:color="auto"/>
        <w:bottom w:val="none" w:sz="0" w:space="0" w:color="auto"/>
        <w:right w:val="none" w:sz="0" w:space="0" w:color="auto"/>
      </w:divBdr>
    </w:div>
    <w:div w:id="20934660">
      <w:bodyDiv w:val="1"/>
      <w:marLeft w:val="0"/>
      <w:marRight w:val="0"/>
      <w:marTop w:val="0"/>
      <w:marBottom w:val="0"/>
      <w:divBdr>
        <w:top w:val="none" w:sz="0" w:space="0" w:color="auto"/>
        <w:left w:val="none" w:sz="0" w:space="0" w:color="auto"/>
        <w:bottom w:val="none" w:sz="0" w:space="0" w:color="auto"/>
        <w:right w:val="none" w:sz="0" w:space="0" w:color="auto"/>
      </w:divBdr>
    </w:div>
    <w:div w:id="22363675">
      <w:bodyDiv w:val="1"/>
      <w:marLeft w:val="0"/>
      <w:marRight w:val="0"/>
      <w:marTop w:val="0"/>
      <w:marBottom w:val="0"/>
      <w:divBdr>
        <w:top w:val="none" w:sz="0" w:space="0" w:color="auto"/>
        <w:left w:val="none" w:sz="0" w:space="0" w:color="auto"/>
        <w:bottom w:val="none" w:sz="0" w:space="0" w:color="auto"/>
        <w:right w:val="none" w:sz="0" w:space="0" w:color="auto"/>
      </w:divBdr>
    </w:div>
    <w:div w:id="47269830">
      <w:bodyDiv w:val="1"/>
      <w:marLeft w:val="0"/>
      <w:marRight w:val="0"/>
      <w:marTop w:val="0"/>
      <w:marBottom w:val="0"/>
      <w:divBdr>
        <w:top w:val="none" w:sz="0" w:space="0" w:color="auto"/>
        <w:left w:val="none" w:sz="0" w:space="0" w:color="auto"/>
        <w:bottom w:val="none" w:sz="0" w:space="0" w:color="auto"/>
        <w:right w:val="none" w:sz="0" w:space="0" w:color="auto"/>
      </w:divBdr>
    </w:div>
    <w:div w:id="47844079">
      <w:bodyDiv w:val="1"/>
      <w:marLeft w:val="0"/>
      <w:marRight w:val="0"/>
      <w:marTop w:val="0"/>
      <w:marBottom w:val="0"/>
      <w:divBdr>
        <w:top w:val="none" w:sz="0" w:space="0" w:color="auto"/>
        <w:left w:val="none" w:sz="0" w:space="0" w:color="auto"/>
        <w:bottom w:val="none" w:sz="0" w:space="0" w:color="auto"/>
        <w:right w:val="none" w:sz="0" w:space="0" w:color="auto"/>
      </w:divBdr>
    </w:div>
    <w:div w:id="48000446">
      <w:bodyDiv w:val="1"/>
      <w:marLeft w:val="0"/>
      <w:marRight w:val="0"/>
      <w:marTop w:val="0"/>
      <w:marBottom w:val="0"/>
      <w:divBdr>
        <w:top w:val="none" w:sz="0" w:space="0" w:color="auto"/>
        <w:left w:val="none" w:sz="0" w:space="0" w:color="auto"/>
        <w:bottom w:val="none" w:sz="0" w:space="0" w:color="auto"/>
        <w:right w:val="none" w:sz="0" w:space="0" w:color="auto"/>
      </w:divBdr>
    </w:div>
    <w:div w:id="61607941">
      <w:bodyDiv w:val="1"/>
      <w:marLeft w:val="0"/>
      <w:marRight w:val="0"/>
      <w:marTop w:val="0"/>
      <w:marBottom w:val="0"/>
      <w:divBdr>
        <w:top w:val="none" w:sz="0" w:space="0" w:color="auto"/>
        <w:left w:val="none" w:sz="0" w:space="0" w:color="auto"/>
        <w:bottom w:val="none" w:sz="0" w:space="0" w:color="auto"/>
        <w:right w:val="none" w:sz="0" w:space="0" w:color="auto"/>
      </w:divBdr>
    </w:div>
    <w:div w:id="67924830">
      <w:bodyDiv w:val="1"/>
      <w:marLeft w:val="0"/>
      <w:marRight w:val="0"/>
      <w:marTop w:val="0"/>
      <w:marBottom w:val="0"/>
      <w:divBdr>
        <w:top w:val="none" w:sz="0" w:space="0" w:color="auto"/>
        <w:left w:val="none" w:sz="0" w:space="0" w:color="auto"/>
        <w:bottom w:val="none" w:sz="0" w:space="0" w:color="auto"/>
        <w:right w:val="none" w:sz="0" w:space="0" w:color="auto"/>
      </w:divBdr>
    </w:div>
    <w:div w:id="120998191">
      <w:bodyDiv w:val="1"/>
      <w:marLeft w:val="0"/>
      <w:marRight w:val="0"/>
      <w:marTop w:val="0"/>
      <w:marBottom w:val="0"/>
      <w:divBdr>
        <w:top w:val="none" w:sz="0" w:space="0" w:color="auto"/>
        <w:left w:val="none" w:sz="0" w:space="0" w:color="auto"/>
        <w:bottom w:val="none" w:sz="0" w:space="0" w:color="auto"/>
        <w:right w:val="none" w:sz="0" w:space="0" w:color="auto"/>
      </w:divBdr>
    </w:div>
    <w:div w:id="132606191">
      <w:bodyDiv w:val="1"/>
      <w:marLeft w:val="0"/>
      <w:marRight w:val="0"/>
      <w:marTop w:val="0"/>
      <w:marBottom w:val="0"/>
      <w:divBdr>
        <w:top w:val="none" w:sz="0" w:space="0" w:color="auto"/>
        <w:left w:val="none" w:sz="0" w:space="0" w:color="auto"/>
        <w:bottom w:val="none" w:sz="0" w:space="0" w:color="auto"/>
        <w:right w:val="none" w:sz="0" w:space="0" w:color="auto"/>
      </w:divBdr>
    </w:div>
    <w:div w:id="162857894">
      <w:bodyDiv w:val="1"/>
      <w:marLeft w:val="0"/>
      <w:marRight w:val="0"/>
      <w:marTop w:val="0"/>
      <w:marBottom w:val="0"/>
      <w:divBdr>
        <w:top w:val="none" w:sz="0" w:space="0" w:color="auto"/>
        <w:left w:val="none" w:sz="0" w:space="0" w:color="auto"/>
        <w:bottom w:val="none" w:sz="0" w:space="0" w:color="auto"/>
        <w:right w:val="none" w:sz="0" w:space="0" w:color="auto"/>
      </w:divBdr>
    </w:div>
    <w:div w:id="174535881">
      <w:bodyDiv w:val="1"/>
      <w:marLeft w:val="0"/>
      <w:marRight w:val="0"/>
      <w:marTop w:val="0"/>
      <w:marBottom w:val="0"/>
      <w:divBdr>
        <w:top w:val="none" w:sz="0" w:space="0" w:color="auto"/>
        <w:left w:val="none" w:sz="0" w:space="0" w:color="auto"/>
        <w:bottom w:val="none" w:sz="0" w:space="0" w:color="auto"/>
        <w:right w:val="none" w:sz="0" w:space="0" w:color="auto"/>
      </w:divBdr>
    </w:div>
    <w:div w:id="186211876">
      <w:bodyDiv w:val="1"/>
      <w:marLeft w:val="0"/>
      <w:marRight w:val="0"/>
      <w:marTop w:val="0"/>
      <w:marBottom w:val="0"/>
      <w:divBdr>
        <w:top w:val="none" w:sz="0" w:space="0" w:color="auto"/>
        <w:left w:val="none" w:sz="0" w:space="0" w:color="auto"/>
        <w:bottom w:val="none" w:sz="0" w:space="0" w:color="auto"/>
        <w:right w:val="none" w:sz="0" w:space="0" w:color="auto"/>
      </w:divBdr>
    </w:div>
    <w:div w:id="194511678">
      <w:bodyDiv w:val="1"/>
      <w:marLeft w:val="0"/>
      <w:marRight w:val="0"/>
      <w:marTop w:val="0"/>
      <w:marBottom w:val="0"/>
      <w:divBdr>
        <w:top w:val="none" w:sz="0" w:space="0" w:color="auto"/>
        <w:left w:val="none" w:sz="0" w:space="0" w:color="auto"/>
        <w:bottom w:val="none" w:sz="0" w:space="0" w:color="auto"/>
        <w:right w:val="none" w:sz="0" w:space="0" w:color="auto"/>
      </w:divBdr>
    </w:div>
    <w:div w:id="211040886">
      <w:bodyDiv w:val="1"/>
      <w:marLeft w:val="0"/>
      <w:marRight w:val="0"/>
      <w:marTop w:val="0"/>
      <w:marBottom w:val="0"/>
      <w:divBdr>
        <w:top w:val="none" w:sz="0" w:space="0" w:color="auto"/>
        <w:left w:val="none" w:sz="0" w:space="0" w:color="auto"/>
        <w:bottom w:val="none" w:sz="0" w:space="0" w:color="auto"/>
        <w:right w:val="none" w:sz="0" w:space="0" w:color="auto"/>
      </w:divBdr>
    </w:div>
    <w:div w:id="221016645">
      <w:bodyDiv w:val="1"/>
      <w:marLeft w:val="0"/>
      <w:marRight w:val="0"/>
      <w:marTop w:val="0"/>
      <w:marBottom w:val="0"/>
      <w:divBdr>
        <w:top w:val="none" w:sz="0" w:space="0" w:color="auto"/>
        <w:left w:val="none" w:sz="0" w:space="0" w:color="auto"/>
        <w:bottom w:val="none" w:sz="0" w:space="0" w:color="auto"/>
        <w:right w:val="none" w:sz="0" w:space="0" w:color="auto"/>
      </w:divBdr>
    </w:div>
    <w:div w:id="224877108">
      <w:bodyDiv w:val="1"/>
      <w:marLeft w:val="0"/>
      <w:marRight w:val="0"/>
      <w:marTop w:val="0"/>
      <w:marBottom w:val="0"/>
      <w:divBdr>
        <w:top w:val="none" w:sz="0" w:space="0" w:color="auto"/>
        <w:left w:val="none" w:sz="0" w:space="0" w:color="auto"/>
        <w:bottom w:val="none" w:sz="0" w:space="0" w:color="auto"/>
        <w:right w:val="none" w:sz="0" w:space="0" w:color="auto"/>
      </w:divBdr>
    </w:div>
    <w:div w:id="229850525">
      <w:bodyDiv w:val="1"/>
      <w:marLeft w:val="0"/>
      <w:marRight w:val="0"/>
      <w:marTop w:val="0"/>
      <w:marBottom w:val="0"/>
      <w:divBdr>
        <w:top w:val="none" w:sz="0" w:space="0" w:color="auto"/>
        <w:left w:val="none" w:sz="0" w:space="0" w:color="auto"/>
        <w:bottom w:val="none" w:sz="0" w:space="0" w:color="auto"/>
        <w:right w:val="none" w:sz="0" w:space="0" w:color="auto"/>
      </w:divBdr>
    </w:div>
    <w:div w:id="246379064">
      <w:bodyDiv w:val="1"/>
      <w:marLeft w:val="0"/>
      <w:marRight w:val="0"/>
      <w:marTop w:val="0"/>
      <w:marBottom w:val="0"/>
      <w:divBdr>
        <w:top w:val="none" w:sz="0" w:space="0" w:color="auto"/>
        <w:left w:val="none" w:sz="0" w:space="0" w:color="auto"/>
        <w:bottom w:val="none" w:sz="0" w:space="0" w:color="auto"/>
        <w:right w:val="none" w:sz="0" w:space="0" w:color="auto"/>
      </w:divBdr>
    </w:div>
    <w:div w:id="278534391">
      <w:bodyDiv w:val="1"/>
      <w:marLeft w:val="0"/>
      <w:marRight w:val="0"/>
      <w:marTop w:val="0"/>
      <w:marBottom w:val="0"/>
      <w:divBdr>
        <w:top w:val="none" w:sz="0" w:space="0" w:color="auto"/>
        <w:left w:val="none" w:sz="0" w:space="0" w:color="auto"/>
        <w:bottom w:val="none" w:sz="0" w:space="0" w:color="auto"/>
        <w:right w:val="none" w:sz="0" w:space="0" w:color="auto"/>
      </w:divBdr>
    </w:div>
    <w:div w:id="289626631">
      <w:bodyDiv w:val="1"/>
      <w:marLeft w:val="0"/>
      <w:marRight w:val="0"/>
      <w:marTop w:val="0"/>
      <w:marBottom w:val="0"/>
      <w:divBdr>
        <w:top w:val="none" w:sz="0" w:space="0" w:color="auto"/>
        <w:left w:val="none" w:sz="0" w:space="0" w:color="auto"/>
        <w:bottom w:val="none" w:sz="0" w:space="0" w:color="auto"/>
        <w:right w:val="none" w:sz="0" w:space="0" w:color="auto"/>
      </w:divBdr>
    </w:div>
    <w:div w:id="292639494">
      <w:bodyDiv w:val="1"/>
      <w:marLeft w:val="0"/>
      <w:marRight w:val="0"/>
      <w:marTop w:val="0"/>
      <w:marBottom w:val="0"/>
      <w:divBdr>
        <w:top w:val="none" w:sz="0" w:space="0" w:color="auto"/>
        <w:left w:val="none" w:sz="0" w:space="0" w:color="auto"/>
        <w:bottom w:val="none" w:sz="0" w:space="0" w:color="auto"/>
        <w:right w:val="none" w:sz="0" w:space="0" w:color="auto"/>
      </w:divBdr>
    </w:div>
    <w:div w:id="297762795">
      <w:bodyDiv w:val="1"/>
      <w:marLeft w:val="0"/>
      <w:marRight w:val="0"/>
      <w:marTop w:val="0"/>
      <w:marBottom w:val="0"/>
      <w:divBdr>
        <w:top w:val="none" w:sz="0" w:space="0" w:color="auto"/>
        <w:left w:val="none" w:sz="0" w:space="0" w:color="auto"/>
        <w:bottom w:val="none" w:sz="0" w:space="0" w:color="auto"/>
        <w:right w:val="none" w:sz="0" w:space="0" w:color="auto"/>
      </w:divBdr>
    </w:div>
    <w:div w:id="299725050">
      <w:bodyDiv w:val="1"/>
      <w:marLeft w:val="0"/>
      <w:marRight w:val="0"/>
      <w:marTop w:val="0"/>
      <w:marBottom w:val="0"/>
      <w:divBdr>
        <w:top w:val="none" w:sz="0" w:space="0" w:color="auto"/>
        <w:left w:val="none" w:sz="0" w:space="0" w:color="auto"/>
        <w:bottom w:val="none" w:sz="0" w:space="0" w:color="auto"/>
        <w:right w:val="none" w:sz="0" w:space="0" w:color="auto"/>
      </w:divBdr>
    </w:div>
    <w:div w:id="309795944">
      <w:bodyDiv w:val="1"/>
      <w:marLeft w:val="0"/>
      <w:marRight w:val="0"/>
      <w:marTop w:val="0"/>
      <w:marBottom w:val="0"/>
      <w:divBdr>
        <w:top w:val="none" w:sz="0" w:space="0" w:color="auto"/>
        <w:left w:val="none" w:sz="0" w:space="0" w:color="auto"/>
        <w:bottom w:val="none" w:sz="0" w:space="0" w:color="auto"/>
        <w:right w:val="none" w:sz="0" w:space="0" w:color="auto"/>
      </w:divBdr>
    </w:div>
    <w:div w:id="353650938">
      <w:bodyDiv w:val="1"/>
      <w:marLeft w:val="0"/>
      <w:marRight w:val="0"/>
      <w:marTop w:val="0"/>
      <w:marBottom w:val="0"/>
      <w:divBdr>
        <w:top w:val="none" w:sz="0" w:space="0" w:color="auto"/>
        <w:left w:val="none" w:sz="0" w:space="0" w:color="auto"/>
        <w:bottom w:val="none" w:sz="0" w:space="0" w:color="auto"/>
        <w:right w:val="none" w:sz="0" w:space="0" w:color="auto"/>
      </w:divBdr>
    </w:div>
    <w:div w:id="430469276">
      <w:bodyDiv w:val="1"/>
      <w:marLeft w:val="0"/>
      <w:marRight w:val="0"/>
      <w:marTop w:val="0"/>
      <w:marBottom w:val="0"/>
      <w:divBdr>
        <w:top w:val="none" w:sz="0" w:space="0" w:color="auto"/>
        <w:left w:val="none" w:sz="0" w:space="0" w:color="auto"/>
        <w:bottom w:val="none" w:sz="0" w:space="0" w:color="auto"/>
        <w:right w:val="none" w:sz="0" w:space="0" w:color="auto"/>
      </w:divBdr>
    </w:div>
    <w:div w:id="450169757">
      <w:bodyDiv w:val="1"/>
      <w:marLeft w:val="0"/>
      <w:marRight w:val="0"/>
      <w:marTop w:val="0"/>
      <w:marBottom w:val="0"/>
      <w:divBdr>
        <w:top w:val="none" w:sz="0" w:space="0" w:color="auto"/>
        <w:left w:val="none" w:sz="0" w:space="0" w:color="auto"/>
        <w:bottom w:val="none" w:sz="0" w:space="0" w:color="auto"/>
        <w:right w:val="none" w:sz="0" w:space="0" w:color="auto"/>
      </w:divBdr>
    </w:div>
    <w:div w:id="475613277">
      <w:bodyDiv w:val="1"/>
      <w:marLeft w:val="0"/>
      <w:marRight w:val="0"/>
      <w:marTop w:val="0"/>
      <w:marBottom w:val="0"/>
      <w:divBdr>
        <w:top w:val="none" w:sz="0" w:space="0" w:color="auto"/>
        <w:left w:val="none" w:sz="0" w:space="0" w:color="auto"/>
        <w:bottom w:val="none" w:sz="0" w:space="0" w:color="auto"/>
        <w:right w:val="none" w:sz="0" w:space="0" w:color="auto"/>
      </w:divBdr>
    </w:div>
    <w:div w:id="501240336">
      <w:bodyDiv w:val="1"/>
      <w:marLeft w:val="0"/>
      <w:marRight w:val="0"/>
      <w:marTop w:val="0"/>
      <w:marBottom w:val="0"/>
      <w:divBdr>
        <w:top w:val="none" w:sz="0" w:space="0" w:color="auto"/>
        <w:left w:val="none" w:sz="0" w:space="0" w:color="auto"/>
        <w:bottom w:val="none" w:sz="0" w:space="0" w:color="auto"/>
        <w:right w:val="none" w:sz="0" w:space="0" w:color="auto"/>
      </w:divBdr>
    </w:div>
    <w:div w:id="524632818">
      <w:bodyDiv w:val="1"/>
      <w:marLeft w:val="0"/>
      <w:marRight w:val="0"/>
      <w:marTop w:val="0"/>
      <w:marBottom w:val="0"/>
      <w:divBdr>
        <w:top w:val="none" w:sz="0" w:space="0" w:color="auto"/>
        <w:left w:val="none" w:sz="0" w:space="0" w:color="auto"/>
        <w:bottom w:val="none" w:sz="0" w:space="0" w:color="auto"/>
        <w:right w:val="none" w:sz="0" w:space="0" w:color="auto"/>
      </w:divBdr>
    </w:div>
    <w:div w:id="549197329">
      <w:bodyDiv w:val="1"/>
      <w:marLeft w:val="0"/>
      <w:marRight w:val="0"/>
      <w:marTop w:val="0"/>
      <w:marBottom w:val="0"/>
      <w:divBdr>
        <w:top w:val="none" w:sz="0" w:space="0" w:color="auto"/>
        <w:left w:val="none" w:sz="0" w:space="0" w:color="auto"/>
        <w:bottom w:val="none" w:sz="0" w:space="0" w:color="auto"/>
        <w:right w:val="none" w:sz="0" w:space="0" w:color="auto"/>
      </w:divBdr>
    </w:div>
    <w:div w:id="579410710">
      <w:bodyDiv w:val="1"/>
      <w:marLeft w:val="0"/>
      <w:marRight w:val="0"/>
      <w:marTop w:val="0"/>
      <w:marBottom w:val="0"/>
      <w:divBdr>
        <w:top w:val="none" w:sz="0" w:space="0" w:color="auto"/>
        <w:left w:val="none" w:sz="0" w:space="0" w:color="auto"/>
        <w:bottom w:val="none" w:sz="0" w:space="0" w:color="auto"/>
        <w:right w:val="none" w:sz="0" w:space="0" w:color="auto"/>
      </w:divBdr>
    </w:div>
    <w:div w:id="586234035">
      <w:bodyDiv w:val="1"/>
      <w:marLeft w:val="0"/>
      <w:marRight w:val="0"/>
      <w:marTop w:val="0"/>
      <w:marBottom w:val="0"/>
      <w:divBdr>
        <w:top w:val="none" w:sz="0" w:space="0" w:color="auto"/>
        <w:left w:val="none" w:sz="0" w:space="0" w:color="auto"/>
        <w:bottom w:val="none" w:sz="0" w:space="0" w:color="auto"/>
        <w:right w:val="none" w:sz="0" w:space="0" w:color="auto"/>
      </w:divBdr>
    </w:div>
    <w:div w:id="599070086">
      <w:bodyDiv w:val="1"/>
      <w:marLeft w:val="0"/>
      <w:marRight w:val="0"/>
      <w:marTop w:val="0"/>
      <w:marBottom w:val="0"/>
      <w:divBdr>
        <w:top w:val="none" w:sz="0" w:space="0" w:color="auto"/>
        <w:left w:val="none" w:sz="0" w:space="0" w:color="auto"/>
        <w:bottom w:val="none" w:sz="0" w:space="0" w:color="auto"/>
        <w:right w:val="none" w:sz="0" w:space="0" w:color="auto"/>
      </w:divBdr>
    </w:div>
    <w:div w:id="605238800">
      <w:bodyDiv w:val="1"/>
      <w:marLeft w:val="0"/>
      <w:marRight w:val="0"/>
      <w:marTop w:val="0"/>
      <w:marBottom w:val="0"/>
      <w:divBdr>
        <w:top w:val="none" w:sz="0" w:space="0" w:color="auto"/>
        <w:left w:val="none" w:sz="0" w:space="0" w:color="auto"/>
        <w:bottom w:val="none" w:sz="0" w:space="0" w:color="auto"/>
        <w:right w:val="none" w:sz="0" w:space="0" w:color="auto"/>
      </w:divBdr>
    </w:div>
    <w:div w:id="611206769">
      <w:bodyDiv w:val="1"/>
      <w:marLeft w:val="0"/>
      <w:marRight w:val="0"/>
      <w:marTop w:val="0"/>
      <w:marBottom w:val="0"/>
      <w:divBdr>
        <w:top w:val="none" w:sz="0" w:space="0" w:color="auto"/>
        <w:left w:val="none" w:sz="0" w:space="0" w:color="auto"/>
        <w:bottom w:val="none" w:sz="0" w:space="0" w:color="auto"/>
        <w:right w:val="none" w:sz="0" w:space="0" w:color="auto"/>
      </w:divBdr>
    </w:div>
    <w:div w:id="613823728">
      <w:bodyDiv w:val="1"/>
      <w:marLeft w:val="0"/>
      <w:marRight w:val="0"/>
      <w:marTop w:val="0"/>
      <w:marBottom w:val="0"/>
      <w:divBdr>
        <w:top w:val="none" w:sz="0" w:space="0" w:color="auto"/>
        <w:left w:val="none" w:sz="0" w:space="0" w:color="auto"/>
        <w:bottom w:val="none" w:sz="0" w:space="0" w:color="auto"/>
        <w:right w:val="none" w:sz="0" w:space="0" w:color="auto"/>
      </w:divBdr>
    </w:div>
    <w:div w:id="615675838">
      <w:bodyDiv w:val="1"/>
      <w:marLeft w:val="0"/>
      <w:marRight w:val="0"/>
      <w:marTop w:val="0"/>
      <w:marBottom w:val="0"/>
      <w:divBdr>
        <w:top w:val="none" w:sz="0" w:space="0" w:color="auto"/>
        <w:left w:val="none" w:sz="0" w:space="0" w:color="auto"/>
        <w:bottom w:val="none" w:sz="0" w:space="0" w:color="auto"/>
        <w:right w:val="none" w:sz="0" w:space="0" w:color="auto"/>
      </w:divBdr>
    </w:div>
    <w:div w:id="629558017">
      <w:bodyDiv w:val="1"/>
      <w:marLeft w:val="0"/>
      <w:marRight w:val="0"/>
      <w:marTop w:val="0"/>
      <w:marBottom w:val="0"/>
      <w:divBdr>
        <w:top w:val="none" w:sz="0" w:space="0" w:color="auto"/>
        <w:left w:val="none" w:sz="0" w:space="0" w:color="auto"/>
        <w:bottom w:val="none" w:sz="0" w:space="0" w:color="auto"/>
        <w:right w:val="none" w:sz="0" w:space="0" w:color="auto"/>
      </w:divBdr>
    </w:div>
    <w:div w:id="638652565">
      <w:bodyDiv w:val="1"/>
      <w:marLeft w:val="0"/>
      <w:marRight w:val="0"/>
      <w:marTop w:val="0"/>
      <w:marBottom w:val="0"/>
      <w:divBdr>
        <w:top w:val="none" w:sz="0" w:space="0" w:color="auto"/>
        <w:left w:val="none" w:sz="0" w:space="0" w:color="auto"/>
        <w:bottom w:val="none" w:sz="0" w:space="0" w:color="auto"/>
        <w:right w:val="none" w:sz="0" w:space="0" w:color="auto"/>
      </w:divBdr>
    </w:div>
    <w:div w:id="717822007">
      <w:bodyDiv w:val="1"/>
      <w:marLeft w:val="0"/>
      <w:marRight w:val="0"/>
      <w:marTop w:val="0"/>
      <w:marBottom w:val="0"/>
      <w:divBdr>
        <w:top w:val="none" w:sz="0" w:space="0" w:color="auto"/>
        <w:left w:val="none" w:sz="0" w:space="0" w:color="auto"/>
        <w:bottom w:val="none" w:sz="0" w:space="0" w:color="auto"/>
        <w:right w:val="none" w:sz="0" w:space="0" w:color="auto"/>
      </w:divBdr>
    </w:div>
    <w:div w:id="752975465">
      <w:bodyDiv w:val="1"/>
      <w:marLeft w:val="0"/>
      <w:marRight w:val="0"/>
      <w:marTop w:val="0"/>
      <w:marBottom w:val="0"/>
      <w:divBdr>
        <w:top w:val="none" w:sz="0" w:space="0" w:color="auto"/>
        <w:left w:val="none" w:sz="0" w:space="0" w:color="auto"/>
        <w:bottom w:val="none" w:sz="0" w:space="0" w:color="auto"/>
        <w:right w:val="none" w:sz="0" w:space="0" w:color="auto"/>
      </w:divBdr>
    </w:div>
    <w:div w:id="781073201">
      <w:bodyDiv w:val="1"/>
      <w:marLeft w:val="0"/>
      <w:marRight w:val="0"/>
      <w:marTop w:val="0"/>
      <w:marBottom w:val="0"/>
      <w:divBdr>
        <w:top w:val="none" w:sz="0" w:space="0" w:color="auto"/>
        <w:left w:val="none" w:sz="0" w:space="0" w:color="auto"/>
        <w:bottom w:val="none" w:sz="0" w:space="0" w:color="auto"/>
        <w:right w:val="none" w:sz="0" w:space="0" w:color="auto"/>
      </w:divBdr>
    </w:div>
    <w:div w:id="797068102">
      <w:bodyDiv w:val="1"/>
      <w:marLeft w:val="0"/>
      <w:marRight w:val="0"/>
      <w:marTop w:val="0"/>
      <w:marBottom w:val="0"/>
      <w:divBdr>
        <w:top w:val="none" w:sz="0" w:space="0" w:color="auto"/>
        <w:left w:val="none" w:sz="0" w:space="0" w:color="auto"/>
        <w:bottom w:val="none" w:sz="0" w:space="0" w:color="auto"/>
        <w:right w:val="none" w:sz="0" w:space="0" w:color="auto"/>
      </w:divBdr>
    </w:div>
    <w:div w:id="810371119">
      <w:bodyDiv w:val="1"/>
      <w:marLeft w:val="0"/>
      <w:marRight w:val="0"/>
      <w:marTop w:val="0"/>
      <w:marBottom w:val="0"/>
      <w:divBdr>
        <w:top w:val="none" w:sz="0" w:space="0" w:color="auto"/>
        <w:left w:val="none" w:sz="0" w:space="0" w:color="auto"/>
        <w:bottom w:val="none" w:sz="0" w:space="0" w:color="auto"/>
        <w:right w:val="none" w:sz="0" w:space="0" w:color="auto"/>
      </w:divBdr>
    </w:div>
    <w:div w:id="817378466">
      <w:bodyDiv w:val="1"/>
      <w:marLeft w:val="0"/>
      <w:marRight w:val="0"/>
      <w:marTop w:val="0"/>
      <w:marBottom w:val="0"/>
      <w:divBdr>
        <w:top w:val="none" w:sz="0" w:space="0" w:color="auto"/>
        <w:left w:val="none" w:sz="0" w:space="0" w:color="auto"/>
        <w:bottom w:val="none" w:sz="0" w:space="0" w:color="auto"/>
        <w:right w:val="none" w:sz="0" w:space="0" w:color="auto"/>
      </w:divBdr>
    </w:div>
    <w:div w:id="837111769">
      <w:bodyDiv w:val="1"/>
      <w:marLeft w:val="0"/>
      <w:marRight w:val="0"/>
      <w:marTop w:val="0"/>
      <w:marBottom w:val="0"/>
      <w:divBdr>
        <w:top w:val="none" w:sz="0" w:space="0" w:color="auto"/>
        <w:left w:val="none" w:sz="0" w:space="0" w:color="auto"/>
        <w:bottom w:val="none" w:sz="0" w:space="0" w:color="auto"/>
        <w:right w:val="none" w:sz="0" w:space="0" w:color="auto"/>
      </w:divBdr>
    </w:div>
    <w:div w:id="859198159">
      <w:bodyDiv w:val="1"/>
      <w:marLeft w:val="0"/>
      <w:marRight w:val="0"/>
      <w:marTop w:val="0"/>
      <w:marBottom w:val="0"/>
      <w:divBdr>
        <w:top w:val="none" w:sz="0" w:space="0" w:color="auto"/>
        <w:left w:val="none" w:sz="0" w:space="0" w:color="auto"/>
        <w:bottom w:val="none" w:sz="0" w:space="0" w:color="auto"/>
        <w:right w:val="none" w:sz="0" w:space="0" w:color="auto"/>
      </w:divBdr>
    </w:div>
    <w:div w:id="859976506">
      <w:bodyDiv w:val="1"/>
      <w:marLeft w:val="0"/>
      <w:marRight w:val="0"/>
      <w:marTop w:val="0"/>
      <w:marBottom w:val="0"/>
      <w:divBdr>
        <w:top w:val="none" w:sz="0" w:space="0" w:color="auto"/>
        <w:left w:val="none" w:sz="0" w:space="0" w:color="auto"/>
        <w:bottom w:val="none" w:sz="0" w:space="0" w:color="auto"/>
        <w:right w:val="none" w:sz="0" w:space="0" w:color="auto"/>
      </w:divBdr>
    </w:div>
    <w:div w:id="896552308">
      <w:bodyDiv w:val="1"/>
      <w:marLeft w:val="0"/>
      <w:marRight w:val="0"/>
      <w:marTop w:val="0"/>
      <w:marBottom w:val="0"/>
      <w:divBdr>
        <w:top w:val="none" w:sz="0" w:space="0" w:color="auto"/>
        <w:left w:val="none" w:sz="0" w:space="0" w:color="auto"/>
        <w:bottom w:val="none" w:sz="0" w:space="0" w:color="auto"/>
        <w:right w:val="none" w:sz="0" w:space="0" w:color="auto"/>
      </w:divBdr>
    </w:div>
    <w:div w:id="913508178">
      <w:bodyDiv w:val="1"/>
      <w:marLeft w:val="0"/>
      <w:marRight w:val="0"/>
      <w:marTop w:val="0"/>
      <w:marBottom w:val="0"/>
      <w:divBdr>
        <w:top w:val="none" w:sz="0" w:space="0" w:color="auto"/>
        <w:left w:val="none" w:sz="0" w:space="0" w:color="auto"/>
        <w:bottom w:val="none" w:sz="0" w:space="0" w:color="auto"/>
        <w:right w:val="none" w:sz="0" w:space="0" w:color="auto"/>
      </w:divBdr>
    </w:div>
    <w:div w:id="918945943">
      <w:bodyDiv w:val="1"/>
      <w:marLeft w:val="0"/>
      <w:marRight w:val="0"/>
      <w:marTop w:val="0"/>
      <w:marBottom w:val="0"/>
      <w:divBdr>
        <w:top w:val="none" w:sz="0" w:space="0" w:color="auto"/>
        <w:left w:val="none" w:sz="0" w:space="0" w:color="auto"/>
        <w:bottom w:val="none" w:sz="0" w:space="0" w:color="auto"/>
        <w:right w:val="none" w:sz="0" w:space="0" w:color="auto"/>
      </w:divBdr>
    </w:div>
    <w:div w:id="966857463">
      <w:bodyDiv w:val="1"/>
      <w:marLeft w:val="0"/>
      <w:marRight w:val="0"/>
      <w:marTop w:val="0"/>
      <w:marBottom w:val="0"/>
      <w:divBdr>
        <w:top w:val="none" w:sz="0" w:space="0" w:color="auto"/>
        <w:left w:val="none" w:sz="0" w:space="0" w:color="auto"/>
        <w:bottom w:val="none" w:sz="0" w:space="0" w:color="auto"/>
        <w:right w:val="none" w:sz="0" w:space="0" w:color="auto"/>
      </w:divBdr>
    </w:div>
    <w:div w:id="1036387893">
      <w:bodyDiv w:val="1"/>
      <w:marLeft w:val="0"/>
      <w:marRight w:val="0"/>
      <w:marTop w:val="0"/>
      <w:marBottom w:val="0"/>
      <w:divBdr>
        <w:top w:val="none" w:sz="0" w:space="0" w:color="auto"/>
        <w:left w:val="none" w:sz="0" w:space="0" w:color="auto"/>
        <w:bottom w:val="none" w:sz="0" w:space="0" w:color="auto"/>
        <w:right w:val="none" w:sz="0" w:space="0" w:color="auto"/>
      </w:divBdr>
    </w:div>
    <w:div w:id="1051463707">
      <w:bodyDiv w:val="1"/>
      <w:marLeft w:val="0"/>
      <w:marRight w:val="0"/>
      <w:marTop w:val="0"/>
      <w:marBottom w:val="0"/>
      <w:divBdr>
        <w:top w:val="none" w:sz="0" w:space="0" w:color="auto"/>
        <w:left w:val="none" w:sz="0" w:space="0" w:color="auto"/>
        <w:bottom w:val="none" w:sz="0" w:space="0" w:color="auto"/>
        <w:right w:val="none" w:sz="0" w:space="0" w:color="auto"/>
      </w:divBdr>
    </w:div>
    <w:div w:id="1054160087">
      <w:bodyDiv w:val="1"/>
      <w:marLeft w:val="0"/>
      <w:marRight w:val="0"/>
      <w:marTop w:val="0"/>
      <w:marBottom w:val="0"/>
      <w:divBdr>
        <w:top w:val="none" w:sz="0" w:space="0" w:color="auto"/>
        <w:left w:val="none" w:sz="0" w:space="0" w:color="auto"/>
        <w:bottom w:val="none" w:sz="0" w:space="0" w:color="auto"/>
        <w:right w:val="none" w:sz="0" w:space="0" w:color="auto"/>
      </w:divBdr>
    </w:div>
    <w:div w:id="1058939916">
      <w:bodyDiv w:val="1"/>
      <w:marLeft w:val="0"/>
      <w:marRight w:val="0"/>
      <w:marTop w:val="0"/>
      <w:marBottom w:val="0"/>
      <w:divBdr>
        <w:top w:val="none" w:sz="0" w:space="0" w:color="auto"/>
        <w:left w:val="none" w:sz="0" w:space="0" w:color="auto"/>
        <w:bottom w:val="none" w:sz="0" w:space="0" w:color="auto"/>
        <w:right w:val="none" w:sz="0" w:space="0" w:color="auto"/>
      </w:divBdr>
    </w:div>
    <w:div w:id="1069815184">
      <w:bodyDiv w:val="1"/>
      <w:marLeft w:val="0"/>
      <w:marRight w:val="0"/>
      <w:marTop w:val="0"/>
      <w:marBottom w:val="0"/>
      <w:divBdr>
        <w:top w:val="none" w:sz="0" w:space="0" w:color="auto"/>
        <w:left w:val="none" w:sz="0" w:space="0" w:color="auto"/>
        <w:bottom w:val="none" w:sz="0" w:space="0" w:color="auto"/>
        <w:right w:val="none" w:sz="0" w:space="0" w:color="auto"/>
      </w:divBdr>
    </w:div>
    <w:div w:id="1086414436">
      <w:bodyDiv w:val="1"/>
      <w:marLeft w:val="0"/>
      <w:marRight w:val="0"/>
      <w:marTop w:val="0"/>
      <w:marBottom w:val="0"/>
      <w:divBdr>
        <w:top w:val="none" w:sz="0" w:space="0" w:color="auto"/>
        <w:left w:val="none" w:sz="0" w:space="0" w:color="auto"/>
        <w:bottom w:val="none" w:sz="0" w:space="0" w:color="auto"/>
        <w:right w:val="none" w:sz="0" w:space="0" w:color="auto"/>
      </w:divBdr>
    </w:div>
    <w:div w:id="1094134909">
      <w:bodyDiv w:val="1"/>
      <w:marLeft w:val="0"/>
      <w:marRight w:val="0"/>
      <w:marTop w:val="0"/>
      <w:marBottom w:val="0"/>
      <w:divBdr>
        <w:top w:val="none" w:sz="0" w:space="0" w:color="auto"/>
        <w:left w:val="none" w:sz="0" w:space="0" w:color="auto"/>
        <w:bottom w:val="none" w:sz="0" w:space="0" w:color="auto"/>
        <w:right w:val="none" w:sz="0" w:space="0" w:color="auto"/>
      </w:divBdr>
    </w:div>
    <w:div w:id="1097561300">
      <w:bodyDiv w:val="1"/>
      <w:marLeft w:val="0"/>
      <w:marRight w:val="0"/>
      <w:marTop w:val="0"/>
      <w:marBottom w:val="0"/>
      <w:divBdr>
        <w:top w:val="none" w:sz="0" w:space="0" w:color="auto"/>
        <w:left w:val="none" w:sz="0" w:space="0" w:color="auto"/>
        <w:bottom w:val="none" w:sz="0" w:space="0" w:color="auto"/>
        <w:right w:val="none" w:sz="0" w:space="0" w:color="auto"/>
      </w:divBdr>
    </w:div>
    <w:div w:id="1127623300">
      <w:bodyDiv w:val="1"/>
      <w:marLeft w:val="0"/>
      <w:marRight w:val="0"/>
      <w:marTop w:val="0"/>
      <w:marBottom w:val="0"/>
      <w:divBdr>
        <w:top w:val="none" w:sz="0" w:space="0" w:color="auto"/>
        <w:left w:val="none" w:sz="0" w:space="0" w:color="auto"/>
        <w:bottom w:val="none" w:sz="0" w:space="0" w:color="auto"/>
        <w:right w:val="none" w:sz="0" w:space="0" w:color="auto"/>
      </w:divBdr>
    </w:div>
    <w:div w:id="1154687562">
      <w:bodyDiv w:val="1"/>
      <w:marLeft w:val="0"/>
      <w:marRight w:val="0"/>
      <w:marTop w:val="0"/>
      <w:marBottom w:val="0"/>
      <w:divBdr>
        <w:top w:val="none" w:sz="0" w:space="0" w:color="auto"/>
        <w:left w:val="none" w:sz="0" w:space="0" w:color="auto"/>
        <w:bottom w:val="none" w:sz="0" w:space="0" w:color="auto"/>
        <w:right w:val="none" w:sz="0" w:space="0" w:color="auto"/>
      </w:divBdr>
    </w:div>
    <w:div w:id="1221554832">
      <w:bodyDiv w:val="1"/>
      <w:marLeft w:val="0"/>
      <w:marRight w:val="0"/>
      <w:marTop w:val="0"/>
      <w:marBottom w:val="0"/>
      <w:divBdr>
        <w:top w:val="none" w:sz="0" w:space="0" w:color="auto"/>
        <w:left w:val="none" w:sz="0" w:space="0" w:color="auto"/>
        <w:bottom w:val="none" w:sz="0" w:space="0" w:color="auto"/>
        <w:right w:val="none" w:sz="0" w:space="0" w:color="auto"/>
      </w:divBdr>
    </w:div>
    <w:div w:id="1227686213">
      <w:bodyDiv w:val="1"/>
      <w:marLeft w:val="0"/>
      <w:marRight w:val="0"/>
      <w:marTop w:val="0"/>
      <w:marBottom w:val="0"/>
      <w:divBdr>
        <w:top w:val="none" w:sz="0" w:space="0" w:color="auto"/>
        <w:left w:val="none" w:sz="0" w:space="0" w:color="auto"/>
        <w:bottom w:val="none" w:sz="0" w:space="0" w:color="auto"/>
        <w:right w:val="none" w:sz="0" w:space="0" w:color="auto"/>
      </w:divBdr>
    </w:div>
    <w:div w:id="1235552070">
      <w:bodyDiv w:val="1"/>
      <w:marLeft w:val="0"/>
      <w:marRight w:val="0"/>
      <w:marTop w:val="0"/>
      <w:marBottom w:val="0"/>
      <w:divBdr>
        <w:top w:val="none" w:sz="0" w:space="0" w:color="auto"/>
        <w:left w:val="none" w:sz="0" w:space="0" w:color="auto"/>
        <w:bottom w:val="none" w:sz="0" w:space="0" w:color="auto"/>
        <w:right w:val="none" w:sz="0" w:space="0" w:color="auto"/>
      </w:divBdr>
    </w:div>
    <w:div w:id="1260410818">
      <w:bodyDiv w:val="1"/>
      <w:marLeft w:val="0"/>
      <w:marRight w:val="0"/>
      <w:marTop w:val="0"/>
      <w:marBottom w:val="0"/>
      <w:divBdr>
        <w:top w:val="none" w:sz="0" w:space="0" w:color="auto"/>
        <w:left w:val="none" w:sz="0" w:space="0" w:color="auto"/>
        <w:bottom w:val="none" w:sz="0" w:space="0" w:color="auto"/>
        <w:right w:val="none" w:sz="0" w:space="0" w:color="auto"/>
      </w:divBdr>
    </w:div>
    <w:div w:id="1263950282">
      <w:bodyDiv w:val="1"/>
      <w:marLeft w:val="0"/>
      <w:marRight w:val="0"/>
      <w:marTop w:val="0"/>
      <w:marBottom w:val="0"/>
      <w:divBdr>
        <w:top w:val="none" w:sz="0" w:space="0" w:color="auto"/>
        <w:left w:val="none" w:sz="0" w:space="0" w:color="auto"/>
        <w:bottom w:val="none" w:sz="0" w:space="0" w:color="auto"/>
        <w:right w:val="none" w:sz="0" w:space="0" w:color="auto"/>
      </w:divBdr>
    </w:div>
    <w:div w:id="1271937939">
      <w:bodyDiv w:val="1"/>
      <w:marLeft w:val="0"/>
      <w:marRight w:val="0"/>
      <w:marTop w:val="0"/>
      <w:marBottom w:val="0"/>
      <w:divBdr>
        <w:top w:val="none" w:sz="0" w:space="0" w:color="auto"/>
        <w:left w:val="none" w:sz="0" w:space="0" w:color="auto"/>
        <w:bottom w:val="none" w:sz="0" w:space="0" w:color="auto"/>
        <w:right w:val="none" w:sz="0" w:space="0" w:color="auto"/>
      </w:divBdr>
    </w:div>
    <w:div w:id="1295260503">
      <w:bodyDiv w:val="1"/>
      <w:marLeft w:val="0"/>
      <w:marRight w:val="0"/>
      <w:marTop w:val="0"/>
      <w:marBottom w:val="0"/>
      <w:divBdr>
        <w:top w:val="none" w:sz="0" w:space="0" w:color="auto"/>
        <w:left w:val="none" w:sz="0" w:space="0" w:color="auto"/>
        <w:bottom w:val="none" w:sz="0" w:space="0" w:color="auto"/>
        <w:right w:val="none" w:sz="0" w:space="0" w:color="auto"/>
      </w:divBdr>
    </w:div>
    <w:div w:id="1306274416">
      <w:bodyDiv w:val="1"/>
      <w:marLeft w:val="0"/>
      <w:marRight w:val="0"/>
      <w:marTop w:val="0"/>
      <w:marBottom w:val="0"/>
      <w:divBdr>
        <w:top w:val="none" w:sz="0" w:space="0" w:color="auto"/>
        <w:left w:val="none" w:sz="0" w:space="0" w:color="auto"/>
        <w:bottom w:val="none" w:sz="0" w:space="0" w:color="auto"/>
        <w:right w:val="none" w:sz="0" w:space="0" w:color="auto"/>
      </w:divBdr>
    </w:div>
    <w:div w:id="1323511414">
      <w:bodyDiv w:val="1"/>
      <w:marLeft w:val="0"/>
      <w:marRight w:val="0"/>
      <w:marTop w:val="0"/>
      <w:marBottom w:val="0"/>
      <w:divBdr>
        <w:top w:val="none" w:sz="0" w:space="0" w:color="auto"/>
        <w:left w:val="none" w:sz="0" w:space="0" w:color="auto"/>
        <w:bottom w:val="none" w:sz="0" w:space="0" w:color="auto"/>
        <w:right w:val="none" w:sz="0" w:space="0" w:color="auto"/>
      </w:divBdr>
    </w:div>
    <w:div w:id="1340817883">
      <w:bodyDiv w:val="1"/>
      <w:marLeft w:val="0"/>
      <w:marRight w:val="0"/>
      <w:marTop w:val="0"/>
      <w:marBottom w:val="0"/>
      <w:divBdr>
        <w:top w:val="none" w:sz="0" w:space="0" w:color="auto"/>
        <w:left w:val="none" w:sz="0" w:space="0" w:color="auto"/>
        <w:bottom w:val="none" w:sz="0" w:space="0" w:color="auto"/>
        <w:right w:val="none" w:sz="0" w:space="0" w:color="auto"/>
      </w:divBdr>
    </w:div>
    <w:div w:id="1345942468">
      <w:bodyDiv w:val="1"/>
      <w:marLeft w:val="0"/>
      <w:marRight w:val="0"/>
      <w:marTop w:val="0"/>
      <w:marBottom w:val="0"/>
      <w:divBdr>
        <w:top w:val="none" w:sz="0" w:space="0" w:color="auto"/>
        <w:left w:val="none" w:sz="0" w:space="0" w:color="auto"/>
        <w:bottom w:val="none" w:sz="0" w:space="0" w:color="auto"/>
        <w:right w:val="none" w:sz="0" w:space="0" w:color="auto"/>
      </w:divBdr>
    </w:div>
    <w:div w:id="1351296797">
      <w:bodyDiv w:val="1"/>
      <w:marLeft w:val="0"/>
      <w:marRight w:val="0"/>
      <w:marTop w:val="0"/>
      <w:marBottom w:val="0"/>
      <w:divBdr>
        <w:top w:val="none" w:sz="0" w:space="0" w:color="auto"/>
        <w:left w:val="none" w:sz="0" w:space="0" w:color="auto"/>
        <w:bottom w:val="none" w:sz="0" w:space="0" w:color="auto"/>
        <w:right w:val="none" w:sz="0" w:space="0" w:color="auto"/>
      </w:divBdr>
    </w:div>
    <w:div w:id="1358921555">
      <w:bodyDiv w:val="1"/>
      <w:marLeft w:val="0"/>
      <w:marRight w:val="0"/>
      <w:marTop w:val="0"/>
      <w:marBottom w:val="0"/>
      <w:divBdr>
        <w:top w:val="none" w:sz="0" w:space="0" w:color="auto"/>
        <w:left w:val="none" w:sz="0" w:space="0" w:color="auto"/>
        <w:bottom w:val="none" w:sz="0" w:space="0" w:color="auto"/>
        <w:right w:val="none" w:sz="0" w:space="0" w:color="auto"/>
      </w:divBdr>
    </w:div>
    <w:div w:id="1372539187">
      <w:bodyDiv w:val="1"/>
      <w:marLeft w:val="0"/>
      <w:marRight w:val="0"/>
      <w:marTop w:val="0"/>
      <w:marBottom w:val="0"/>
      <w:divBdr>
        <w:top w:val="none" w:sz="0" w:space="0" w:color="auto"/>
        <w:left w:val="none" w:sz="0" w:space="0" w:color="auto"/>
        <w:bottom w:val="none" w:sz="0" w:space="0" w:color="auto"/>
        <w:right w:val="none" w:sz="0" w:space="0" w:color="auto"/>
      </w:divBdr>
    </w:div>
    <w:div w:id="1403796638">
      <w:bodyDiv w:val="1"/>
      <w:marLeft w:val="0"/>
      <w:marRight w:val="0"/>
      <w:marTop w:val="0"/>
      <w:marBottom w:val="0"/>
      <w:divBdr>
        <w:top w:val="none" w:sz="0" w:space="0" w:color="auto"/>
        <w:left w:val="none" w:sz="0" w:space="0" w:color="auto"/>
        <w:bottom w:val="none" w:sz="0" w:space="0" w:color="auto"/>
        <w:right w:val="none" w:sz="0" w:space="0" w:color="auto"/>
      </w:divBdr>
    </w:div>
    <w:div w:id="1421946786">
      <w:bodyDiv w:val="1"/>
      <w:marLeft w:val="0"/>
      <w:marRight w:val="0"/>
      <w:marTop w:val="0"/>
      <w:marBottom w:val="0"/>
      <w:divBdr>
        <w:top w:val="none" w:sz="0" w:space="0" w:color="auto"/>
        <w:left w:val="none" w:sz="0" w:space="0" w:color="auto"/>
        <w:bottom w:val="none" w:sz="0" w:space="0" w:color="auto"/>
        <w:right w:val="none" w:sz="0" w:space="0" w:color="auto"/>
      </w:divBdr>
    </w:div>
    <w:div w:id="1438211440">
      <w:bodyDiv w:val="1"/>
      <w:marLeft w:val="0"/>
      <w:marRight w:val="0"/>
      <w:marTop w:val="0"/>
      <w:marBottom w:val="0"/>
      <w:divBdr>
        <w:top w:val="none" w:sz="0" w:space="0" w:color="auto"/>
        <w:left w:val="none" w:sz="0" w:space="0" w:color="auto"/>
        <w:bottom w:val="none" w:sz="0" w:space="0" w:color="auto"/>
        <w:right w:val="none" w:sz="0" w:space="0" w:color="auto"/>
      </w:divBdr>
    </w:div>
    <w:div w:id="1447777830">
      <w:bodyDiv w:val="1"/>
      <w:marLeft w:val="0"/>
      <w:marRight w:val="0"/>
      <w:marTop w:val="0"/>
      <w:marBottom w:val="0"/>
      <w:divBdr>
        <w:top w:val="none" w:sz="0" w:space="0" w:color="auto"/>
        <w:left w:val="none" w:sz="0" w:space="0" w:color="auto"/>
        <w:bottom w:val="none" w:sz="0" w:space="0" w:color="auto"/>
        <w:right w:val="none" w:sz="0" w:space="0" w:color="auto"/>
      </w:divBdr>
    </w:div>
    <w:div w:id="1449620900">
      <w:bodyDiv w:val="1"/>
      <w:marLeft w:val="0"/>
      <w:marRight w:val="0"/>
      <w:marTop w:val="0"/>
      <w:marBottom w:val="0"/>
      <w:divBdr>
        <w:top w:val="none" w:sz="0" w:space="0" w:color="auto"/>
        <w:left w:val="none" w:sz="0" w:space="0" w:color="auto"/>
        <w:bottom w:val="none" w:sz="0" w:space="0" w:color="auto"/>
        <w:right w:val="none" w:sz="0" w:space="0" w:color="auto"/>
      </w:divBdr>
    </w:div>
    <w:div w:id="1453666674">
      <w:bodyDiv w:val="1"/>
      <w:marLeft w:val="0"/>
      <w:marRight w:val="0"/>
      <w:marTop w:val="0"/>
      <w:marBottom w:val="0"/>
      <w:divBdr>
        <w:top w:val="none" w:sz="0" w:space="0" w:color="auto"/>
        <w:left w:val="none" w:sz="0" w:space="0" w:color="auto"/>
        <w:bottom w:val="none" w:sz="0" w:space="0" w:color="auto"/>
        <w:right w:val="none" w:sz="0" w:space="0" w:color="auto"/>
      </w:divBdr>
    </w:div>
    <w:div w:id="1455904053">
      <w:bodyDiv w:val="1"/>
      <w:marLeft w:val="0"/>
      <w:marRight w:val="0"/>
      <w:marTop w:val="0"/>
      <w:marBottom w:val="0"/>
      <w:divBdr>
        <w:top w:val="none" w:sz="0" w:space="0" w:color="auto"/>
        <w:left w:val="none" w:sz="0" w:space="0" w:color="auto"/>
        <w:bottom w:val="none" w:sz="0" w:space="0" w:color="auto"/>
        <w:right w:val="none" w:sz="0" w:space="0" w:color="auto"/>
      </w:divBdr>
    </w:div>
    <w:div w:id="1486698149">
      <w:bodyDiv w:val="1"/>
      <w:marLeft w:val="0"/>
      <w:marRight w:val="0"/>
      <w:marTop w:val="0"/>
      <w:marBottom w:val="0"/>
      <w:divBdr>
        <w:top w:val="none" w:sz="0" w:space="0" w:color="auto"/>
        <w:left w:val="none" w:sz="0" w:space="0" w:color="auto"/>
        <w:bottom w:val="none" w:sz="0" w:space="0" w:color="auto"/>
        <w:right w:val="none" w:sz="0" w:space="0" w:color="auto"/>
      </w:divBdr>
    </w:div>
    <w:div w:id="1501893191">
      <w:bodyDiv w:val="1"/>
      <w:marLeft w:val="0"/>
      <w:marRight w:val="0"/>
      <w:marTop w:val="0"/>
      <w:marBottom w:val="0"/>
      <w:divBdr>
        <w:top w:val="none" w:sz="0" w:space="0" w:color="auto"/>
        <w:left w:val="none" w:sz="0" w:space="0" w:color="auto"/>
        <w:bottom w:val="none" w:sz="0" w:space="0" w:color="auto"/>
        <w:right w:val="none" w:sz="0" w:space="0" w:color="auto"/>
      </w:divBdr>
    </w:div>
    <w:div w:id="1518959863">
      <w:bodyDiv w:val="1"/>
      <w:marLeft w:val="0"/>
      <w:marRight w:val="0"/>
      <w:marTop w:val="0"/>
      <w:marBottom w:val="0"/>
      <w:divBdr>
        <w:top w:val="none" w:sz="0" w:space="0" w:color="auto"/>
        <w:left w:val="none" w:sz="0" w:space="0" w:color="auto"/>
        <w:bottom w:val="none" w:sz="0" w:space="0" w:color="auto"/>
        <w:right w:val="none" w:sz="0" w:space="0" w:color="auto"/>
      </w:divBdr>
    </w:div>
    <w:div w:id="1548032402">
      <w:bodyDiv w:val="1"/>
      <w:marLeft w:val="0"/>
      <w:marRight w:val="0"/>
      <w:marTop w:val="0"/>
      <w:marBottom w:val="0"/>
      <w:divBdr>
        <w:top w:val="none" w:sz="0" w:space="0" w:color="auto"/>
        <w:left w:val="none" w:sz="0" w:space="0" w:color="auto"/>
        <w:bottom w:val="none" w:sz="0" w:space="0" w:color="auto"/>
        <w:right w:val="none" w:sz="0" w:space="0" w:color="auto"/>
      </w:divBdr>
    </w:div>
    <w:div w:id="1555774865">
      <w:bodyDiv w:val="1"/>
      <w:marLeft w:val="0"/>
      <w:marRight w:val="0"/>
      <w:marTop w:val="0"/>
      <w:marBottom w:val="0"/>
      <w:divBdr>
        <w:top w:val="none" w:sz="0" w:space="0" w:color="auto"/>
        <w:left w:val="none" w:sz="0" w:space="0" w:color="auto"/>
        <w:bottom w:val="none" w:sz="0" w:space="0" w:color="auto"/>
        <w:right w:val="none" w:sz="0" w:space="0" w:color="auto"/>
      </w:divBdr>
    </w:div>
    <w:div w:id="1572620358">
      <w:bodyDiv w:val="1"/>
      <w:marLeft w:val="0"/>
      <w:marRight w:val="0"/>
      <w:marTop w:val="0"/>
      <w:marBottom w:val="0"/>
      <w:divBdr>
        <w:top w:val="none" w:sz="0" w:space="0" w:color="auto"/>
        <w:left w:val="none" w:sz="0" w:space="0" w:color="auto"/>
        <w:bottom w:val="none" w:sz="0" w:space="0" w:color="auto"/>
        <w:right w:val="none" w:sz="0" w:space="0" w:color="auto"/>
      </w:divBdr>
    </w:div>
    <w:div w:id="1592009108">
      <w:bodyDiv w:val="1"/>
      <w:marLeft w:val="0"/>
      <w:marRight w:val="0"/>
      <w:marTop w:val="0"/>
      <w:marBottom w:val="0"/>
      <w:divBdr>
        <w:top w:val="none" w:sz="0" w:space="0" w:color="auto"/>
        <w:left w:val="none" w:sz="0" w:space="0" w:color="auto"/>
        <w:bottom w:val="none" w:sz="0" w:space="0" w:color="auto"/>
        <w:right w:val="none" w:sz="0" w:space="0" w:color="auto"/>
      </w:divBdr>
    </w:div>
    <w:div w:id="1608542594">
      <w:bodyDiv w:val="1"/>
      <w:marLeft w:val="0"/>
      <w:marRight w:val="0"/>
      <w:marTop w:val="0"/>
      <w:marBottom w:val="0"/>
      <w:divBdr>
        <w:top w:val="none" w:sz="0" w:space="0" w:color="auto"/>
        <w:left w:val="none" w:sz="0" w:space="0" w:color="auto"/>
        <w:bottom w:val="none" w:sz="0" w:space="0" w:color="auto"/>
        <w:right w:val="none" w:sz="0" w:space="0" w:color="auto"/>
      </w:divBdr>
    </w:div>
    <w:div w:id="1610163542">
      <w:bodyDiv w:val="1"/>
      <w:marLeft w:val="0"/>
      <w:marRight w:val="0"/>
      <w:marTop w:val="0"/>
      <w:marBottom w:val="0"/>
      <w:divBdr>
        <w:top w:val="none" w:sz="0" w:space="0" w:color="auto"/>
        <w:left w:val="none" w:sz="0" w:space="0" w:color="auto"/>
        <w:bottom w:val="none" w:sz="0" w:space="0" w:color="auto"/>
        <w:right w:val="none" w:sz="0" w:space="0" w:color="auto"/>
      </w:divBdr>
    </w:div>
    <w:div w:id="1662342750">
      <w:bodyDiv w:val="1"/>
      <w:marLeft w:val="0"/>
      <w:marRight w:val="0"/>
      <w:marTop w:val="0"/>
      <w:marBottom w:val="0"/>
      <w:divBdr>
        <w:top w:val="none" w:sz="0" w:space="0" w:color="auto"/>
        <w:left w:val="none" w:sz="0" w:space="0" w:color="auto"/>
        <w:bottom w:val="none" w:sz="0" w:space="0" w:color="auto"/>
        <w:right w:val="none" w:sz="0" w:space="0" w:color="auto"/>
      </w:divBdr>
    </w:div>
    <w:div w:id="1663436126">
      <w:bodyDiv w:val="1"/>
      <w:marLeft w:val="0"/>
      <w:marRight w:val="0"/>
      <w:marTop w:val="0"/>
      <w:marBottom w:val="0"/>
      <w:divBdr>
        <w:top w:val="none" w:sz="0" w:space="0" w:color="auto"/>
        <w:left w:val="none" w:sz="0" w:space="0" w:color="auto"/>
        <w:bottom w:val="none" w:sz="0" w:space="0" w:color="auto"/>
        <w:right w:val="none" w:sz="0" w:space="0" w:color="auto"/>
      </w:divBdr>
    </w:div>
    <w:div w:id="1664354827">
      <w:bodyDiv w:val="1"/>
      <w:marLeft w:val="0"/>
      <w:marRight w:val="0"/>
      <w:marTop w:val="0"/>
      <w:marBottom w:val="0"/>
      <w:divBdr>
        <w:top w:val="none" w:sz="0" w:space="0" w:color="auto"/>
        <w:left w:val="none" w:sz="0" w:space="0" w:color="auto"/>
        <w:bottom w:val="none" w:sz="0" w:space="0" w:color="auto"/>
        <w:right w:val="none" w:sz="0" w:space="0" w:color="auto"/>
      </w:divBdr>
    </w:div>
    <w:div w:id="1667393525">
      <w:bodyDiv w:val="1"/>
      <w:marLeft w:val="0"/>
      <w:marRight w:val="0"/>
      <w:marTop w:val="0"/>
      <w:marBottom w:val="0"/>
      <w:divBdr>
        <w:top w:val="none" w:sz="0" w:space="0" w:color="auto"/>
        <w:left w:val="none" w:sz="0" w:space="0" w:color="auto"/>
        <w:bottom w:val="none" w:sz="0" w:space="0" w:color="auto"/>
        <w:right w:val="none" w:sz="0" w:space="0" w:color="auto"/>
      </w:divBdr>
    </w:div>
    <w:div w:id="1673676794">
      <w:bodyDiv w:val="1"/>
      <w:marLeft w:val="0"/>
      <w:marRight w:val="0"/>
      <w:marTop w:val="0"/>
      <w:marBottom w:val="0"/>
      <w:divBdr>
        <w:top w:val="none" w:sz="0" w:space="0" w:color="auto"/>
        <w:left w:val="none" w:sz="0" w:space="0" w:color="auto"/>
        <w:bottom w:val="none" w:sz="0" w:space="0" w:color="auto"/>
        <w:right w:val="none" w:sz="0" w:space="0" w:color="auto"/>
      </w:divBdr>
    </w:div>
    <w:div w:id="1691448530">
      <w:bodyDiv w:val="1"/>
      <w:marLeft w:val="0"/>
      <w:marRight w:val="0"/>
      <w:marTop w:val="0"/>
      <w:marBottom w:val="0"/>
      <w:divBdr>
        <w:top w:val="none" w:sz="0" w:space="0" w:color="auto"/>
        <w:left w:val="none" w:sz="0" w:space="0" w:color="auto"/>
        <w:bottom w:val="none" w:sz="0" w:space="0" w:color="auto"/>
        <w:right w:val="none" w:sz="0" w:space="0" w:color="auto"/>
      </w:divBdr>
    </w:div>
    <w:div w:id="1736931247">
      <w:bodyDiv w:val="1"/>
      <w:marLeft w:val="0"/>
      <w:marRight w:val="0"/>
      <w:marTop w:val="0"/>
      <w:marBottom w:val="0"/>
      <w:divBdr>
        <w:top w:val="none" w:sz="0" w:space="0" w:color="auto"/>
        <w:left w:val="none" w:sz="0" w:space="0" w:color="auto"/>
        <w:bottom w:val="none" w:sz="0" w:space="0" w:color="auto"/>
        <w:right w:val="none" w:sz="0" w:space="0" w:color="auto"/>
      </w:divBdr>
    </w:div>
    <w:div w:id="1773747224">
      <w:bodyDiv w:val="1"/>
      <w:marLeft w:val="0"/>
      <w:marRight w:val="0"/>
      <w:marTop w:val="0"/>
      <w:marBottom w:val="0"/>
      <w:divBdr>
        <w:top w:val="none" w:sz="0" w:space="0" w:color="auto"/>
        <w:left w:val="none" w:sz="0" w:space="0" w:color="auto"/>
        <w:bottom w:val="none" w:sz="0" w:space="0" w:color="auto"/>
        <w:right w:val="none" w:sz="0" w:space="0" w:color="auto"/>
      </w:divBdr>
    </w:div>
    <w:div w:id="1776712073">
      <w:bodyDiv w:val="1"/>
      <w:marLeft w:val="0"/>
      <w:marRight w:val="0"/>
      <w:marTop w:val="0"/>
      <w:marBottom w:val="0"/>
      <w:divBdr>
        <w:top w:val="none" w:sz="0" w:space="0" w:color="auto"/>
        <w:left w:val="none" w:sz="0" w:space="0" w:color="auto"/>
        <w:bottom w:val="none" w:sz="0" w:space="0" w:color="auto"/>
        <w:right w:val="none" w:sz="0" w:space="0" w:color="auto"/>
      </w:divBdr>
    </w:div>
    <w:div w:id="1806072664">
      <w:bodyDiv w:val="1"/>
      <w:marLeft w:val="0"/>
      <w:marRight w:val="0"/>
      <w:marTop w:val="0"/>
      <w:marBottom w:val="0"/>
      <w:divBdr>
        <w:top w:val="none" w:sz="0" w:space="0" w:color="auto"/>
        <w:left w:val="none" w:sz="0" w:space="0" w:color="auto"/>
        <w:bottom w:val="none" w:sz="0" w:space="0" w:color="auto"/>
        <w:right w:val="none" w:sz="0" w:space="0" w:color="auto"/>
      </w:divBdr>
    </w:div>
    <w:div w:id="1833639686">
      <w:bodyDiv w:val="1"/>
      <w:marLeft w:val="0"/>
      <w:marRight w:val="0"/>
      <w:marTop w:val="0"/>
      <w:marBottom w:val="0"/>
      <w:divBdr>
        <w:top w:val="none" w:sz="0" w:space="0" w:color="auto"/>
        <w:left w:val="none" w:sz="0" w:space="0" w:color="auto"/>
        <w:bottom w:val="none" w:sz="0" w:space="0" w:color="auto"/>
        <w:right w:val="none" w:sz="0" w:space="0" w:color="auto"/>
      </w:divBdr>
    </w:div>
    <w:div w:id="1866137694">
      <w:bodyDiv w:val="1"/>
      <w:marLeft w:val="0"/>
      <w:marRight w:val="0"/>
      <w:marTop w:val="0"/>
      <w:marBottom w:val="0"/>
      <w:divBdr>
        <w:top w:val="none" w:sz="0" w:space="0" w:color="auto"/>
        <w:left w:val="none" w:sz="0" w:space="0" w:color="auto"/>
        <w:bottom w:val="none" w:sz="0" w:space="0" w:color="auto"/>
        <w:right w:val="none" w:sz="0" w:space="0" w:color="auto"/>
      </w:divBdr>
    </w:div>
    <w:div w:id="1876889792">
      <w:bodyDiv w:val="1"/>
      <w:marLeft w:val="0"/>
      <w:marRight w:val="0"/>
      <w:marTop w:val="0"/>
      <w:marBottom w:val="0"/>
      <w:divBdr>
        <w:top w:val="none" w:sz="0" w:space="0" w:color="auto"/>
        <w:left w:val="none" w:sz="0" w:space="0" w:color="auto"/>
        <w:bottom w:val="none" w:sz="0" w:space="0" w:color="auto"/>
        <w:right w:val="none" w:sz="0" w:space="0" w:color="auto"/>
      </w:divBdr>
    </w:div>
    <w:div w:id="1892768511">
      <w:bodyDiv w:val="1"/>
      <w:marLeft w:val="0"/>
      <w:marRight w:val="0"/>
      <w:marTop w:val="0"/>
      <w:marBottom w:val="0"/>
      <w:divBdr>
        <w:top w:val="none" w:sz="0" w:space="0" w:color="auto"/>
        <w:left w:val="none" w:sz="0" w:space="0" w:color="auto"/>
        <w:bottom w:val="none" w:sz="0" w:space="0" w:color="auto"/>
        <w:right w:val="none" w:sz="0" w:space="0" w:color="auto"/>
      </w:divBdr>
    </w:div>
    <w:div w:id="1897233120">
      <w:bodyDiv w:val="1"/>
      <w:marLeft w:val="0"/>
      <w:marRight w:val="0"/>
      <w:marTop w:val="0"/>
      <w:marBottom w:val="0"/>
      <w:divBdr>
        <w:top w:val="none" w:sz="0" w:space="0" w:color="auto"/>
        <w:left w:val="none" w:sz="0" w:space="0" w:color="auto"/>
        <w:bottom w:val="none" w:sz="0" w:space="0" w:color="auto"/>
        <w:right w:val="none" w:sz="0" w:space="0" w:color="auto"/>
      </w:divBdr>
    </w:div>
    <w:div w:id="1916087248">
      <w:bodyDiv w:val="1"/>
      <w:marLeft w:val="0"/>
      <w:marRight w:val="0"/>
      <w:marTop w:val="0"/>
      <w:marBottom w:val="0"/>
      <w:divBdr>
        <w:top w:val="none" w:sz="0" w:space="0" w:color="auto"/>
        <w:left w:val="none" w:sz="0" w:space="0" w:color="auto"/>
        <w:bottom w:val="none" w:sz="0" w:space="0" w:color="auto"/>
        <w:right w:val="none" w:sz="0" w:space="0" w:color="auto"/>
      </w:divBdr>
    </w:div>
    <w:div w:id="1919093828">
      <w:bodyDiv w:val="1"/>
      <w:marLeft w:val="0"/>
      <w:marRight w:val="0"/>
      <w:marTop w:val="0"/>
      <w:marBottom w:val="0"/>
      <w:divBdr>
        <w:top w:val="none" w:sz="0" w:space="0" w:color="auto"/>
        <w:left w:val="none" w:sz="0" w:space="0" w:color="auto"/>
        <w:bottom w:val="none" w:sz="0" w:space="0" w:color="auto"/>
        <w:right w:val="none" w:sz="0" w:space="0" w:color="auto"/>
      </w:divBdr>
    </w:div>
    <w:div w:id="1922180178">
      <w:bodyDiv w:val="1"/>
      <w:marLeft w:val="0"/>
      <w:marRight w:val="0"/>
      <w:marTop w:val="0"/>
      <w:marBottom w:val="0"/>
      <w:divBdr>
        <w:top w:val="none" w:sz="0" w:space="0" w:color="auto"/>
        <w:left w:val="none" w:sz="0" w:space="0" w:color="auto"/>
        <w:bottom w:val="none" w:sz="0" w:space="0" w:color="auto"/>
        <w:right w:val="none" w:sz="0" w:space="0" w:color="auto"/>
      </w:divBdr>
    </w:div>
    <w:div w:id="1926570012">
      <w:bodyDiv w:val="1"/>
      <w:marLeft w:val="0"/>
      <w:marRight w:val="0"/>
      <w:marTop w:val="0"/>
      <w:marBottom w:val="0"/>
      <w:divBdr>
        <w:top w:val="none" w:sz="0" w:space="0" w:color="auto"/>
        <w:left w:val="none" w:sz="0" w:space="0" w:color="auto"/>
        <w:bottom w:val="none" w:sz="0" w:space="0" w:color="auto"/>
        <w:right w:val="none" w:sz="0" w:space="0" w:color="auto"/>
      </w:divBdr>
    </w:div>
    <w:div w:id="1984002450">
      <w:bodyDiv w:val="1"/>
      <w:marLeft w:val="0"/>
      <w:marRight w:val="0"/>
      <w:marTop w:val="0"/>
      <w:marBottom w:val="0"/>
      <w:divBdr>
        <w:top w:val="none" w:sz="0" w:space="0" w:color="auto"/>
        <w:left w:val="none" w:sz="0" w:space="0" w:color="auto"/>
        <w:bottom w:val="none" w:sz="0" w:space="0" w:color="auto"/>
        <w:right w:val="none" w:sz="0" w:space="0" w:color="auto"/>
      </w:divBdr>
    </w:div>
    <w:div w:id="1991443202">
      <w:bodyDiv w:val="1"/>
      <w:marLeft w:val="0"/>
      <w:marRight w:val="0"/>
      <w:marTop w:val="0"/>
      <w:marBottom w:val="0"/>
      <w:divBdr>
        <w:top w:val="none" w:sz="0" w:space="0" w:color="auto"/>
        <w:left w:val="none" w:sz="0" w:space="0" w:color="auto"/>
        <w:bottom w:val="none" w:sz="0" w:space="0" w:color="auto"/>
        <w:right w:val="none" w:sz="0" w:space="0" w:color="auto"/>
      </w:divBdr>
    </w:div>
    <w:div w:id="2008438796">
      <w:bodyDiv w:val="1"/>
      <w:marLeft w:val="0"/>
      <w:marRight w:val="0"/>
      <w:marTop w:val="0"/>
      <w:marBottom w:val="0"/>
      <w:divBdr>
        <w:top w:val="none" w:sz="0" w:space="0" w:color="auto"/>
        <w:left w:val="none" w:sz="0" w:space="0" w:color="auto"/>
        <w:bottom w:val="none" w:sz="0" w:space="0" w:color="auto"/>
        <w:right w:val="none" w:sz="0" w:space="0" w:color="auto"/>
      </w:divBdr>
    </w:div>
    <w:div w:id="2008896237">
      <w:bodyDiv w:val="1"/>
      <w:marLeft w:val="0"/>
      <w:marRight w:val="0"/>
      <w:marTop w:val="0"/>
      <w:marBottom w:val="0"/>
      <w:divBdr>
        <w:top w:val="none" w:sz="0" w:space="0" w:color="auto"/>
        <w:left w:val="none" w:sz="0" w:space="0" w:color="auto"/>
        <w:bottom w:val="none" w:sz="0" w:space="0" w:color="auto"/>
        <w:right w:val="none" w:sz="0" w:space="0" w:color="auto"/>
      </w:divBdr>
    </w:div>
    <w:div w:id="2013988259">
      <w:bodyDiv w:val="1"/>
      <w:marLeft w:val="0"/>
      <w:marRight w:val="0"/>
      <w:marTop w:val="0"/>
      <w:marBottom w:val="0"/>
      <w:divBdr>
        <w:top w:val="none" w:sz="0" w:space="0" w:color="auto"/>
        <w:left w:val="none" w:sz="0" w:space="0" w:color="auto"/>
        <w:bottom w:val="none" w:sz="0" w:space="0" w:color="auto"/>
        <w:right w:val="none" w:sz="0" w:space="0" w:color="auto"/>
      </w:divBdr>
    </w:div>
    <w:div w:id="2023968018">
      <w:bodyDiv w:val="1"/>
      <w:marLeft w:val="0"/>
      <w:marRight w:val="0"/>
      <w:marTop w:val="0"/>
      <w:marBottom w:val="0"/>
      <w:divBdr>
        <w:top w:val="none" w:sz="0" w:space="0" w:color="auto"/>
        <w:left w:val="none" w:sz="0" w:space="0" w:color="auto"/>
        <w:bottom w:val="none" w:sz="0" w:space="0" w:color="auto"/>
        <w:right w:val="none" w:sz="0" w:space="0" w:color="auto"/>
      </w:divBdr>
    </w:div>
    <w:div w:id="2025590169">
      <w:bodyDiv w:val="1"/>
      <w:marLeft w:val="0"/>
      <w:marRight w:val="0"/>
      <w:marTop w:val="0"/>
      <w:marBottom w:val="0"/>
      <w:divBdr>
        <w:top w:val="none" w:sz="0" w:space="0" w:color="auto"/>
        <w:left w:val="none" w:sz="0" w:space="0" w:color="auto"/>
        <w:bottom w:val="none" w:sz="0" w:space="0" w:color="auto"/>
        <w:right w:val="none" w:sz="0" w:space="0" w:color="auto"/>
      </w:divBdr>
    </w:div>
    <w:div w:id="2025862786">
      <w:bodyDiv w:val="1"/>
      <w:marLeft w:val="0"/>
      <w:marRight w:val="0"/>
      <w:marTop w:val="0"/>
      <w:marBottom w:val="0"/>
      <w:divBdr>
        <w:top w:val="none" w:sz="0" w:space="0" w:color="auto"/>
        <w:left w:val="none" w:sz="0" w:space="0" w:color="auto"/>
        <w:bottom w:val="none" w:sz="0" w:space="0" w:color="auto"/>
        <w:right w:val="none" w:sz="0" w:space="0" w:color="auto"/>
      </w:divBdr>
    </w:div>
    <w:div w:id="2038505231">
      <w:bodyDiv w:val="1"/>
      <w:marLeft w:val="0"/>
      <w:marRight w:val="0"/>
      <w:marTop w:val="0"/>
      <w:marBottom w:val="0"/>
      <w:divBdr>
        <w:top w:val="none" w:sz="0" w:space="0" w:color="auto"/>
        <w:left w:val="none" w:sz="0" w:space="0" w:color="auto"/>
        <w:bottom w:val="none" w:sz="0" w:space="0" w:color="auto"/>
        <w:right w:val="none" w:sz="0" w:space="0" w:color="auto"/>
      </w:divBdr>
    </w:div>
    <w:div w:id="2043744772">
      <w:bodyDiv w:val="1"/>
      <w:marLeft w:val="0"/>
      <w:marRight w:val="0"/>
      <w:marTop w:val="0"/>
      <w:marBottom w:val="0"/>
      <w:divBdr>
        <w:top w:val="none" w:sz="0" w:space="0" w:color="auto"/>
        <w:left w:val="none" w:sz="0" w:space="0" w:color="auto"/>
        <w:bottom w:val="none" w:sz="0" w:space="0" w:color="auto"/>
        <w:right w:val="none" w:sz="0" w:space="0" w:color="auto"/>
      </w:divBdr>
    </w:div>
    <w:div w:id="2051034417">
      <w:bodyDiv w:val="1"/>
      <w:marLeft w:val="0"/>
      <w:marRight w:val="0"/>
      <w:marTop w:val="0"/>
      <w:marBottom w:val="0"/>
      <w:divBdr>
        <w:top w:val="none" w:sz="0" w:space="0" w:color="auto"/>
        <w:left w:val="none" w:sz="0" w:space="0" w:color="auto"/>
        <w:bottom w:val="none" w:sz="0" w:space="0" w:color="auto"/>
        <w:right w:val="none" w:sz="0" w:space="0" w:color="auto"/>
      </w:divBdr>
    </w:div>
    <w:div w:id="2055956604">
      <w:bodyDiv w:val="1"/>
      <w:marLeft w:val="0"/>
      <w:marRight w:val="0"/>
      <w:marTop w:val="0"/>
      <w:marBottom w:val="0"/>
      <w:divBdr>
        <w:top w:val="none" w:sz="0" w:space="0" w:color="auto"/>
        <w:left w:val="none" w:sz="0" w:space="0" w:color="auto"/>
        <w:bottom w:val="none" w:sz="0" w:space="0" w:color="auto"/>
        <w:right w:val="none" w:sz="0" w:space="0" w:color="auto"/>
      </w:divBdr>
    </w:div>
    <w:div w:id="2057391654">
      <w:bodyDiv w:val="1"/>
      <w:marLeft w:val="0"/>
      <w:marRight w:val="0"/>
      <w:marTop w:val="0"/>
      <w:marBottom w:val="0"/>
      <w:divBdr>
        <w:top w:val="none" w:sz="0" w:space="0" w:color="auto"/>
        <w:left w:val="none" w:sz="0" w:space="0" w:color="auto"/>
        <w:bottom w:val="none" w:sz="0" w:space="0" w:color="auto"/>
        <w:right w:val="none" w:sz="0" w:space="0" w:color="auto"/>
      </w:divBdr>
    </w:div>
    <w:div w:id="2080520784">
      <w:bodyDiv w:val="1"/>
      <w:marLeft w:val="0"/>
      <w:marRight w:val="0"/>
      <w:marTop w:val="0"/>
      <w:marBottom w:val="0"/>
      <w:divBdr>
        <w:top w:val="none" w:sz="0" w:space="0" w:color="auto"/>
        <w:left w:val="none" w:sz="0" w:space="0" w:color="auto"/>
        <w:bottom w:val="none" w:sz="0" w:space="0" w:color="auto"/>
        <w:right w:val="none" w:sz="0" w:space="0" w:color="auto"/>
      </w:divBdr>
    </w:div>
    <w:div w:id="2082016441">
      <w:bodyDiv w:val="1"/>
      <w:marLeft w:val="0"/>
      <w:marRight w:val="0"/>
      <w:marTop w:val="0"/>
      <w:marBottom w:val="0"/>
      <w:divBdr>
        <w:top w:val="none" w:sz="0" w:space="0" w:color="auto"/>
        <w:left w:val="none" w:sz="0" w:space="0" w:color="auto"/>
        <w:bottom w:val="none" w:sz="0" w:space="0" w:color="auto"/>
        <w:right w:val="none" w:sz="0" w:space="0" w:color="auto"/>
      </w:divBdr>
    </w:div>
    <w:div w:id="2093700442">
      <w:bodyDiv w:val="1"/>
      <w:marLeft w:val="0"/>
      <w:marRight w:val="0"/>
      <w:marTop w:val="0"/>
      <w:marBottom w:val="0"/>
      <w:divBdr>
        <w:top w:val="none" w:sz="0" w:space="0" w:color="auto"/>
        <w:left w:val="none" w:sz="0" w:space="0" w:color="auto"/>
        <w:bottom w:val="none" w:sz="0" w:space="0" w:color="auto"/>
        <w:right w:val="none" w:sz="0" w:space="0" w:color="auto"/>
      </w:divBdr>
    </w:div>
    <w:div w:id="2097896970">
      <w:bodyDiv w:val="1"/>
      <w:marLeft w:val="0"/>
      <w:marRight w:val="0"/>
      <w:marTop w:val="0"/>
      <w:marBottom w:val="0"/>
      <w:divBdr>
        <w:top w:val="none" w:sz="0" w:space="0" w:color="auto"/>
        <w:left w:val="none" w:sz="0" w:space="0" w:color="auto"/>
        <w:bottom w:val="none" w:sz="0" w:space="0" w:color="auto"/>
        <w:right w:val="none" w:sz="0" w:space="0" w:color="auto"/>
      </w:divBdr>
    </w:div>
    <w:div w:id="2108186108">
      <w:bodyDiv w:val="1"/>
      <w:marLeft w:val="0"/>
      <w:marRight w:val="0"/>
      <w:marTop w:val="0"/>
      <w:marBottom w:val="0"/>
      <w:divBdr>
        <w:top w:val="none" w:sz="0" w:space="0" w:color="auto"/>
        <w:left w:val="none" w:sz="0" w:space="0" w:color="auto"/>
        <w:bottom w:val="none" w:sz="0" w:space="0" w:color="auto"/>
        <w:right w:val="none" w:sz="0" w:space="0" w:color="auto"/>
      </w:divBdr>
    </w:div>
    <w:div w:id="2114860001">
      <w:bodyDiv w:val="1"/>
      <w:marLeft w:val="0"/>
      <w:marRight w:val="0"/>
      <w:marTop w:val="0"/>
      <w:marBottom w:val="0"/>
      <w:divBdr>
        <w:top w:val="none" w:sz="0" w:space="0" w:color="auto"/>
        <w:left w:val="none" w:sz="0" w:space="0" w:color="auto"/>
        <w:bottom w:val="none" w:sz="0" w:space="0" w:color="auto"/>
        <w:right w:val="none" w:sz="0" w:space="0" w:color="auto"/>
      </w:divBdr>
    </w:div>
    <w:div w:id="213050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server\FINSECRETAR\&#1088;&#1080;&#1096;&#1077;&#1085;&#1085;&#1103;\&#1073;&#1102;&#1076;&#1078;&#1077;&#1090;&#1080;\&#1041;&#1102;&#1076;&#1078;&#1077;&#1090;%202023%20&#1088;&#1110;&#1082;\&#1042;&#1048;&#1050;&#1054;&#1053;&#1050;&#1054;&#1052;%20&#1041;&#1070;&#1044;&#1046;&#1045;&#1058;%202023\&#1076;&#1086;&#1076;&#1072;&#1090;&#1082;&#1080;%20&#1076;&#1086;%20&#1087;&#1086;&#1103;&#1089;&#1085;&#1102;&#1102;&#1095;&#1086;&#1111;\&#1076;&#1110;&#1072;&#1075;&#1088;&#1072;&#1084;&#1080;%20&#1076;&#1086;%20&#1076;&#1086;&#1076;&#1072;&#1090;&#1082;&#1091;%202\&#1076;&#1110;&#1072;&#1075;&#1088;&#1072;&#1084;&#1080;.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server\FINSECRETAR\&#1088;&#1080;&#1096;&#1077;&#1085;&#1085;&#1103;\&#1073;&#1102;&#1076;&#1078;&#1077;&#1090;&#1080;\&#1041;&#1102;&#1076;&#1078;&#1077;&#1090;%202023%20&#1088;&#1110;&#1082;\&#1042;&#1048;&#1050;&#1054;&#1053;&#1050;&#1054;&#1052;%20&#1041;&#1070;&#1044;&#1046;&#1045;&#1058;%202023\&#1076;&#1086;&#1076;&#1072;&#1090;&#1082;&#1080;%20&#1076;&#1086;%20&#1087;&#1086;&#1103;&#1089;&#1085;&#1102;&#1102;&#1095;&#1086;&#1111;\&#1076;&#1110;&#1072;&#1075;&#1088;&#1072;&#1084;&#1080;%20&#1076;&#1086;%20&#1076;&#1086;&#1076;&#1072;&#1090;&#1082;&#1091;%202\&#1076;&#1110;&#1072;&#1075;&#1088;&#1072;&#1084;&#1080;.xlsx"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8067978533094811"/>
          <c:y val="0.37735849056603776"/>
          <c:w val="0.29874776386404295"/>
          <c:h val="0.24905660377358491"/>
        </c:manualLayout>
      </c:layout>
      <c:pie3DChart>
        <c:varyColors val="1"/>
        <c:ser>
          <c:idx val="0"/>
          <c:order val="0"/>
          <c:tx>
            <c:strRef>
              <c:f>Sheet1!$A$2</c:f>
              <c:strCache>
                <c:ptCount val="1"/>
                <c:pt idx="0">
                  <c:v>Восток</c:v>
                </c:pt>
              </c:strCache>
            </c:strRef>
          </c:tx>
          <c:spPr>
            <a:solidFill>
              <a:srgbClr val="9999FF"/>
            </a:solidFill>
            <a:ln w="12681">
              <a:solidFill>
                <a:srgbClr val="000000"/>
              </a:solidFill>
              <a:prstDash val="solid"/>
            </a:ln>
          </c:spPr>
          <c:explosion val="25"/>
          <c:dPt>
            <c:idx val="0"/>
            <c:bubble3D val="0"/>
            <c:extLst>
              <c:ext xmlns:c16="http://schemas.microsoft.com/office/drawing/2014/chart" uri="{C3380CC4-5D6E-409C-BE32-E72D297353CC}">
                <c16:uniqueId val="{00000000-97AA-4EBE-B970-3C45646D4CCA}"/>
              </c:ext>
            </c:extLst>
          </c:dPt>
          <c:dPt>
            <c:idx val="1"/>
            <c:bubble3D val="0"/>
            <c:spPr>
              <a:solidFill>
                <a:srgbClr val="993366"/>
              </a:solidFill>
              <a:ln w="12681">
                <a:solidFill>
                  <a:srgbClr val="000000"/>
                </a:solidFill>
                <a:prstDash val="solid"/>
              </a:ln>
            </c:spPr>
            <c:extLst>
              <c:ext xmlns:c16="http://schemas.microsoft.com/office/drawing/2014/chart" uri="{C3380CC4-5D6E-409C-BE32-E72D297353CC}">
                <c16:uniqueId val="{00000002-97AA-4EBE-B970-3C45646D4CCA}"/>
              </c:ext>
            </c:extLst>
          </c:dPt>
          <c:dPt>
            <c:idx val="2"/>
            <c:bubble3D val="0"/>
            <c:spPr>
              <a:solidFill>
                <a:srgbClr val="FFFFCC"/>
              </a:solidFill>
              <a:ln w="12681">
                <a:solidFill>
                  <a:srgbClr val="000000"/>
                </a:solidFill>
                <a:prstDash val="solid"/>
              </a:ln>
            </c:spPr>
            <c:extLst>
              <c:ext xmlns:c16="http://schemas.microsoft.com/office/drawing/2014/chart" uri="{C3380CC4-5D6E-409C-BE32-E72D297353CC}">
                <c16:uniqueId val="{00000004-97AA-4EBE-B970-3C45646D4CCA}"/>
              </c:ext>
            </c:extLst>
          </c:dPt>
          <c:dLbls>
            <c:dLbl>
              <c:idx val="0"/>
              <c:layout>
                <c:manualLayout>
                  <c:x val="-1.4638291514771806E-2"/>
                  <c:y val="-0.12285227597385157"/>
                </c:manualLayout>
              </c:layout>
              <c:spPr>
                <a:noFill/>
                <a:ln w="25362">
                  <a:noFill/>
                </a:ln>
              </c:spPr>
              <c:txPr>
                <a:bodyPr/>
                <a:lstStyle/>
                <a:p>
                  <a:pPr>
                    <a:defRPr sz="1173" b="1" i="0" u="none" strike="noStrike" baseline="0">
                      <a:solidFill>
                        <a:srgbClr val="000000"/>
                      </a:solidFill>
                      <a:latin typeface="Arial Cyr"/>
                      <a:ea typeface="Arial Cyr"/>
                      <a:cs typeface="Arial Cy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7AA-4EBE-B970-3C45646D4CCA}"/>
                </c:ext>
              </c:extLst>
            </c:dLbl>
            <c:dLbl>
              <c:idx val="1"/>
              <c:layout>
                <c:manualLayout>
                  <c:x val="3.2650147154726583E-2"/>
                  <c:y val="0.11843035898048504"/>
                </c:manualLayout>
              </c:layout>
              <c:spPr>
                <a:noFill/>
                <a:ln w="25362">
                  <a:noFill/>
                </a:ln>
              </c:spPr>
              <c:txPr>
                <a:bodyPr/>
                <a:lstStyle/>
                <a:p>
                  <a:pPr>
                    <a:defRPr sz="1173" b="1" i="0" u="none" strike="noStrike" baseline="0">
                      <a:solidFill>
                        <a:srgbClr val="000000"/>
                      </a:solidFill>
                      <a:latin typeface="Arial Cyr"/>
                      <a:ea typeface="Arial Cyr"/>
                      <a:cs typeface="Arial Cy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7AA-4EBE-B970-3C45646D4CCA}"/>
                </c:ext>
              </c:extLst>
            </c:dLbl>
            <c:dLbl>
              <c:idx val="2"/>
              <c:layout>
                <c:manualLayout>
                  <c:x val="-6.5151301488938565E-2"/>
                  <c:y val="-0.15323678577473915"/>
                </c:manualLayout>
              </c:layout>
              <c:spPr>
                <a:noFill/>
                <a:ln w="25362">
                  <a:noFill/>
                </a:ln>
              </c:spPr>
              <c:txPr>
                <a:bodyPr/>
                <a:lstStyle/>
                <a:p>
                  <a:pPr>
                    <a:defRPr sz="1173" b="1" i="0" u="none" strike="noStrike" baseline="0">
                      <a:solidFill>
                        <a:srgbClr val="000000"/>
                      </a:solidFill>
                      <a:latin typeface="Arial Cyr"/>
                      <a:ea typeface="Arial Cyr"/>
                      <a:cs typeface="Arial Cy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7AA-4EBE-B970-3C45646D4CCA}"/>
                </c:ext>
              </c:extLst>
            </c:dLbl>
            <c:spPr>
              <a:noFill/>
              <a:ln w="25362">
                <a:noFill/>
              </a:ln>
            </c:spPr>
            <c:txPr>
              <a:bodyPr wrap="square" lIns="38100" tIns="19050" rIns="38100" bIns="19050" anchor="ctr">
                <a:spAutoFit/>
              </a:bodyPr>
              <a:lstStyle/>
              <a:p>
                <a:pPr>
                  <a:defRPr sz="1173"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Sheet1!$B$1:$D$1</c:f>
              <c:strCache>
                <c:ptCount val="3"/>
                <c:pt idx="0">
                  <c:v>Спеціальний фонд 8,6%</c:v>
                </c:pt>
                <c:pt idx="1">
                  <c:v>Загальний фонд(без трансферів) 56,7%</c:v>
                </c:pt>
                <c:pt idx="2">
                  <c:v>Офіційні трансфери загального фонду 34,7%</c:v>
                </c:pt>
              </c:strCache>
            </c:strRef>
          </c:cat>
          <c:val>
            <c:numRef>
              <c:f>Sheet1!$B$2:$D$2</c:f>
              <c:numCache>
                <c:formatCode>0.0%</c:formatCode>
                <c:ptCount val="3"/>
                <c:pt idx="0">
                  <c:v>8.5999999999999993E-2</c:v>
                </c:pt>
                <c:pt idx="1">
                  <c:v>0.56699999999999995</c:v>
                </c:pt>
                <c:pt idx="2">
                  <c:v>0.34699999999999998</c:v>
                </c:pt>
              </c:numCache>
            </c:numRef>
          </c:val>
          <c:extLst>
            <c:ext xmlns:c16="http://schemas.microsoft.com/office/drawing/2014/chart" uri="{C3380CC4-5D6E-409C-BE32-E72D297353CC}">
              <c16:uniqueId val="{00000005-97AA-4EBE-B970-3C45646D4CCA}"/>
            </c:ext>
          </c:extLst>
        </c:ser>
        <c:dLbls>
          <c:showLegendKey val="0"/>
          <c:showVal val="1"/>
          <c:showCatName val="0"/>
          <c:showSerName val="0"/>
          <c:showPercent val="0"/>
          <c:showBubbleSize val="0"/>
          <c:showLeaderLines val="1"/>
        </c:dLbls>
      </c:pie3DChart>
      <c:spPr>
        <a:noFill/>
        <a:ln w="25362">
          <a:noFill/>
        </a:ln>
      </c:spPr>
    </c:plotArea>
    <c:legend>
      <c:legendPos val="r"/>
      <c:legendEntry>
        <c:idx val="0"/>
        <c:txPr>
          <a:bodyPr/>
          <a:lstStyle/>
          <a:p>
            <a:pPr>
              <a:defRPr sz="1078"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legendEntry>
      <c:legendEntry>
        <c:idx val="1"/>
        <c:txPr>
          <a:bodyPr/>
          <a:lstStyle/>
          <a:p>
            <a:pPr>
              <a:defRPr sz="108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legendEntry>
      <c:legendEntry>
        <c:idx val="2"/>
        <c:txPr>
          <a:bodyPr/>
          <a:lstStyle/>
          <a:p>
            <a:pPr>
              <a:defRPr sz="1078"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legendEntry>
      <c:layout>
        <c:manualLayout>
          <c:xMode val="edge"/>
          <c:yMode val="edge"/>
          <c:x val="0.65363458666027408"/>
          <c:y val="0.14716973196995678"/>
          <c:w val="0.33452593917710199"/>
          <c:h val="0.70566037735849052"/>
        </c:manualLayout>
      </c:layout>
      <c:overlay val="0"/>
      <c:spPr>
        <a:noFill/>
        <a:ln w="3170">
          <a:solidFill>
            <a:srgbClr val="000000"/>
          </a:solidFill>
          <a:prstDash val="solid"/>
        </a:ln>
      </c:spPr>
      <c:txPr>
        <a:bodyPr/>
        <a:lstStyle/>
        <a:p>
          <a:pPr>
            <a:defRPr sz="1078" b="1" i="0" u="none" strike="noStrike" baseline="0">
              <a:solidFill>
                <a:srgbClr val="000000"/>
              </a:solidFill>
              <a:latin typeface="Arial Cyr"/>
              <a:ea typeface="Arial Cyr"/>
              <a:cs typeface="Arial Cyr"/>
            </a:defRPr>
          </a:pPr>
          <a:endParaRPr lang="ru-RU"/>
        </a:p>
      </c:txPr>
    </c:legend>
    <c:plotVisOnly val="1"/>
    <c:dispBlanksAs val="zero"/>
    <c:showDLblsOverMax val="0"/>
  </c:chart>
  <c:spPr>
    <a:noFill/>
    <a:ln>
      <a:noFill/>
    </a:ln>
  </c:spPr>
  <c:txPr>
    <a:bodyPr/>
    <a:lstStyle/>
    <a:p>
      <a:pPr>
        <a:defRPr sz="117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1" cap="none" spc="0">
                <a:ln w="9525">
                  <a:solidFill>
                    <a:schemeClr val="tx1">
                      <a:lumMod val="95000"/>
                      <a:lumOff val="5000"/>
                    </a:schemeClr>
                  </a:solidFill>
                  <a:prstDash val="solid"/>
                </a:ln>
                <a:solidFill>
                  <a:schemeClr val="tx1"/>
                </a:solidFill>
                <a:effectLst/>
              </a:rPr>
              <a:t>Структура</a:t>
            </a:r>
            <a:r>
              <a:rPr lang="ru-RU" sz="1400" b="1" cap="none" spc="0" baseline="0">
                <a:ln w="9525">
                  <a:solidFill>
                    <a:schemeClr val="tx1">
                      <a:lumMod val="95000"/>
                      <a:lumOff val="5000"/>
                    </a:schemeClr>
                  </a:solidFill>
                  <a:prstDash val="solid"/>
                </a:ln>
                <a:solidFill>
                  <a:schemeClr val="tx1"/>
                </a:solidFill>
                <a:effectLst/>
              </a:rPr>
              <a:t> надходжень загального фонду (включаючи офіційні трансферти) до бюджету Ірпінської міської територіальної громади станом на 1 грудня 2022 року, грн.</a:t>
            </a:r>
            <a:endParaRPr lang="ru-RU" sz="1400" b="1" cap="none" spc="0">
              <a:ln w="9525">
                <a:solidFill>
                  <a:schemeClr val="tx1">
                    <a:lumMod val="95000"/>
                    <a:lumOff val="5000"/>
                  </a:schemeClr>
                </a:solidFill>
                <a:prstDash val="solid"/>
              </a:ln>
              <a:solidFill>
                <a:schemeClr val="tx1"/>
              </a:solidFill>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31148730162973415"/>
          <c:y val="0.33700112641413943"/>
          <c:w val="0.28164643482064744"/>
          <c:h val="0.48282245969253845"/>
        </c:manualLayout>
      </c:layout>
      <c:pieChart>
        <c:varyColors val="1"/>
        <c:ser>
          <c:idx val="0"/>
          <c:order val="0"/>
          <c:tx>
            <c:strRef>
              <c:f>Лист1!$B$1</c:f>
              <c:strCache>
                <c:ptCount val="1"/>
                <c:pt idx="0">
                  <c:v>Продажи</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701-450E-B4FD-9C58FA54E55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701-450E-B4FD-9C58FA54E55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701-450E-B4FD-9C58FA54E55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701-450E-B4FD-9C58FA54E55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701-450E-B4FD-9C58FA54E55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7701-450E-B4FD-9C58FA54E55D}"/>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7701-450E-B4FD-9C58FA54E55D}"/>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7701-450E-B4FD-9C58FA54E55D}"/>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7701-450E-B4FD-9C58FA54E55D}"/>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7701-450E-B4FD-9C58FA54E55D}"/>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7701-450E-B4FD-9C58FA54E55D}"/>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7701-450E-B4FD-9C58FA54E55D}"/>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7701-450E-B4FD-9C58FA54E55D}"/>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7701-450E-B4FD-9C58FA54E55D}"/>
              </c:ext>
            </c:extLst>
          </c:dPt>
          <c:dPt>
            <c:idx val="14"/>
            <c:bubble3D val="0"/>
            <c:spPr>
              <a:solidFill>
                <a:schemeClr val="accent3">
                  <a:lumMod val="80000"/>
                  <a:lumOff val="20000"/>
                </a:schemeClr>
              </a:solidFill>
              <a:ln w="19050">
                <a:solidFill>
                  <a:schemeClr val="lt1"/>
                </a:solidFill>
              </a:ln>
              <a:effectLst/>
            </c:spPr>
            <c:extLst>
              <c:ext xmlns:c16="http://schemas.microsoft.com/office/drawing/2014/chart" uri="{C3380CC4-5D6E-409C-BE32-E72D297353CC}">
                <c16:uniqueId val="{0000001D-7701-450E-B4FD-9C58FA54E55D}"/>
              </c:ext>
            </c:extLst>
          </c:dPt>
          <c:dPt>
            <c:idx val="15"/>
            <c:bubble3D val="0"/>
            <c:spPr>
              <a:solidFill>
                <a:schemeClr val="accent4">
                  <a:lumMod val="80000"/>
                  <a:lumOff val="20000"/>
                </a:schemeClr>
              </a:solidFill>
              <a:ln w="19050">
                <a:solidFill>
                  <a:schemeClr val="lt1"/>
                </a:solidFill>
              </a:ln>
              <a:effectLst/>
            </c:spPr>
            <c:extLst>
              <c:ext xmlns:c16="http://schemas.microsoft.com/office/drawing/2014/chart" uri="{C3380CC4-5D6E-409C-BE32-E72D297353CC}">
                <c16:uniqueId val="{0000001F-7701-450E-B4FD-9C58FA54E55D}"/>
              </c:ext>
            </c:extLst>
          </c:dPt>
          <c:dPt>
            <c:idx val="16"/>
            <c:bubble3D val="0"/>
            <c:spPr>
              <a:solidFill>
                <a:schemeClr val="accent5">
                  <a:lumMod val="80000"/>
                  <a:lumOff val="20000"/>
                </a:schemeClr>
              </a:solidFill>
              <a:ln w="19050">
                <a:solidFill>
                  <a:schemeClr val="lt1"/>
                </a:solidFill>
              </a:ln>
              <a:effectLst/>
            </c:spPr>
            <c:extLst>
              <c:ext xmlns:c16="http://schemas.microsoft.com/office/drawing/2014/chart" uri="{C3380CC4-5D6E-409C-BE32-E72D297353CC}">
                <c16:uniqueId val="{00000021-7701-450E-B4FD-9C58FA54E55D}"/>
              </c:ext>
            </c:extLst>
          </c:dPt>
          <c:dPt>
            <c:idx val="17"/>
            <c:bubble3D val="0"/>
            <c:spPr>
              <a:solidFill>
                <a:schemeClr val="accent6">
                  <a:lumMod val="80000"/>
                  <a:lumOff val="20000"/>
                </a:schemeClr>
              </a:solidFill>
              <a:ln w="19050">
                <a:solidFill>
                  <a:schemeClr val="lt1"/>
                </a:solidFill>
              </a:ln>
              <a:effectLst/>
            </c:spPr>
            <c:extLst>
              <c:ext xmlns:c16="http://schemas.microsoft.com/office/drawing/2014/chart" uri="{C3380CC4-5D6E-409C-BE32-E72D297353CC}">
                <c16:uniqueId val="{00000023-7701-450E-B4FD-9C58FA54E55D}"/>
              </c:ext>
            </c:extLst>
          </c:dPt>
          <c:dPt>
            <c:idx val="18"/>
            <c:bubble3D val="0"/>
            <c:spPr>
              <a:solidFill>
                <a:schemeClr val="accent1">
                  <a:lumMod val="80000"/>
                </a:schemeClr>
              </a:solidFill>
              <a:ln w="19050">
                <a:solidFill>
                  <a:schemeClr val="lt1"/>
                </a:solidFill>
              </a:ln>
              <a:effectLst/>
            </c:spPr>
            <c:extLst>
              <c:ext xmlns:c16="http://schemas.microsoft.com/office/drawing/2014/chart" uri="{C3380CC4-5D6E-409C-BE32-E72D297353CC}">
                <c16:uniqueId val="{00000025-7701-450E-B4FD-9C58FA54E55D}"/>
              </c:ext>
            </c:extLst>
          </c:dPt>
          <c:dLbls>
            <c:dLbl>
              <c:idx val="0"/>
              <c:layout>
                <c:manualLayout>
                  <c:x val="9.1724419279050798E-2"/>
                  <c:y val="-0.10186389201349835"/>
                </c:manualLayout>
              </c:layout>
              <c:numFmt formatCode="0.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4204367401178128"/>
                      <c:h val="9.0760788966335465E-2"/>
                    </c:manualLayout>
                  </c15:layout>
                </c:ext>
                <c:ext xmlns:c16="http://schemas.microsoft.com/office/drawing/2014/chart" uri="{C3380CC4-5D6E-409C-BE32-E72D297353CC}">
                  <c16:uniqueId val="{00000001-7701-450E-B4FD-9C58FA54E55D}"/>
                </c:ext>
              </c:extLst>
            </c:dLbl>
            <c:dLbl>
              <c:idx val="1"/>
              <c:layout>
                <c:manualLayout>
                  <c:x val="0.21460888499637099"/>
                  <c:y val="0.10422285424843655"/>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2836336469177307"/>
                      <c:h val="0.1141854143232096"/>
                    </c:manualLayout>
                  </c15:layout>
                </c:ext>
                <c:ext xmlns:c16="http://schemas.microsoft.com/office/drawing/2014/chart" uri="{C3380CC4-5D6E-409C-BE32-E72D297353CC}">
                  <c16:uniqueId val="{00000003-7701-450E-B4FD-9C58FA54E55D}"/>
                </c:ext>
              </c:extLst>
            </c:dLbl>
            <c:dLbl>
              <c:idx val="2"/>
              <c:layout>
                <c:manualLayout>
                  <c:x val="0.22070932990754205"/>
                  <c:y val="-0.17463479817700742"/>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2652137583925611"/>
                      <c:h val="0.19281271091113611"/>
                    </c:manualLayout>
                  </c15:layout>
                </c:ext>
                <c:ext xmlns:c16="http://schemas.microsoft.com/office/drawing/2014/chart" uri="{C3380CC4-5D6E-409C-BE32-E72D297353CC}">
                  <c16:uniqueId val="{00000005-7701-450E-B4FD-9C58FA54E55D}"/>
                </c:ext>
              </c:extLst>
            </c:dLbl>
            <c:dLbl>
              <c:idx val="3"/>
              <c:layout>
                <c:manualLayout>
                  <c:x val="-5.3045392653045739E-2"/>
                  <c:y val="0.14846443088877884"/>
                </c:manualLayout>
              </c:layout>
              <c:numFmt formatCode="0.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7701-450E-B4FD-9C58FA54E55D}"/>
                </c:ext>
              </c:extLst>
            </c:dLbl>
            <c:dLbl>
              <c:idx val="4"/>
              <c:layout>
                <c:manualLayout>
                  <c:x val="2.6284087175555717E-2"/>
                  <c:y val="7.6941159825650779E-2"/>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1684371919833534"/>
                      <c:h val="8.8981165653270064E-2"/>
                    </c:manualLayout>
                  </c15:layout>
                </c:ext>
                <c:ext xmlns:c16="http://schemas.microsoft.com/office/drawing/2014/chart" uri="{C3380CC4-5D6E-409C-BE32-E72D297353CC}">
                  <c16:uniqueId val="{00000009-7701-450E-B4FD-9C58FA54E55D}"/>
                </c:ext>
              </c:extLst>
            </c:dLbl>
            <c:dLbl>
              <c:idx val="5"/>
              <c:layout>
                <c:manualLayout>
                  <c:x val="0.22196756398769615"/>
                  <c:y val="-4.2317474655681864E-2"/>
                </c:manualLayout>
              </c:layout>
              <c:numFmt formatCode="0.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7701-450E-B4FD-9C58FA54E55D}"/>
                </c:ext>
              </c:extLst>
            </c:dLbl>
            <c:dLbl>
              <c:idx val="6"/>
              <c:layout>
                <c:manualLayout>
                  <c:x val="0.21903405979629834"/>
                  <c:y val="0.13712998383840583"/>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0862994195597415"/>
                      <c:h val="0.11406189291991578"/>
                    </c:manualLayout>
                  </c15:layout>
                </c:ext>
                <c:ext xmlns:c16="http://schemas.microsoft.com/office/drawing/2014/chart" uri="{C3380CC4-5D6E-409C-BE32-E72D297353CC}">
                  <c16:uniqueId val="{0000000D-7701-450E-B4FD-9C58FA54E55D}"/>
                </c:ext>
              </c:extLst>
            </c:dLbl>
            <c:dLbl>
              <c:idx val="7"/>
              <c:layout>
                <c:manualLayout>
                  <c:x val="-0.31739872403590003"/>
                  <c:y val="7.9255155605549313E-2"/>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9571146303341295"/>
                      <c:h val="9.2538245219347587E-2"/>
                    </c:manualLayout>
                  </c15:layout>
                </c:ext>
                <c:ext xmlns:c16="http://schemas.microsoft.com/office/drawing/2014/chart" uri="{C3380CC4-5D6E-409C-BE32-E72D297353CC}">
                  <c16:uniqueId val="{0000000F-7701-450E-B4FD-9C58FA54E55D}"/>
                </c:ext>
              </c:extLst>
            </c:dLbl>
            <c:dLbl>
              <c:idx val="8"/>
              <c:layout>
                <c:manualLayout>
                  <c:x val="-7.8852261526667397E-2"/>
                  <c:y val="0.17350118899270278"/>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1574854889935385"/>
                      <c:h val="7.7117010232834043E-2"/>
                    </c:manualLayout>
                  </c15:layout>
                </c:ext>
                <c:ext xmlns:c16="http://schemas.microsoft.com/office/drawing/2014/chart" uri="{C3380CC4-5D6E-409C-BE32-E72D297353CC}">
                  <c16:uniqueId val="{00000011-7701-450E-B4FD-9C58FA54E55D}"/>
                </c:ext>
              </c:extLst>
            </c:dLbl>
            <c:dLbl>
              <c:idx val="9"/>
              <c:layout>
                <c:manualLayout>
                  <c:x val="-0.25769804711489225"/>
                  <c:y val="0.18932073366433882"/>
                </c:manualLayout>
              </c:layout>
              <c:tx>
                <c:rich>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D3205B46-990D-4B99-BEB8-8812AF36D540}" type="CATEGORYNAME">
                      <a:rPr lang="ru-RU"/>
                      <a:pPr>
                        <a:defRPr sz="800">
                          <a:solidFill>
                            <a:schemeClr val="tx1"/>
                          </a:solidFill>
                          <a:latin typeface="Times New Roman" panose="02020603050405020304" pitchFamily="18" charset="0"/>
                          <a:cs typeface="Times New Roman" panose="02020603050405020304" pitchFamily="18" charset="0"/>
                        </a:defRPr>
                      </a:pPr>
                      <a:t>[ИМЯ КАТЕГОРИИ]</a:t>
                    </a:fld>
                    <a:r>
                      <a:rPr lang="ru-RU" baseline="0"/>
                      <a:t>;     </a:t>
                    </a:r>
                    <a:fld id="{D4FC7ED9-3A1D-411F-A7B0-AB4F7C629EA8}" type="VALUE">
                      <a:rPr lang="ru-RU" baseline="0"/>
                      <a:pPr>
                        <a:defRPr sz="800">
                          <a:solidFill>
                            <a:schemeClr val="tx1"/>
                          </a:solidFill>
                          <a:latin typeface="Times New Roman" panose="02020603050405020304" pitchFamily="18" charset="0"/>
                          <a:cs typeface="Times New Roman" panose="02020603050405020304" pitchFamily="18" charset="0"/>
                        </a:defRPr>
                      </a:pPr>
                      <a:t>[ЗНАЧЕНИЕ]</a:t>
                    </a:fld>
                    <a:r>
                      <a:rPr lang="ru-RU" baseline="0"/>
                      <a:t>; </a:t>
                    </a:r>
                    <a:fld id="{BFD3D533-7E44-46BC-B87F-83C2537AE364}" type="PERCENTAGE">
                      <a:rPr lang="ru-RU" baseline="0"/>
                      <a:pPr>
                        <a:defRPr sz="800">
                          <a:solidFill>
                            <a:schemeClr val="tx1"/>
                          </a:solidFill>
                          <a:latin typeface="Times New Roman" panose="02020603050405020304" pitchFamily="18" charset="0"/>
                          <a:cs typeface="Times New Roman" panose="02020603050405020304" pitchFamily="18" charset="0"/>
                        </a:defRPr>
                      </a:pPr>
                      <a:t>[ПРОЦЕНТ]</a:t>
                    </a:fld>
                    <a:endParaRPr lang="ru-RU" baseline="0"/>
                  </a:p>
                </c:rich>
              </c:tx>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16617987358321781"/>
                      <c:h val="0.11095238095238096"/>
                    </c:manualLayout>
                  </c15:layout>
                  <c15:dlblFieldTable/>
                  <c15:showDataLabelsRange val="0"/>
                </c:ext>
                <c:ext xmlns:c16="http://schemas.microsoft.com/office/drawing/2014/chart" uri="{C3380CC4-5D6E-409C-BE32-E72D297353CC}">
                  <c16:uniqueId val="{00000013-7701-450E-B4FD-9C58FA54E55D}"/>
                </c:ext>
              </c:extLst>
            </c:dLbl>
            <c:dLbl>
              <c:idx val="10"/>
              <c:layout>
                <c:manualLayout>
                  <c:x val="0.1570022965137772"/>
                  <c:y val="0.20187243761513224"/>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19285735350496916"/>
                      <c:h val="9.2154855643044625E-2"/>
                    </c:manualLayout>
                  </c15:layout>
                </c:ext>
                <c:ext xmlns:c16="http://schemas.microsoft.com/office/drawing/2014/chart" uri="{C3380CC4-5D6E-409C-BE32-E72D297353CC}">
                  <c16:uniqueId val="{00000015-7701-450E-B4FD-9C58FA54E55D}"/>
                </c:ext>
              </c:extLst>
            </c:dLbl>
            <c:dLbl>
              <c:idx val="11"/>
              <c:layout>
                <c:manualLayout>
                  <c:x val="-0.23637028517502728"/>
                  <c:y val="0.15209683164604423"/>
                </c:manualLayout>
              </c:layout>
              <c:tx>
                <c:rich>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F94683CB-A3A3-474A-A3B2-F67CF166E498}" type="CATEGORYNAME">
                      <a:rPr lang="ru-RU"/>
                      <a:pPr>
                        <a:defRPr sz="800">
                          <a:solidFill>
                            <a:schemeClr val="tx1"/>
                          </a:solidFill>
                          <a:latin typeface="Times New Roman" panose="02020603050405020304" pitchFamily="18" charset="0"/>
                          <a:cs typeface="Times New Roman" panose="02020603050405020304" pitchFamily="18" charset="0"/>
                        </a:defRPr>
                      </a:pPr>
                      <a:t>[ИМЯ КАТЕГОРИИ]</a:t>
                    </a:fld>
                    <a:r>
                      <a:rPr lang="ru-RU" baseline="0"/>
                      <a:t>;         </a:t>
                    </a:r>
                    <a:fld id="{20544C44-14F7-4E8D-AAD9-D36454056266}" type="VALUE">
                      <a:rPr lang="ru-RU" baseline="0"/>
                      <a:pPr>
                        <a:defRPr sz="800">
                          <a:solidFill>
                            <a:schemeClr val="tx1"/>
                          </a:solidFill>
                          <a:latin typeface="Times New Roman" panose="02020603050405020304" pitchFamily="18" charset="0"/>
                          <a:cs typeface="Times New Roman" panose="02020603050405020304" pitchFamily="18" charset="0"/>
                        </a:defRPr>
                      </a:pPr>
                      <a:t>[ЗНАЧЕНИЕ]</a:t>
                    </a:fld>
                    <a:r>
                      <a:rPr lang="ru-RU" baseline="0"/>
                      <a:t>; </a:t>
                    </a:r>
                    <a:fld id="{E12C5EED-A7E7-4268-9AB0-326AD7CDF362}" type="PERCENTAGE">
                      <a:rPr lang="ru-RU" baseline="0"/>
                      <a:pPr>
                        <a:defRPr sz="800">
                          <a:solidFill>
                            <a:schemeClr val="tx1"/>
                          </a:solidFill>
                          <a:latin typeface="Times New Roman" panose="02020603050405020304" pitchFamily="18" charset="0"/>
                          <a:cs typeface="Times New Roman" panose="02020603050405020304" pitchFamily="18" charset="0"/>
                        </a:defRPr>
                      </a:pPr>
                      <a:t>[ПРОЦЕНТ]</a:t>
                    </a:fld>
                    <a:r>
                      <a:rPr lang="ru-RU" baseline="0"/>
                      <a:t>   </a:t>
                    </a:r>
                  </a:p>
                </c:rich>
              </c:tx>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2817541065793742"/>
                      <c:h val="9.2329021372328443E-2"/>
                    </c:manualLayout>
                  </c15:layout>
                  <c15:dlblFieldTable/>
                  <c15:showDataLabelsRange val="0"/>
                </c:ext>
                <c:ext xmlns:c16="http://schemas.microsoft.com/office/drawing/2014/chart" uri="{C3380CC4-5D6E-409C-BE32-E72D297353CC}">
                  <c16:uniqueId val="{00000017-7701-450E-B4FD-9C58FA54E55D}"/>
                </c:ext>
              </c:extLst>
            </c:dLbl>
            <c:dLbl>
              <c:idx val="12"/>
              <c:layout>
                <c:manualLayout>
                  <c:x val="-8.2702086946173675E-2"/>
                  <c:y val="-7.8300475052919705E-2"/>
                </c:manualLayout>
              </c:layout>
              <c:numFmt formatCode="0.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9-7701-450E-B4FD-9C58FA54E55D}"/>
                </c:ext>
              </c:extLst>
            </c:dLbl>
            <c:dLbl>
              <c:idx val="13"/>
              <c:layout>
                <c:manualLayout>
                  <c:x val="-0.14294297482477611"/>
                  <c:y val="0.11753843269591284"/>
                </c:manualLayout>
              </c:layout>
              <c:numFmt formatCode="0.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B-7701-450E-B4FD-9C58FA54E55D}"/>
                </c:ext>
              </c:extLst>
            </c:dLbl>
            <c:dLbl>
              <c:idx val="14"/>
              <c:layout>
                <c:manualLayout>
                  <c:x val="-0.40607017540833901"/>
                  <c:y val="-2.6794774633595486E-3"/>
                </c:manualLayout>
              </c:layout>
              <c:numFmt formatCode="0.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D-7701-450E-B4FD-9C58FA54E55D}"/>
                </c:ext>
              </c:extLst>
            </c:dLbl>
            <c:dLbl>
              <c:idx val="15"/>
              <c:layout>
                <c:manualLayout>
                  <c:x val="-0.1042390391059964"/>
                  <c:y val="-0.20865974234215887"/>
                </c:manualLayout>
              </c:layout>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2356660473620568"/>
                      <c:h val="0.14756055493063364"/>
                    </c:manualLayout>
                  </c15:layout>
                </c:ext>
                <c:ext xmlns:c16="http://schemas.microsoft.com/office/drawing/2014/chart" uri="{C3380CC4-5D6E-409C-BE32-E72D297353CC}">
                  <c16:uniqueId val="{0000001F-7701-450E-B4FD-9C58FA54E55D}"/>
                </c:ext>
              </c:extLst>
            </c:dLbl>
            <c:dLbl>
              <c:idx val="16"/>
              <c:layout>
                <c:manualLayout>
                  <c:x val="-2.8353700338985391E-2"/>
                  <c:y val="-0.1680359581866365"/>
                </c:manualLayout>
              </c:layout>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21-7701-450E-B4FD-9C58FA54E55D}"/>
                </c:ext>
              </c:extLst>
            </c:dLbl>
            <c:dLbl>
              <c:idx val="17"/>
              <c:layout>
                <c:manualLayout>
                  <c:x val="7.2782901324570409E-2"/>
                  <c:y val="-0.12622672627125792"/>
                </c:manualLayout>
              </c:layout>
              <c:tx>
                <c:rich>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9B2569E3-52D0-4FE7-B9EB-EAA1C4803048}" type="CATEGORYNAME">
                      <a:rPr lang="ru-RU">
                        <a:solidFill>
                          <a:schemeClr val="tx1"/>
                        </a:solidFill>
                      </a:rPr>
                      <a:pPr>
                        <a:defRPr sz="800">
                          <a:solidFill>
                            <a:schemeClr val="tx1"/>
                          </a:solidFill>
                          <a:latin typeface="Times New Roman" panose="02020603050405020304" pitchFamily="18" charset="0"/>
                          <a:cs typeface="Times New Roman" panose="02020603050405020304" pitchFamily="18" charset="0"/>
                        </a:defRPr>
                      </a:pPr>
                      <a:t>[ИМЯ КАТЕГОРИИ]</a:t>
                    </a:fld>
                    <a:r>
                      <a:rPr lang="ru-RU" baseline="0">
                        <a:solidFill>
                          <a:schemeClr val="tx1"/>
                        </a:solidFill>
                      </a:rPr>
                      <a:t>; </a:t>
                    </a:r>
                    <a:fld id="{EE149C83-4794-4323-B015-8F1B40E31EC9}" type="VALUE">
                      <a:rPr lang="ru-RU" baseline="0">
                        <a:solidFill>
                          <a:schemeClr val="tx1"/>
                        </a:solidFill>
                      </a:rPr>
                      <a:pPr>
                        <a:defRPr sz="800">
                          <a:solidFill>
                            <a:schemeClr val="tx1"/>
                          </a:solidFill>
                          <a:latin typeface="Times New Roman" panose="02020603050405020304" pitchFamily="18" charset="0"/>
                          <a:cs typeface="Times New Roman" panose="02020603050405020304" pitchFamily="18" charset="0"/>
                        </a:defRPr>
                      </a:pPr>
                      <a:t>[ЗНАЧЕНИЕ]</a:t>
                    </a:fld>
                    <a:r>
                      <a:rPr lang="ru-RU" baseline="0">
                        <a:solidFill>
                          <a:schemeClr val="tx1"/>
                        </a:solidFill>
                      </a:rPr>
                      <a:t>; </a:t>
                    </a:r>
                    <a:fld id="{47C923B2-6FE6-4FB9-9105-6F60FD6F3045}" type="PERCENTAGE">
                      <a:rPr lang="ru-RU" baseline="0">
                        <a:solidFill>
                          <a:schemeClr val="tx1"/>
                        </a:solidFill>
                      </a:rPr>
                      <a:pPr>
                        <a:defRPr sz="800">
                          <a:solidFill>
                            <a:schemeClr val="tx1"/>
                          </a:solidFill>
                          <a:latin typeface="Times New Roman" panose="02020603050405020304" pitchFamily="18" charset="0"/>
                          <a:cs typeface="Times New Roman" panose="02020603050405020304" pitchFamily="18" charset="0"/>
                        </a:defRPr>
                      </a:pPr>
                      <a:t>[ПРОЦЕНТ]</a:t>
                    </a:fld>
                    <a:endParaRPr lang="ru-RU" baseline="0">
                      <a:solidFill>
                        <a:schemeClr val="tx1"/>
                      </a:solidFill>
                    </a:endParaRPr>
                  </a:p>
                </c:rich>
              </c:tx>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457738850059473"/>
                      <c:h val="0.1121304836895388"/>
                    </c:manualLayout>
                  </c15:layout>
                  <c15:dlblFieldTable/>
                  <c15:showDataLabelsRange val="0"/>
                </c:ext>
                <c:ext xmlns:c16="http://schemas.microsoft.com/office/drawing/2014/chart" uri="{C3380CC4-5D6E-409C-BE32-E72D297353CC}">
                  <c16:uniqueId val="{00000023-7701-450E-B4FD-9C58FA54E55D}"/>
                </c:ext>
              </c:extLst>
            </c:dLbl>
            <c:dLbl>
              <c:idx val="18"/>
              <c:layout>
                <c:manualLayout>
                  <c:x val="0.14482440111212347"/>
                  <c:y val="-5.0787382001316529E-2"/>
                </c:manualLayout>
              </c:layout>
              <c:tx>
                <c:rich>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8A9F7CC5-2ECC-428F-84A5-C5FC3EFEE109}" type="CATEGORYNAME">
                      <a:rPr lang="ru-RU"/>
                      <a:pPr>
                        <a:defRPr sz="800">
                          <a:solidFill>
                            <a:schemeClr val="tx1"/>
                          </a:solidFill>
                          <a:latin typeface="Times New Roman" panose="02020603050405020304" pitchFamily="18" charset="0"/>
                          <a:cs typeface="Times New Roman" panose="02020603050405020304" pitchFamily="18" charset="0"/>
                        </a:defRPr>
                      </a:pPr>
                      <a:t>[ИМЯ КАТЕГОРИИ]</a:t>
                    </a:fld>
                    <a:r>
                      <a:rPr lang="ru-RU" baseline="0"/>
                      <a:t>;  </a:t>
                    </a:r>
                    <a:fld id="{14C244A7-2BD9-44A2-B53F-AFE6A7EFC057}" type="VALUE">
                      <a:rPr lang="ru-RU" baseline="0"/>
                      <a:pPr>
                        <a:defRPr sz="800">
                          <a:solidFill>
                            <a:schemeClr val="tx1"/>
                          </a:solidFill>
                          <a:latin typeface="Times New Roman" panose="02020603050405020304" pitchFamily="18" charset="0"/>
                          <a:cs typeface="Times New Roman" panose="02020603050405020304" pitchFamily="18" charset="0"/>
                        </a:defRPr>
                      </a:pPr>
                      <a:t>[ЗНАЧЕНИЕ]</a:t>
                    </a:fld>
                    <a:r>
                      <a:rPr lang="ru-RU" baseline="0"/>
                      <a:t>; </a:t>
                    </a:r>
                    <a:fld id="{99F4C0F0-7819-4F8C-9A15-0ACADA9CEAD8}" type="PERCENTAGE">
                      <a:rPr lang="ru-RU" baseline="0"/>
                      <a:pPr>
                        <a:defRPr sz="800">
                          <a:solidFill>
                            <a:schemeClr val="tx1"/>
                          </a:solidFill>
                          <a:latin typeface="Times New Roman" panose="02020603050405020304" pitchFamily="18" charset="0"/>
                          <a:cs typeface="Times New Roman" panose="02020603050405020304" pitchFamily="18" charset="0"/>
                        </a:defRPr>
                      </a:pPr>
                      <a:t>[ПРОЦЕНТ]</a:t>
                    </a:fld>
                    <a:endParaRPr lang="ru-RU" baseline="0"/>
                  </a:p>
                </c:rich>
              </c:tx>
              <c:numFmt formatCode="0.000%" sourceLinked="0"/>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0039242285725523"/>
                      <c:h val="0.10958830146231721"/>
                    </c:manualLayout>
                  </c15:layout>
                  <c15:dlblFieldTable/>
                  <c15:showDataLabelsRange val="0"/>
                </c:ext>
                <c:ext xmlns:c16="http://schemas.microsoft.com/office/drawing/2014/chart" uri="{C3380CC4-5D6E-409C-BE32-E72D297353CC}">
                  <c16:uniqueId val="{00000025-7701-450E-B4FD-9C58FA54E55D}"/>
                </c:ext>
              </c:extLst>
            </c:dLbl>
            <c:numFmt formatCode="0.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Лист1!$A$2:$A$20</c:f>
              <c:strCache>
                <c:ptCount val="19"/>
                <c:pt idx="0">
                  <c:v>Податок на доходи фізичних осіб</c:v>
                </c:pt>
                <c:pt idx="1">
                  <c:v>Податок на прибуток підприємств</c:v>
                </c:pt>
                <c:pt idx="2">
                  <c:v>Рентна плата за спеціальне використання лісових ресурсів</c:v>
                </c:pt>
                <c:pt idx="3">
                  <c:v>Рентна плата за користування надрами</c:v>
                </c:pt>
                <c:pt idx="4">
                  <c:v>Пальне</c:v>
                </c:pt>
                <c:pt idx="5">
                  <c:v>Акцизний податок з реалізації підакцизних товарів</c:v>
                </c:pt>
                <c:pt idx="6">
                  <c:v>Податок за нерухоме майно</c:v>
                </c:pt>
                <c:pt idx="7">
                  <c:v>Плата за землю</c:v>
                </c:pt>
                <c:pt idx="8">
                  <c:v>Транспортний податок</c:v>
                </c:pt>
                <c:pt idx="9">
                  <c:v>Збір за місця для паркування</c:v>
                </c:pt>
                <c:pt idx="10">
                  <c:v>Туристичний збір</c:v>
                </c:pt>
                <c:pt idx="11">
                  <c:v>Єдиний податок</c:v>
                </c:pt>
                <c:pt idx="12">
                  <c:v>Частина чистого прибутку</c:v>
                </c:pt>
                <c:pt idx="13">
                  <c:v>Адміністративні штрафи</c:v>
                </c:pt>
                <c:pt idx="14">
                  <c:v>Плата за надання адміністративних послуг</c:v>
                </c:pt>
                <c:pt idx="15">
                  <c:v>Надходження від оренди майнових комплексів</c:v>
                </c:pt>
                <c:pt idx="16">
                  <c:v>Офіційні трансферти</c:v>
                </c:pt>
                <c:pt idx="17">
                  <c:v>Державне мито</c:v>
                </c:pt>
                <c:pt idx="18">
                  <c:v>Інші надходження </c:v>
                </c:pt>
              </c:strCache>
            </c:strRef>
          </c:cat>
          <c:val>
            <c:numRef>
              <c:f>Лист1!$B$2:$B$20</c:f>
              <c:numCache>
                <c:formatCode>#,##0.00</c:formatCode>
                <c:ptCount val="19"/>
                <c:pt idx="0">
                  <c:v>235889059.68000001</c:v>
                </c:pt>
                <c:pt idx="1">
                  <c:v>4166</c:v>
                </c:pt>
                <c:pt idx="2">
                  <c:v>48549.16</c:v>
                </c:pt>
                <c:pt idx="3">
                  <c:v>62181.42</c:v>
                </c:pt>
                <c:pt idx="4">
                  <c:v>2008267.69</c:v>
                </c:pt>
                <c:pt idx="5">
                  <c:v>26238637.300000001</c:v>
                </c:pt>
                <c:pt idx="6">
                  <c:v>4876564.55</c:v>
                </c:pt>
                <c:pt idx="7">
                  <c:v>13179909.01</c:v>
                </c:pt>
                <c:pt idx="8">
                  <c:v>136233.71</c:v>
                </c:pt>
                <c:pt idx="9">
                  <c:v>245678.4</c:v>
                </c:pt>
                <c:pt idx="10">
                  <c:v>95054.16</c:v>
                </c:pt>
                <c:pt idx="11">
                  <c:v>157017279.61000001</c:v>
                </c:pt>
                <c:pt idx="12">
                  <c:v>10000</c:v>
                </c:pt>
                <c:pt idx="13">
                  <c:v>31178</c:v>
                </c:pt>
                <c:pt idx="14">
                  <c:v>3129404.08</c:v>
                </c:pt>
                <c:pt idx="15">
                  <c:v>41825.089999999997</c:v>
                </c:pt>
                <c:pt idx="16">
                  <c:v>271537677</c:v>
                </c:pt>
                <c:pt idx="17">
                  <c:v>60921.5</c:v>
                </c:pt>
                <c:pt idx="18">
                  <c:v>1059806.0899999142</c:v>
                </c:pt>
              </c:numCache>
            </c:numRef>
          </c:val>
          <c:extLst>
            <c:ext xmlns:c16="http://schemas.microsoft.com/office/drawing/2014/chart" uri="{C3380CC4-5D6E-409C-BE32-E72D297353CC}">
              <c16:uniqueId val="{00000026-7701-450E-B4FD-9C58FA54E55D}"/>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cap="none" spc="0">
                <a:ln w="9525">
                  <a:solidFill>
                    <a:schemeClr val="tx1">
                      <a:lumMod val="95000"/>
                      <a:lumOff val="5000"/>
                    </a:schemeClr>
                  </a:solidFill>
                  <a:prstDash val="solid"/>
                </a:ln>
                <a:solidFill>
                  <a:schemeClr val="tx1"/>
                </a:solidFill>
                <a:effectLst/>
              </a:rPr>
              <a:t>Структура</a:t>
            </a:r>
            <a:r>
              <a:rPr lang="ru-RU" b="1" cap="none" spc="0" baseline="0">
                <a:ln w="9525">
                  <a:solidFill>
                    <a:schemeClr val="tx1">
                      <a:lumMod val="95000"/>
                      <a:lumOff val="5000"/>
                    </a:schemeClr>
                  </a:solidFill>
                  <a:prstDash val="solid"/>
                </a:ln>
                <a:solidFill>
                  <a:schemeClr val="tx1"/>
                </a:solidFill>
                <a:effectLst/>
              </a:rPr>
              <a:t> надходжень спеціального фонду до бюджету Ірпінської міської територіальної громади станом на  01 грудня 2022 року, грн</a:t>
            </a:r>
            <a:r>
              <a:rPr lang="ru-RU" b="1" cap="none" spc="0" baseline="0">
                <a:ln w="9525">
                  <a:solidFill>
                    <a:schemeClr val="bg1"/>
                  </a:solidFill>
                  <a:prstDash val="solid"/>
                </a:ln>
                <a:solidFill>
                  <a:schemeClr val="tx1"/>
                </a:solidFill>
                <a:effectLst/>
              </a:rPr>
              <a:t>.</a:t>
            </a:r>
            <a:endParaRPr lang="ru-RU" b="1" cap="none" spc="0">
              <a:ln w="9525">
                <a:solidFill>
                  <a:schemeClr val="bg1"/>
                </a:solidFill>
                <a:prstDash val="solid"/>
              </a:ln>
              <a:solidFill>
                <a:schemeClr val="tx1"/>
              </a:solidFill>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38232502187226597"/>
          <c:y val="0.61194194475690544"/>
          <c:w val="0.2075723607465734"/>
          <c:h val="0.35583833270841153"/>
        </c:manualLayout>
      </c:layout>
      <c:pieChart>
        <c:varyColors val="1"/>
        <c:ser>
          <c:idx val="0"/>
          <c:order val="0"/>
          <c:tx>
            <c:strRef>
              <c:f>Лист1!$B$1</c:f>
              <c:strCache>
                <c:ptCount val="1"/>
                <c:pt idx="0">
                  <c:v>Продажи</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45A-434B-BE4F-8A74DAB1B0F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45A-434B-BE4F-8A74DAB1B0F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45A-434B-BE4F-8A74DAB1B0F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45A-434B-BE4F-8A74DAB1B0F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45A-434B-BE4F-8A74DAB1B0F7}"/>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45A-434B-BE4F-8A74DAB1B0F7}"/>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145A-434B-BE4F-8A74DAB1B0F7}"/>
              </c:ext>
            </c:extLst>
          </c:dPt>
          <c:dLbls>
            <c:dLbl>
              <c:idx val="0"/>
              <c:layout>
                <c:manualLayout>
                  <c:x val="-0.19100484835228929"/>
                  <c:y val="-8.3708286464191975E-4"/>
                </c:manualLayout>
              </c:layout>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45A-434B-BE4F-8A74DAB1B0F7}"/>
                </c:ext>
              </c:extLst>
            </c:dLbl>
            <c:dLbl>
              <c:idx val="1"/>
              <c:layout>
                <c:manualLayout>
                  <c:x val="0.30942494167395734"/>
                  <c:y val="-0.1765871453568304"/>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32872685185185185"/>
                      <c:h val="0.24164698162729656"/>
                    </c:manualLayout>
                  </c15:layout>
                </c:ext>
                <c:ext xmlns:c16="http://schemas.microsoft.com/office/drawing/2014/chart" uri="{C3380CC4-5D6E-409C-BE32-E72D297353CC}">
                  <c16:uniqueId val="{00000003-145A-434B-BE4F-8A74DAB1B0F7}"/>
                </c:ext>
              </c:extLst>
            </c:dLbl>
            <c:dLbl>
              <c:idx val="2"/>
              <c:layout>
                <c:manualLayout>
                  <c:x val="1.5618823509130323E-2"/>
                  <c:y val="-0.22172623368887401"/>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29768518518518516"/>
                      <c:h val="0.17827396575428073"/>
                    </c:manualLayout>
                  </c15:layout>
                </c:ext>
                <c:ext xmlns:c16="http://schemas.microsoft.com/office/drawing/2014/chart" uri="{C3380CC4-5D6E-409C-BE32-E72D297353CC}">
                  <c16:uniqueId val="{00000005-145A-434B-BE4F-8A74DAB1B0F7}"/>
                </c:ext>
              </c:extLst>
            </c:dLbl>
            <c:dLbl>
              <c:idx val="3"/>
              <c:layout>
                <c:manualLayout>
                  <c:x val="0.2445608092091936"/>
                  <c:y val="-5.61464790305468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26620370370370372"/>
                      <c:h val="0.17261904761904762"/>
                    </c:manualLayout>
                  </c15:layout>
                </c:ext>
                <c:ext xmlns:c16="http://schemas.microsoft.com/office/drawing/2014/chart" uri="{C3380CC4-5D6E-409C-BE32-E72D297353CC}">
                  <c16:uniqueId val="{00000007-145A-434B-BE4F-8A74DAB1B0F7}"/>
                </c:ext>
              </c:extLst>
            </c:dLbl>
            <c:dLbl>
              <c:idx val="4"/>
              <c:layout>
                <c:manualLayout>
                  <c:x val="8.4412503842910436E-2"/>
                  <c:y val="9.5150077649868228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27427795663473098"/>
                      <c:h val="0.18598201820517116"/>
                    </c:manualLayout>
                  </c15:layout>
                </c:ext>
                <c:ext xmlns:c16="http://schemas.microsoft.com/office/drawing/2014/chart" uri="{C3380CC4-5D6E-409C-BE32-E72D297353CC}">
                  <c16:uniqueId val="{00000009-145A-434B-BE4F-8A74DAB1B0F7}"/>
                </c:ext>
              </c:extLst>
            </c:dLbl>
            <c:dLbl>
              <c:idx val="5"/>
              <c:layout>
                <c:manualLayout>
                  <c:x val="-0.12279126567512397"/>
                  <c:y val="-1.8679540057492814E-2"/>
                </c:manualLayout>
              </c:layout>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145A-434B-BE4F-8A74DAB1B0F7}"/>
                </c:ext>
              </c:extLst>
            </c:dLbl>
            <c:dLbl>
              <c:idx val="6"/>
              <c:layout>
                <c:manualLayout>
                  <c:x val="-0.19211687080781567"/>
                  <c:y val="-0.13977971503562056"/>
                </c:manualLayout>
              </c:layout>
              <c:showLegendKey val="0"/>
              <c:showVal val="1"/>
              <c:showCatName val="1"/>
              <c:showSerName val="0"/>
              <c:showPercent val="0"/>
              <c:showBubbleSize val="0"/>
              <c:extLst>
                <c:ext xmlns:c15="http://schemas.microsoft.com/office/drawing/2012/chart" uri="{CE6537A1-D6FC-4f65-9D91-7224C49458BB}">
                  <c15:layout>
                    <c:manualLayout>
                      <c:w val="0.27733796296296298"/>
                      <c:h val="9.9087301587301585E-2"/>
                    </c:manualLayout>
                  </c15:layout>
                </c:ext>
                <c:ext xmlns:c16="http://schemas.microsoft.com/office/drawing/2014/chart" uri="{C3380CC4-5D6E-409C-BE32-E72D297353CC}">
                  <c16:uniqueId val="{0000000D-145A-434B-BE4F-8A74DAB1B0F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1"/>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Лист1!$A$2:$A$8</c:f>
              <c:strCache>
                <c:ptCount val="7"/>
                <c:pt idx="0">
                  <c:v>Екологічний податок</c:v>
                </c:pt>
                <c:pt idx="1">
                  <c:v>Надходження коштів від відшкодування втрат сільськогосподарської</c:v>
                </c:pt>
                <c:pt idx="2">
                  <c:v>Грошові стягнення за шкоду заподіяну навколишньому середовищу</c:v>
                </c:pt>
                <c:pt idx="3">
                  <c:v>Надходження коштів пайової участі</c:v>
                </c:pt>
                <c:pt idx="4">
                  <c:v>Плата за послуги що надаються бюджетними становами</c:v>
                </c:pt>
                <c:pt idx="5">
                  <c:v>Інші джерела власних надходжень бюджетних установ</c:v>
                </c:pt>
                <c:pt idx="6">
                  <c:v>Цільовий фонд </c:v>
                </c:pt>
              </c:strCache>
            </c:strRef>
          </c:cat>
          <c:val>
            <c:numRef>
              <c:f>Лист1!$B$2:$B$8</c:f>
              <c:numCache>
                <c:formatCode>#,##0.00</c:formatCode>
                <c:ptCount val="7"/>
                <c:pt idx="0">
                  <c:v>34047.879999999997</c:v>
                </c:pt>
                <c:pt idx="1">
                  <c:v>477376.76</c:v>
                </c:pt>
                <c:pt idx="2" formatCode="General">
                  <c:v>263.5</c:v>
                </c:pt>
                <c:pt idx="3">
                  <c:v>1952756.44</c:v>
                </c:pt>
                <c:pt idx="4">
                  <c:v>6842643.7000000002</c:v>
                </c:pt>
                <c:pt idx="5">
                  <c:v>57378264.020000003</c:v>
                </c:pt>
                <c:pt idx="6">
                  <c:v>751129.59999999998</c:v>
                </c:pt>
              </c:numCache>
            </c:numRef>
          </c:val>
          <c:extLst>
            <c:ext xmlns:c16="http://schemas.microsoft.com/office/drawing/2014/chart" uri="{C3380CC4-5D6E-409C-BE32-E72D297353CC}">
              <c16:uniqueId val="{0000000E-145A-434B-BE4F-8A74DAB1B0F7}"/>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1111111111111111"/>
          <c:y val="0.25462962962962965"/>
          <c:w val="0.65"/>
          <c:h val="0.54687445319335071"/>
        </c:manualLayout>
      </c:layout>
      <c:pie3D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27AD-4DC2-BF96-9F054FAA746C}"/>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27AD-4DC2-BF96-9F054FAA746C}"/>
              </c:ext>
            </c:extLst>
          </c:dPt>
          <c:dLbls>
            <c:dLbl>
              <c:idx val="0"/>
              <c:layout>
                <c:manualLayout>
                  <c:x val="1.1870078740157481E-3"/>
                  <c:y val="4.3892898804316044E-2"/>
                </c:manualLayout>
              </c:layout>
              <c:tx>
                <c:rich>
                  <a:bodyPr/>
                  <a:lstStyle/>
                  <a:p>
                    <a:fld id="{3AD0625C-803F-4041-B888-D699BBB7FBB6}" type="CATEGORYNAME">
                      <a:rPr lang="ru-RU"/>
                      <a:pPr/>
                      <a:t>[ИМЯ КАТЕГОРИИ]</a:t>
                    </a:fld>
                    <a:r>
                      <a:rPr lang="ru-RU" baseline="0"/>
                      <a:t>; </a:t>
                    </a:r>
                  </a:p>
                  <a:p>
                    <a:fld id="{778D93BD-F4CE-47B8-B4A8-E5917A607D00}" type="VALUE">
                      <a:rPr lang="ru-RU" baseline="0"/>
                      <a:pPr/>
                      <a:t>[ЗНАЧЕНИЕ]</a:t>
                    </a:fld>
                    <a:r>
                      <a:rPr lang="ru-RU" baseline="0"/>
                      <a:t>; </a:t>
                    </a:r>
                    <a:fld id="{567C8645-B04B-494A-A93D-BC7F82129967}" type="PERCENTAGE">
                      <a:rPr lang="ru-RU" baseline="0"/>
                      <a:pPr/>
                      <a:t>[ПРОЦЕНТ]</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27AD-4DC2-BF96-9F054FAA746C}"/>
                </c:ext>
              </c:extLst>
            </c:dLbl>
            <c:dLbl>
              <c:idx val="1"/>
              <c:layout>
                <c:manualLayout>
                  <c:x val="-2.378127734033246E-2"/>
                  <c:y val="-3.751385243511228E-2"/>
                </c:manualLayout>
              </c:layout>
              <c:dLblPos val="bestFit"/>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27AD-4DC2-BF96-9F054FAA746C}"/>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showLeaderLines val="1"/>
            <c:leaderLines>
              <c:spPr>
                <a:ln w="6350" cap="flat" cmpd="sng" algn="ctr">
                  <a:solidFill>
                    <a:schemeClr val="dk1"/>
                  </a:solidFill>
                  <a:prstDash val="solid"/>
                  <a:miter lim="800000"/>
                </a:ln>
                <a:effectLst/>
              </c:spPr>
            </c:leaderLines>
            <c:extLst>
              <c:ext xmlns:c15="http://schemas.microsoft.com/office/drawing/2012/chart" uri="{CE6537A1-D6FC-4f65-9D91-7224C49458BB}"/>
            </c:extLst>
          </c:dLbls>
          <c:cat>
            <c:strRef>
              <c:f>'по кекв'!$K$9:$K$10</c:f>
              <c:strCache>
                <c:ptCount val="2"/>
                <c:pt idx="0">
                  <c:v>Захищені статті</c:v>
                </c:pt>
                <c:pt idx="1">
                  <c:v>Інші видатки</c:v>
                </c:pt>
              </c:strCache>
            </c:strRef>
          </c:cat>
          <c:val>
            <c:numRef>
              <c:f>'по кекв'!$L$9:$L$10</c:f>
              <c:numCache>
                <c:formatCode>#,##0.00</c:formatCode>
                <c:ptCount val="2"/>
                <c:pt idx="0">
                  <c:v>351650223.51000005</c:v>
                </c:pt>
                <c:pt idx="1">
                  <c:v>168023847.50999999</c:v>
                </c:pt>
              </c:numCache>
            </c:numRef>
          </c:val>
          <c:extLst>
            <c:ext xmlns:c16="http://schemas.microsoft.com/office/drawing/2014/chart" uri="{C3380CC4-5D6E-409C-BE32-E72D297353CC}">
              <c16:uniqueId val="{00000004-27AD-4DC2-BF96-9F054FAA746C}"/>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722222222222222"/>
          <c:y val="0.28282407407407412"/>
          <c:w val="0.75555555555555554"/>
          <c:h val="0.48453594342373868"/>
        </c:manualLayout>
      </c:layout>
      <c:pie3D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9677-4F9A-A163-12D36BAF240A}"/>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9677-4F9A-A163-12D36BAF240A}"/>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9677-4F9A-A163-12D36BAF240A}"/>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9677-4F9A-A163-12D36BAF240A}"/>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09-9677-4F9A-A163-12D36BAF240A}"/>
              </c:ext>
            </c:extLst>
          </c:dPt>
          <c:dLbls>
            <c:dLbl>
              <c:idx val="0"/>
              <c:layout>
                <c:manualLayout>
                  <c:x val="-0.17889779783624618"/>
                  <c:y val="4.9387634956845346E-2"/>
                </c:manualLayout>
              </c:layout>
              <c:tx>
                <c:rich>
                  <a:bodyPr/>
                  <a:lstStyle/>
                  <a:p>
                    <a:fld id="{B2E07CBE-FC60-4264-B150-085A5C790EBE}" type="CATEGORYNAME">
                      <a:rPr lang="ru-RU"/>
                      <a:pPr/>
                      <a:t>[ИМЯ КАТЕГОРИИ]</a:t>
                    </a:fld>
                    <a:r>
                      <a:rPr lang="ru-RU" baseline="0"/>
                      <a:t>; </a:t>
                    </a:r>
                  </a:p>
                  <a:p>
                    <a:fld id="{D7DC6605-CE3D-4473-8948-77CED65A2CA0}" type="VALUE">
                      <a:rPr lang="ru-RU" baseline="0"/>
                      <a:pPr/>
                      <a:t>[ЗНАЧЕНИЕ]</a:t>
                    </a:fld>
                    <a:r>
                      <a:rPr lang="ru-RU" baseline="0"/>
                      <a:t>; </a:t>
                    </a:r>
                    <a:fld id="{FC914E16-304A-4D91-9626-C58E8AFABD1C}" type="PERCENTAGE">
                      <a:rPr lang="ru-RU" baseline="0"/>
                      <a:pPr/>
                      <a:t>[ПРОЦЕНТ]</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9677-4F9A-A163-12D36BAF240A}"/>
                </c:ext>
              </c:extLst>
            </c:dLbl>
            <c:dLbl>
              <c:idx val="1"/>
              <c:layout>
                <c:manualLayout>
                  <c:x val="-9.259120734908137E-2"/>
                  <c:y val="0.19074292796733738"/>
                </c:manualLayout>
              </c:layout>
              <c:dLblPos val="bestFit"/>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9677-4F9A-A163-12D36BAF240A}"/>
                </c:ext>
              </c:extLst>
            </c:dLbl>
            <c:dLbl>
              <c:idx val="2"/>
              <c:layout>
                <c:manualLayout>
                  <c:x val="-8.8718394575678039E-2"/>
                  <c:y val="-2.4023038786818315E-3"/>
                </c:manualLayout>
              </c:layout>
              <c:tx>
                <c:rich>
                  <a:bodyPr/>
                  <a:lstStyle/>
                  <a:p>
                    <a:fld id="{22CEB0D2-BE7F-4467-BA76-779555EDC541}" type="CATEGORYNAME">
                      <a:rPr lang="ru-RU"/>
                      <a:pPr/>
                      <a:t>[ИМЯ КАТЕГОРИИ]</a:t>
                    </a:fld>
                    <a:r>
                      <a:rPr lang="ru-RU" baseline="0"/>
                      <a:t>; </a:t>
                    </a:r>
                    <a:fld id="{DFEFB567-127C-4697-8531-2D6A514EFD3F}" type="VALUE">
                      <a:rPr lang="ru-RU" baseline="0"/>
                      <a:pPr/>
                      <a:t>[ЗНАЧЕНИЕ]</a:t>
                    </a:fld>
                    <a:r>
                      <a:rPr lang="ru-RU" baseline="0"/>
                      <a:t>; 0,1%</a:t>
                    </a:r>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9677-4F9A-A163-12D36BAF240A}"/>
                </c:ext>
              </c:extLst>
            </c:dLbl>
            <c:dLbl>
              <c:idx val="3"/>
              <c:layout>
                <c:manualLayout>
                  <c:x val="-4.2214348206474191E-2"/>
                  <c:y val="-9.5134514435695539E-2"/>
                </c:manualLayout>
              </c:layout>
              <c:tx>
                <c:rich>
                  <a:bodyPr/>
                  <a:lstStyle/>
                  <a:p>
                    <a:fld id="{40B32ED9-FAAA-4009-AD02-C02F4D1671C5}" type="CATEGORYNAME">
                      <a:rPr lang="ru-RU"/>
                      <a:pPr/>
                      <a:t>[ИМЯ КАТЕГОРИИ]</a:t>
                    </a:fld>
                    <a:r>
                      <a:rPr lang="ru-RU" baseline="0"/>
                      <a:t>;</a:t>
                    </a:r>
                  </a:p>
                  <a:p>
                    <a:r>
                      <a:rPr lang="ru-RU" baseline="0"/>
                      <a:t> </a:t>
                    </a:r>
                    <a:fld id="{C6B9F155-A703-47CF-8AB0-DC82C9EA1AD7}" type="VALUE">
                      <a:rPr lang="ru-RU" baseline="0"/>
                      <a:pPr/>
                      <a:t>[ЗНАЧЕНИЕ]</a:t>
                    </a:fld>
                    <a:r>
                      <a:rPr lang="ru-RU" baseline="0"/>
                      <a:t>; </a:t>
                    </a:r>
                    <a:fld id="{7BBAC91B-C344-40B6-B239-9853C5CE7908}" type="PERCENTAGE">
                      <a:rPr lang="ru-RU" baseline="0"/>
                      <a:pPr/>
                      <a:t>[ПРОЦЕНТ]</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9677-4F9A-A163-12D36BAF240A}"/>
                </c:ext>
              </c:extLst>
            </c:dLbl>
            <c:dLbl>
              <c:idx val="4"/>
              <c:layout>
                <c:manualLayout>
                  <c:x val="9.8352909011373585E-2"/>
                  <c:y val="-9.335994459025955E-2"/>
                </c:manualLayout>
              </c:layout>
              <c:tx>
                <c:rich>
                  <a:bodyPr/>
                  <a:lstStyle/>
                  <a:p>
                    <a:fld id="{80BF22AD-70A4-403D-A420-1FAA7A306C72}" type="CATEGORYNAME">
                      <a:rPr lang="ru-RU"/>
                      <a:pPr/>
                      <a:t>[ИМЯ КАТЕГОРИИ]</a:t>
                    </a:fld>
                    <a:r>
                      <a:rPr lang="ru-RU" baseline="0"/>
                      <a:t>; </a:t>
                    </a:r>
                  </a:p>
                  <a:p>
                    <a:fld id="{8A67A019-0984-46AB-9990-A091ADC1E754}" type="VALUE">
                      <a:rPr lang="ru-RU" baseline="0"/>
                      <a:pPr/>
                      <a:t>[ЗНАЧЕНИЕ]</a:t>
                    </a:fld>
                    <a:r>
                      <a:rPr lang="ru-RU" baseline="0"/>
                      <a:t>; </a:t>
                    </a:r>
                    <a:fld id="{9EBF2AB3-8AA6-419C-93A6-6B3447D7EF79}" type="PERCENTAGE">
                      <a:rPr lang="ru-RU" baseline="0"/>
                      <a:pPr/>
                      <a:t>[ПРОЦЕНТ]</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9677-4F9A-A163-12D36BAF240A}"/>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showLeaderLines val="1"/>
            <c:leaderLines>
              <c:spPr>
                <a:ln w="6350" cap="flat" cmpd="sng" algn="ctr">
                  <a:solidFill>
                    <a:schemeClr val="dk1"/>
                  </a:solidFill>
                  <a:prstDash val="solid"/>
                  <a:miter lim="800000"/>
                </a:ln>
                <a:effectLst/>
              </c:spPr>
            </c:leaderLines>
            <c:extLst>
              <c:ext xmlns:c15="http://schemas.microsoft.com/office/drawing/2012/chart" uri="{CE6537A1-D6FC-4f65-9D91-7224C49458BB}"/>
            </c:extLst>
          </c:dLbls>
          <c:cat>
            <c:strRef>
              <c:f>'по кекв'!$G$9:$G$13</c:f>
              <c:strCache>
                <c:ptCount val="5"/>
                <c:pt idx="0">
                  <c:v>Заробітна плата</c:v>
                </c:pt>
                <c:pt idx="1">
                  <c:v> Медикаменти </c:v>
                </c:pt>
                <c:pt idx="2">
                  <c:v>Харчування</c:v>
                </c:pt>
                <c:pt idx="3">
                  <c:v>Енергоносії</c:v>
                </c:pt>
                <c:pt idx="4">
                  <c:v>Поточні трансферти</c:v>
                </c:pt>
              </c:strCache>
            </c:strRef>
          </c:cat>
          <c:val>
            <c:numRef>
              <c:f>'по кекв'!$H$9:$H$13</c:f>
              <c:numCache>
                <c:formatCode>#,##0.00</c:formatCode>
                <c:ptCount val="5"/>
                <c:pt idx="0">
                  <c:v>296175724.5</c:v>
                </c:pt>
                <c:pt idx="1">
                  <c:v>1083268.3500000001</c:v>
                </c:pt>
                <c:pt idx="2">
                  <c:v>411793</c:v>
                </c:pt>
                <c:pt idx="3">
                  <c:v>32272551.849999998</c:v>
                </c:pt>
                <c:pt idx="4">
                  <c:v>21706885.809999999</c:v>
                </c:pt>
              </c:numCache>
            </c:numRef>
          </c:val>
          <c:extLst>
            <c:ext xmlns:c16="http://schemas.microsoft.com/office/drawing/2014/chart" uri="{C3380CC4-5D6E-409C-BE32-E72D297353CC}">
              <c16:uniqueId val="{0000000A-9677-4F9A-A163-12D36BAF240A}"/>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40"/>
      <c:depthPercent val="100"/>
      <c:rAngAx val="0"/>
      <c:perspective val="4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7477795275590552E-2"/>
          <c:y val="7.116033541545029E-2"/>
          <c:w val="0.86668888188976378"/>
          <c:h val="0.82467307995441264"/>
        </c:manualLayout>
      </c:layout>
      <c:pie3DChart>
        <c:varyColors val="1"/>
        <c:ser>
          <c:idx val="0"/>
          <c:order val="0"/>
          <c:tx>
            <c:strRef>
              <c:f>'гістограми у %'!$O$7:$O$14</c:f>
              <c:strCache>
                <c:ptCount val="8"/>
                <c:pt idx="0">
                  <c:v>Державне управління</c:v>
                </c:pt>
                <c:pt idx="1">
                  <c:v>Інші</c:v>
                </c:pt>
                <c:pt idx="2">
                  <c:v>Соціальний захист </c:v>
                </c:pt>
                <c:pt idx="3">
                  <c:v>Охорона здоров"я</c:v>
                </c:pt>
                <c:pt idx="4">
                  <c:v>Фізична культура і спорт</c:v>
                </c:pt>
                <c:pt idx="5">
                  <c:v>Культура </c:v>
                </c:pt>
                <c:pt idx="6">
                  <c:v>ЖКГ</c:v>
                </c:pt>
                <c:pt idx="7">
                  <c:v>Освіта</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E3E-4980-9911-108B7513EB6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E3E-4980-9911-108B7513EB62}"/>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E3E-4980-9911-108B7513EB62}"/>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E3E-4980-9911-108B7513EB62}"/>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E3E-4980-9911-108B7513EB62}"/>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E3E-4980-9911-108B7513EB62}"/>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1E3E-4980-9911-108B7513EB62}"/>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1E3E-4980-9911-108B7513EB62}"/>
              </c:ext>
            </c:extLst>
          </c:dPt>
          <c:dLbls>
            <c:dLbl>
              <c:idx val="0"/>
              <c:layout>
                <c:manualLayout>
                  <c:x val="-2.7200000000000116E-2"/>
                  <c:y val="-7.2741045101237883E-2"/>
                </c:manualLayout>
              </c:layout>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fld id="{CF554766-1638-401D-B1ED-7C3F4A87F951}" type="CATEGORYNAME">
                      <a:rPr lang="ru-RU"/>
                      <a:pPr>
                        <a:defRPr sz="1100" b="0">
                          <a:solidFill>
                            <a:sysClr val="windowText" lastClr="000000"/>
                          </a:solidFill>
                          <a:latin typeface="Times New Roman" panose="02020603050405020304" pitchFamily="18" charset="0"/>
                          <a:cs typeface="Times New Roman" panose="02020603050405020304" pitchFamily="18" charset="0"/>
                        </a:defRPr>
                      </a:pPr>
                      <a:t>[ИМЯ КАТЕГОРИИ]</a:t>
                    </a:fld>
                    <a:r>
                      <a:rPr lang="ru-RU" baseline="0"/>
                      <a:t>;</a:t>
                    </a:r>
                  </a:p>
                  <a:p>
                    <a:pPr>
                      <a:defRPr sz="1100" b="0">
                        <a:solidFill>
                          <a:sysClr val="windowText" lastClr="000000"/>
                        </a:solidFill>
                        <a:latin typeface="Times New Roman" panose="02020603050405020304" pitchFamily="18" charset="0"/>
                        <a:cs typeface="Times New Roman" panose="02020603050405020304" pitchFamily="18" charset="0"/>
                      </a:defRPr>
                    </a:pPr>
                    <a:r>
                      <a:rPr lang="ru-RU" baseline="0"/>
                      <a:t> </a:t>
                    </a:r>
                    <a:fld id="{8DAC5E7D-D6A2-4879-A8DE-F4C3CCD6207F}" type="VALU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[ЗНАЧЕНИЕ]</a:t>
                    </a:fld>
                    <a:r>
                      <a:rPr lang="ru-RU" baseline="0"/>
                      <a:t>; </a:t>
                    </a:r>
                    <a:fld id="{5A80F2D2-7914-4039-BAB1-F8E835F1DD2D}" type="PERCENTAG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[ПРОЦЕНТ]</a:t>
                    </a:fld>
                    <a:endParaRPr lang="ru-RU"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1E3E-4980-9911-108B7513EB62}"/>
                </c:ext>
              </c:extLst>
            </c:dLbl>
            <c:dLbl>
              <c:idx val="1"/>
              <c:layout>
                <c:manualLayout>
                  <c:x val="-1.3675755954438346E-3"/>
                  <c:y val="0.10913707964132656"/>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E3E-4980-9911-108B7513EB62}"/>
                </c:ext>
              </c:extLst>
            </c:dLbl>
            <c:dLbl>
              <c:idx val="2"/>
              <c:layout>
                <c:manualLayout>
                  <c:x val="2.3247863247863147E-2"/>
                  <c:y val="5.4824964388274625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E3E-4980-9911-108B7513EB62}"/>
                </c:ext>
              </c:extLst>
            </c:dLbl>
            <c:dLbl>
              <c:idx val="3"/>
              <c:layout>
                <c:manualLayout>
                  <c:x val="6.837606837606737E-3"/>
                  <c:y val="0.10372290559943848"/>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1E3E-4980-9911-108B7513EB62}"/>
                </c:ext>
              </c:extLst>
            </c:dLbl>
            <c:dLbl>
              <c:idx val="4"/>
              <c:layout>
                <c:manualLayout>
                  <c:x val="-1.7777777777777826E-2"/>
                  <c:y val="0.10520466139371605"/>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E3E-4980-9911-108B7513EB62}"/>
                </c:ext>
              </c:extLst>
            </c:dLbl>
            <c:dLbl>
              <c:idx val="5"/>
              <c:layout>
                <c:manualLayout>
                  <c:x val="-6.974358974358974E-2"/>
                  <c:y val="3.1116871679831543E-2"/>
                </c:manualLayout>
              </c:layout>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fld id="{57B9A082-F675-497E-A696-A783369C9D61}" type="CATEGORYNAME">
                      <a:rPr lang="ru-RU"/>
                      <a:pPr>
                        <a:defRPr sz="1100" b="0">
                          <a:solidFill>
                            <a:sysClr val="windowText" lastClr="000000"/>
                          </a:solidFill>
                          <a:latin typeface="Times New Roman" panose="02020603050405020304" pitchFamily="18" charset="0"/>
                          <a:cs typeface="Times New Roman" panose="02020603050405020304" pitchFamily="18" charset="0"/>
                        </a:defRPr>
                      </a:pPr>
                      <a:t>[ИМЯ КАТЕГОРИИ]</a:t>
                    </a:fld>
                    <a:r>
                      <a:rPr lang="ru-RU" baseline="0"/>
                      <a:t>; </a:t>
                    </a:r>
                  </a:p>
                  <a:p>
                    <a:pPr>
                      <a:defRPr sz="1100" b="0">
                        <a:solidFill>
                          <a:sysClr val="windowText" lastClr="000000"/>
                        </a:solidFill>
                        <a:latin typeface="Times New Roman" panose="02020603050405020304" pitchFamily="18" charset="0"/>
                        <a:cs typeface="Times New Roman" panose="02020603050405020304" pitchFamily="18" charset="0"/>
                      </a:defRPr>
                    </a:pPr>
                    <a:fld id="{97EBD712-E80E-4311-858F-EEE413928C37}" type="VALU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[ЗНАЧЕНИЕ]</a:t>
                    </a:fld>
                    <a:r>
                      <a:rPr lang="ru-RU" baseline="0"/>
                      <a:t>; </a:t>
                    </a:r>
                    <a:fld id="{D140B217-FBCF-4E02-927D-B8D7E5D3C1A9}" type="PERCENTAG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[ПРОЦЕНТ]</a:t>
                    </a:fld>
                    <a:endParaRPr lang="ru-RU"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1E3E-4980-9911-108B7513EB62}"/>
                </c:ext>
              </c:extLst>
            </c:dLbl>
            <c:dLbl>
              <c:idx val="6"/>
              <c:layout>
                <c:manualLayout>
                  <c:x val="1.3675213675213645E-3"/>
                  <c:y val="4.148916223977539E-2"/>
                </c:manualLayout>
              </c:layout>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fld id="{41C403D3-2F4F-4C0A-AF5E-A0B7BDB84723}" type="CATEGORYNAME">
                      <a:rPr lang="ru-RU"/>
                      <a:pPr>
                        <a:defRPr sz="1100" b="0">
                          <a:solidFill>
                            <a:sysClr val="windowText" lastClr="000000"/>
                          </a:solidFill>
                          <a:latin typeface="Times New Roman" panose="02020603050405020304" pitchFamily="18" charset="0"/>
                          <a:cs typeface="Times New Roman" panose="02020603050405020304" pitchFamily="18" charset="0"/>
                        </a:defRPr>
                      </a:pPr>
                      <a:t>[ИМЯ КАТЕГОРИИ]</a:t>
                    </a:fld>
                    <a:r>
                      <a:rPr lang="ru-RU" baseline="0"/>
                      <a:t>;</a:t>
                    </a:r>
                  </a:p>
                  <a:p>
                    <a:pPr>
                      <a:defRPr sz="1100" b="0">
                        <a:solidFill>
                          <a:sysClr val="windowText" lastClr="000000"/>
                        </a:solidFill>
                        <a:latin typeface="Times New Roman" panose="02020603050405020304" pitchFamily="18" charset="0"/>
                        <a:cs typeface="Times New Roman" panose="02020603050405020304" pitchFamily="18" charset="0"/>
                      </a:defRPr>
                    </a:pPr>
                    <a:r>
                      <a:rPr lang="ru-RU" baseline="0"/>
                      <a:t> </a:t>
                    </a:r>
                    <a:fld id="{3D05320D-0B73-4BAF-ACBE-723084E6C485}" type="VALU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[ЗНАЧЕНИЕ]</a:t>
                    </a:fld>
                    <a:r>
                      <a:rPr lang="ru-RU" baseline="0"/>
                      <a:t>; </a:t>
                    </a:r>
                    <a:fld id="{328A4ED3-2584-4FC4-9F24-1DDE6A3F43E5}" type="PERCENTAG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[ПРОЦЕНТ]</a:t>
                    </a:fld>
                    <a:endParaRPr lang="ru-RU"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D-1E3E-4980-9911-108B7513EB62}"/>
                </c:ext>
              </c:extLst>
            </c:dLbl>
            <c:dLbl>
              <c:idx val="7"/>
              <c:layout>
                <c:manualLayout>
                  <c:x val="0.12705641025641023"/>
                  <c:y val="-5.6071506034421334E-2"/>
                </c:manualLayout>
              </c:layout>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fld id="{BEB0F65A-F9C1-40B3-A42A-CFB2B0F901A8}" type="CATEGORYNAME">
                      <a:rPr lang="ru-RU"/>
                      <a:pPr>
                        <a:defRPr sz="1100" b="0">
                          <a:solidFill>
                            <a:sysClr val="windowText" lastClr="000000"/>
                          </a:solidFill>
                          <a:latin typeface="Times New Roman" panose="02020603050405020304" pitchFamily="18" charset="0"/>
                          <a:cs typeface="Times New Roman" panose="02020603050405020304" pitchFamily="18" charset="0"/>
                        </a:defRPr>
                      </a:pPr>
                      <a:t>[ИМЯ КАТЕГОРИИ]</a:t>
                    </a:fld>
                    <a:r>
                      <a:rPr lang="ru-RU" baseline="0"/>
                      <a:t>; </a:t>
                    </a:r>
                  </a:p>
                  <a:p>
                    <a:pPr>
                      <a:defRPr sz="1100" b="0">
                        <a:solidFill>
                          <a:sysClr val="windowText" lastClr="000000"/>
                        </a:solidFill>
                        <a:latin typeface="Times New Roman" panose="02020603050405020304" pitchFamily="18" charset="0"/>
                        <a:cs typeface="Times New Roman" panose="02020603050405020304" pitchFamily="18" charset="0"/>
                      </a:defRPr>
                    </a:pPr>
                    <a:fld id="{E8AABD21-F046-488F-A8A6-960F082D57FB}" type="VALU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[ЗНАЧЕНИЕ]</a:t>
                    </a:fld>
                    <a:r>
                      <a:rPr lang="ru-RU" baseline="0"/>
                      <a:t>; </a:t>
                    </a:r>
                    <a:fld id="{7A00A0E2-77DF-4F3D-92B9-F921CDF9A4D1}" type="PERCENTAGE">
                      <a:rPr lang="ru-RU" baseline="0"/>
                      <a:pPr>
                        <a:defRPr sz="1100" b="0">
                          <a:solidFill>
                            <a:sysClr val="windowText" lastClr="000000"/>
                          </a:solidFill>
                          <a:latin typeface="Times New Roman" panose="02020603050405020304" pitchFamily="18" charset="0"/>
                          <a:cs typeface="Times New Roman" panose="02020603050405020304" pitchFamily="18" charset="0"/>
                        </a:defRPr>
                      </a:pPr>
                      <a:t>[ПРОЦЕНТ]</a:t>
                    </a:fld>
                    <a:endParaRPr lang="ru-RU"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F-1E3E-4980-9911-108B7513EB62}"/>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1"/>
            <c:showSerName val="0"/>
            <c:showPercent val="1"/>
            <c:showBubbleSize val="0"/>
            <c:showLeaderLines val="1"/>
            <c:leaderLines>
              <c:spPr>
                <a:ln w="6350" cap="flat" cmpd="sng" algn="ctr">
                  <a:solidFill>
                    <a:schemeClr val="dk1"/>
                  </a:solidFill>
                  <a:prstDash val="solid"/>
                  <a:miter lim="800000"/>
                </a:ln>
                <a:effectLst/>
              </c:spPr>
            </c:leaderLines>
            <c:extLst>
              <c:ext xmlns:c15="http://schemas.microsoft.com/office/drawing/2012/chart" uri="{CE6537A1-D6FC-4f65-9D91-7224C49458BB}"/>
            </c:extLst>
          </c:dLbls>
          <c:cat>
            <c:strRef>
              <c:f>'гістограми у %'!$O$7:$O$14</c:f>
              <c:strCache>
                <c:ptCount val="8"/>
                <c:pt idx="0">
                  <c:v>Державне управління</c:v>
                </c:pt>
                <c:pt idx="1">
                  <c:v>Інші</c:v>
                </c:pt>
                <c:pt idx="2">
                  <c:v>Соціальний захист </c:v>
                </c:pt>
                <c:pt idx="3">
                  <c:v>Охорона здоров"я</c:v>
                </c:pt>
                <c:pt idx="4">
                  <c:v>Фізична культура і спорт</c:v>
                </c:pt>
                <c:pt idx="5">
                  <c:v>Культура </c:v>
                </c:pt>
                <c:pt idx="6">
                  <c:v>ЖКГ</c:v>
                </c:pt>
                <c:pt idx="7">
                  <c:v>Освіта</c:v>
                </c:pt>
              </c:strCache>
            </c:strRef>
          </c:cat>
          <c:val>
            <c:numRef>
              <c:f>'гістограми у %'!$N$7:$N$14</c:f>
              <c:numCache>
                <c:formatCode>#,##0.00</c:formatCode>
                <c:ptCount val="8"/>
                <c:pt idx="0">
                  <c:v>73901370.709999993</c:v>
                </c:pt>
                <c:pt idx="1">
                  <c:v>77693292.980000004</c:v>
                </c:pt>
                <c:pt idx="2">
                  <c:v>32989023.159999996</c:v>
                </c:pt>
                <c:pt idx="3">
                  <c:v>16416807.73</c:v>
                </c:pt>
                <c:pt idx="4">
                  <c:v>7356252.5</c:v>
                </c:pt>
                <c:pt idx="5">
                  <c:v>10374545.800000001</c:v>
                </c:pt>
                <c:pt idx="6">
                  <c:v>68213985.670000002</c:v>
                </c:pt>
                <c:pt idx="7">
                  <c:v>232728792.47000006</c:v>
                </c:pt>
              </c:numCache>
            </c:numRef>
          </c:val>
          <c:extLst>
            <c:ext xmlns:c16="http://schemas.microsoft.com/office/drawing/2014/chart" uri="{C3380CC4-5D6E-409C-BE32-E72D297353CC}">
              <c16:uniqueId val="{00000010-1E3E-4980-9911-108B7513EB62}"/>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3BEC1-671E-4792-8D18-3570661A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1231</Words>
  <Characters>7916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Додаток 2</vt:lpstr>
    </vt:vector>
  </TitlesOfParts>
  <Company>SPecialiST RePack</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larisa</dc:creator>
  <cp:keywords/>
  <cp:lastModifiedBy>User</cp:lastModifiedBy>
  <cp:revision>26</cp:revision>
  <cp:lastPrinted>2021-12-20T06:16:00Z</cp:lastPrinted>
  <dcterms:created xsi:type="dcterms:W3CDTF">2022-12-02T12:39:00Z</dcterms:created>
  <dcterms:modified xsi:type="dcterms:W3CDTF">2022-12-09T10:06:00Z</dcterms:modified>
</cp:coreProperties>
</file>