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2E" w:rsidRPr="003E082E" w:rsidRDefault="003E082E" w:rsidP="003E082E">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3E082E">
        <w:rPr>
          <w:rFonts w:ascii="Verdana" w:eastAsia="Times New Roman" w:hAnsi="Verdana" w:cs="Times New Roman"/>
          <w:color w:val="000000"/>
          <w:kern w:val="36"/>
          <w:sz w:val="36"/>
          <w:szCs w:val="36"/>
          <w:lang w:eastAsia="uk-UA"/>
        </w:rPr>
        <w:t>Про початок процедури розгляду та врахування пропозицій громадськості у проекті містобудівної документації</w:t>
      </w:r>
    </w:p>
    <w:p w:rsidR="003E082E" w:rsidRPr="003E082E" w:rsidRDefault="003E082E" w:rsidP="003E082E">
      <w:pPr>
        <w:shd w:val="clear" w:color="auto" w:fill="FFFFFF"/>
        <w:spacing w:after="0" w:line="240" w:lineRule="auto"/>
        <w:ind w:left="720"/>
        <w:jc w:val="right"/>
        <w:rPr>
          <w:rFonts w:ascii="Verdana" w:eastAsia="Times New Roman" w:hAnsi="Verdana" w:cs="Times New Roman"/>
          <w:color w:val="999999"/>
          <w:sz w:val="18"/>
          <w:szCs w:val="18"/>
          <w:lang w:eastAsia="uk-UA"/>
        </w:rPr>
      </w:pPr>
      <w:r w:rsidRPr="003E082E">
        <w:rPr>
          <w:rFonts w:ascii="Verdana" w:eastAsia="Times New Roman" w:hAnsi="Verdana" w:cs="Times New Roman"/>
          <w:color w:val="999999"/>
          <w:sz w:val="18"/>
          <w:szCs w:val="18"/>
          <w:lang w:eastAsia="uk-UA"/>
        </w:rPr>
        <w:t>П'ятниця, 24 квітня 2015</w:t>
      </w:r>
    </w:p>
    <w:p w:rsidR="003E082E" w:rsidRPr="003E082E" w:rsidRDefault="003E082E" w:rsidP="003E082E">
      <w:pPr>
        <w:shd w:val="clear" w:color="auto" w:fill="FFFFFF"/>
        <w:spacing w:after="150" w:line="240" w:lineRule="auto"/>
        <w:rPr>
          <w:rFonts w:ascii="Verdana" w:eastAsia="Times New Roman" w:hAnsi="Verdana" w:cs="Times New Roman"/>
          <w:color w:val="001E2B"/>
          <w:sz w:val="21"/>
          <w:szCs w:val="21"/>
          <w:lang w:eastAsia="uk-UA"/>
        </w:rPr>
      </w:pPr>
      <w:r>
        <w:rPr>
          <w:rFonts w:ascii="Verdana" w:eastAsia="Times New Roman" w:hAnsi="Verdana" w:cs="Times New Roman"/>
          <w:noProof/>
          <w:color w:val="425BA3"/>
          <w:sz w:val="21"/>
          <w:szCs w:val="21"/>
          <w:lang w:eastAsia="uk-UA"/>
        </w:rPr>
        <w:drawing>
          <wp:inline distT="0" distB="0" distL="0" distR="0">
            <wp:extent cx="2096135" cy="1673225"/>
            <wp:effectExtent l="0" t="0" r="0" b="3175"/>
            <wp:docPr id="1" name="Рисунок 1" descr="https://imr.gov.ua/images/news/210415/pic_23.09.13_1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r.gov.ua/images/news/210415/pic_23.09.13_1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35" cy="1673225"/>
                    </a:xfrm>
                    <a:prstGeom prst="rect">
                      <a:avLst/>
                    </a:prstGeom>
                    <a:noFill/>
                    <a:ln>
                      <a:noFill/>
                    </a:ln>
                  </pic:spPr>
                </pic:pic>
              </a:graphicData>
            </a:graphic>
          </wp:inline>
        </w:drawing>
      </w:r>
    </w:p>
    <w:p w:rsidR="003E082E" w:rsidRPr="003E082E" w:rsidRDefault="003E082E" w:rsidP="003E082E">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b/>
          <w:bCs/>
          <w:color w:val="001E2B"/>
          <w:sz w:val="21"/>
          <w:szCs w:val="21"/>
          <w:lang w:eastAsia="uk-UA"/>
        </w:rPr>
        <w:t>ПОВІДОМЛЕННЯ про початок процедури розгляду та врахування пропозицій громадськості у проекті містобудівної документації: детального плану території житлової та громадської забудови кварталу міста Ірпінь обмеженого вулицями Університетська (раніше Карла Маркса), Пушкінська, Суворова та проектною об’їзною дорогою</w:t>
      </w:r>
    </w:p>
    <w:p w:rsidR="003E082E" w:rsidRPr="003E082E" w:rsidRDefault="003E082E" w:rsidP="003E082E">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b/>
          <w:bCs/>
          <w:color w:val="001E2B"/>
          <w:sz w:val="21"/>
          <w:szCs w:val="21"/>
          <w:lang w:eastAsia="uk-UA"/>
        </w:rPr>
        <w:t>Мета, склад та зміст містобудівної документації:</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Для реалізації положень генерального плану м. Ірпінь Київської області, рішення </w:t>
      </w:r>
      <w:proofErr w:type="spellStart"/>
      <w:r w:rsidRPr="003E082E">
        <w:rPr>
          <w:rFonts w:ascii="Verdana" w:eastAsia="Times New Roman" w:hAnsi="Verdana" w:cs="Times New Roman"/>
          <w:color w:val="001E2B"/>
          <w:sz w:val="21"/>
          <w:szCs w:val="21"/>
          <w:lang w:eastAsia="uk-UA"/>
        </w:rPr>
        <w:t>Ірпінської</w:t>
      </w:r>
      <w:proofErr w:type="spellEnd"/>
      <w:r w:rsidRPr="003E082E">
        <w:rPr>
          <w:rFonts w:ascii="Verdana" w:eastAsia="Times New Roman" w:hAnsi="Verdana" w:cs="Times New Roman"/>
          <w:color w:val="001E2B"/>
          <w:sz w:val="21"/>
          <w:szCs w:val="21"/>
          <w:lang w:eastAsia="uk-UA"/>
        </w:rPr>
        <w:t xml:space="preserve"> міської ради Київської області від 25.02.2015 року № 4744-67-VI «Про надання дозволу на розробку детального плану території забудови кварталу міста Ірпінь обмеженого вулицями Університетська (колишня Карла Маркса), Пушкінська, Суворова та проектною об’їзною дорогою» розроблено детальний план території житлової та громадської забудови кварталу міста Ірпінь обмеженого вулицями Університетська (раніше Карла Маркса). Пушкінська, Суворова та проектною об’їзною дорогою, з наступним оновленням генерального плану та коригуванням плану зонування території міста.</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Проект виконано відповідно до Закону України «Про регулювання містобудівної діяльності», Закону України «Про основи містобудування» та ДБН Б.1.1.-14.2012 «Склад та зміст детального плану території».</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Детальний план території після затвердження стає основним документом, згідно якого повинно здійснюватися капітальне будівництво, благоустрій та інженерне облаштування території даного кварталу.</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Земельна ділянка ДПТ знаходиться в оренді в ТОВ «Київський науково-клінічний медичний центр» для житлової та громадської забудови.</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Планом зонування території міста Ірпінь дана територія передбачається під громадську зону, детальний план території уточнює функціональне призначення відповідно до договору оренди.</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Територія для розробки детального плану території (надалі ДПТ) займає площу 13,5 га, де передбачені наступні межі:</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на півночі ділянка межує з існуючим санаторієм «Ірпінь» та вул. Чехова;</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на заході ділянка межує із житловим комплексом «Суворов»;</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південна частина ділянки межує із зеленню загального користування;</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на сході межа розробки ДПТ проходить по вул. Університетська (колишня вул. Карла Маркса) та межує із житловим комплексом «Київський».</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Ділянка в цілому вільна від забудови за виключенням церкви по вул. Чехова. На території проектування проходять інженерні комунікації – вода, каналізація, газ електрика.</w:t>
      </w:r>
    </w:p>
    <w:p w:rsidR="003E082E" w:rsidRPr="003E082E" w:rsidRDefault="003E082E" w:rsidP="003E082E">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b/>
          <w:bCs/>
          <w:color w:val="001E2B"/>
          <w:sz w:val="21"/>
          <w:szCs w:val="21"/>
          <w:lang w:eastAsia="uk-UA"/>
        </w:rPr>
        <w:lastRenderedPageBreak/>
        <w:t>Основні техніко-економічні показники:</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4"/>
        <w:gridCol w:w="4930"/>
        <w:gridCol w:w="1743"/>
        <w:gridCol w:w="1090"/>
        <w:gridCol w:w="1382"/>
      </w:tblGrid>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п/п</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Показники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Одиниця</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виміру</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Сучасний стан -2014 р.</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Проектний період - 2021р.</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І.</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Територія</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Територія в межах проекту, у тому числі</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13,5</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13,5</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Житлова забудова</w:t>
            </w:r>
            <w:r w:rsidRPr="003E082E">
              <w:rPr>
                <w:rFonts w:ascii="Times New Roman" w:eastAsia="Times New Roman" w:hAnsi="Times New Roman" w:cs="Times New Roman"/>
                <w:sz w:val="24"/>
                <w:szCs w:val="24"/>
                <w:lang w:eastAsia="uk-UA"/>
              </w:rPr>
              <w:t>,</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у тому числі:</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1.1</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3"/>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житлового кварталу</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6,000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4"/>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площа забудови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1,6360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5"/>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дитячі майданчики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0,2484</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6"/>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майданчики для відпочинку</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0,0354</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7"/>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спортивні майданчики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0,0710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8"/>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господарські майданчики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0,1065</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9"/>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майданчики для постійного зберігання авто</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0,1700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0"/>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під’їзди та проїзди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1,2200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1"/>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пішохідні доріжки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1,2127</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2"/>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зелені насадження обмеженого користування</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1,3000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1.2</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Громадська забудова в т. ч.</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1,1700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3"/>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xml:space="preserve">дитячий садок (2 </w:t>
            </w:r>
            <w:proofErr w:type="spellStart"/>
            <w:r w:rsidRPr="003E082E">
              <w:rPr>
                <w:rFonts w:ascii="Times New Roman" w:eastAsia="Times New Roman" w:hAnsi="Times New Roman" w:cs="Times New Roman"/>
                <w:b/>
                <w:bCs/>
                <w:sz w:val="24"/>
                <w:szCs w:val="24"/>
                <w:lang w:eastAsia="uk-UA"/>
              </w:rPr>
              <w:t>пов</w:t>
            </w:r>
            <w:proofErr w:type="spellEnd"/>
            <w:r w:rsidRPr="003E082E">
              <w:rPr>
                <w:rFonts w:ascii="Times New Roman" w:eastAsia="Times New Roman" w:hAnsi="Times New Roman" w:cs="Times New Roman"/>
                <w:b/>
                <w:bCs/>
                <w:sz w:val="24"/>
                <w:szCs w:val="24"/>
                <w:lang w:eastAsia="uk-UA"/>
              </w:rPr>
              <w:t>. на 250 місць)</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1,1000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4"/>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церква (існуюча)</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0,0700</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0,0700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1.3</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Зелені насадження , </w:t>
            </w:r>
            <w:r w:rsidRPr="003E082E">
              <w:rPr>
                <w:rFonts w:ascii="Times New Roman" w:eastAsia="Times New Roman" w:hAnsi="Times New Roman" w:cs="Times New Roman"/>
                <w:sz w:val="24"/>
                <w:szCs w:val="24"/>
                <w:lang w:eastAsia="uk-UA"/>
              </w:rPr>
              <w:t>в тому числі</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4,1800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зелені насадження загального користування</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4,1800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xml:space="preserve">Комунальна зона, в </w:t>
            </w:r>
            <w:proofErr w:type="spellStart"/>
            <w:r w:rsidRPr="003E082E">
              <w:rPr>
                <w:rFonts w:ascii="Times New Roman" w:eastAsia="Times New Roman" w:hAnsi="Times New Roman" w:cs="Times New Roman"/>
                <w:b/>
                <w:bCs/>
                <w:sz w:val="24"/>
                <w:szCs w:val="24"/>
                <w:lang w:eastAsia="uk-UA"/>
              </w:rPr>
              <w:t>т.ч</w:t>
            </w:r>
            <w:proofErr w:type="spellEnd"/>
            <w:r w:rsidRPr="003E082E">
              <w:rPr>
                <w:rFonts w:ascii="Times New Roman" w:eastAsia="Times New Roman" w:hAnsi="Times New Roman" w:cs="Times New Roman"/>
                <w:b/>
                <w:bCs/>
                <w:sz w:val="24"/>
                <w:szCs w:val="24"/>
                <w:lang w:eastAsia="uk-UA"/>
              </w:rPr>
              <w:t>.</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1,1135</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2.1</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-відкриті автостоянки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1,1700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-під’їзди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0,0090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xml:space="preserve">Інші території, в </w:t>
            </w:r>
            <w:proofErr w:type="spellStart"/>
            <w:r w:rsidRPr="003E082E">
              <w:rPr>
                <w:rFonts w:ascii="Times New Roman" w:eastAsia="Times New Roman" w:hAnsi="Times New Roman" w:cs="Times New Roman"/>
                <w:b/>
                <w:bCs/>
                <w:sz w:val="24"/>
                <w:szCs w:val="24"/>
                <w:lang w:eastAsia="uk-UA"/>
              </w:rPr>
              <w:t>т.ч</w:t>
            </w:r>
            <w:proofErr w:type="spellEnd"/>
            <w:r w:rsidRPr="003E082E">
              <w:rPr>
                <w:rFonts w:ascii="Times New Roman" w:eastAsia="Times New Roman" w:hAnsi="Times New Roman" w:cs="Times New Roman"/>
                <w:b/>
                <w:bCs/>
                <w:sz w:val="24"/>
                <w:szCs w:val="24"/>
                <w:lang w:eastAsia="uk-UA"/>
              </w:rPr>
              <w:t>.</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1,0365</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дорога в червоних лініях</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0,2110</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1,0035</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проїзди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0,0330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lastRenderedPageBreak/>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ЗЕМЛІ ЗАПАСУ МІСЬКОЇ РАДИ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13,219</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НАСЕЛЕННЯ</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Чисельність населення,</w:t>
            </w:r>
            <w:r w:rsidRPr="003E082E">
              <w:rPr>
                <w:rFonts w:ascii="Times New Roman" w:eastAsia="Times New Roman" w:hAnsi="Times New Roman" w:cs="Times New Roman"/>
                <w:sz w:val="24"/>
                <w:szCs w:val="24"/>
                <w:lang w:eastAsia="uk-UA"/>
              </w:rPr>
              <w:t> всього у житлових кварталах, у тому числі:</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proofErr w:type="spellStart"/>
            <w:r w:rsidRPr="003E082E">
              <w:rPr>
                <w:rFonts w:ascii="Times New Roman" w:eastAsia="Times New Roman" w:hAnsi="Times New Roman" w:cs="Times New Roman"/>
                <w:sz w:val="24"/>
                <w:szCs w:val="24"/>
                <w:lang w:eastAsia="uk-UA"/>
              </w:rPr>
              <w:t>тис.осіб</w:t>
            </w:r>
            <w:proofErr w:type="spellEnd"/>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3,549</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proofErr w:type="spellStart"/>
            <w:r w:rsidRPr="003E082E">
              <w:rPr>
                <w:rFonts w:ascii="Times New Roman" w:eastAsia="Times New Roman" w:hAnsi="Times New Roman" w:cs="Times New Roman"/>
                <w:b/>
                <w:bCs/>
                <w:sz w:val="24"/>
                <w:szCs w:val="24"/>
                <w:lang w:eastAsia="uk-UA"/>
              </w:rPr>
              <w:t>iіі</w:t>
            </w:r>
            <w:proofErr w:type="spellEnd"/>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ЖИТЛОВИЙ ФОНД</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Житловий фонд</w:t>
            </w:r>
            <w:r w:rsidRPr="003E082E">
              <w:rPr>
                <w:rFonts w:ascii="Times New Roman" w:eastAsia="Times New Roman" w:hAnsi="Times New Roman" w:cs="Times New Roman"/>
                <w:sz w:val="24"/>
                <w:szCs w:val="24"/>
                <w:lang w:eastAsia="uk-UA"/>
              </w:rPr>
              <w:t>, всього у тому числі:</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Тис.м</w:t>
            </w:r>
            <w:r w:rsidRPr="003E082E">
              <w:rPr>
                <w:rFonts w:ascii="Times New Roman" w:eastAsia="Times New Roman" w:hAnsi="Times New Roman" w:cs="Times New Roman"/>
                <w:sz w:val="24"/>
                <w:szCs w:val="24"/>
                <w:vertAlign w:val="superscript"/>
                <w:lang w:eastAsia="uk-UA"/>
              </w:rPr>
              <w:t>2 </w:t>
            </w:r>
            <w:r w:rsidRPr="003E082E">
              <w:rPr>
                <w:rFonts w:ascii="Times New Roman" w:eastAsia="Times New Roman" w:hAnsi="Times New Roman" w:cs="Times New Roman"/>
                <w:sz w:val="24"/>
                <w:szCs w:val="24"/>
                <w:lang w:eastAsia="uk-UA"/>
              </w:rPr>
              <w:t>житлової</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площі</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101048,7</w:t>
            </w:r>
          </w:p>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100%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iv</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xml:space="preserve">Кількість будинків всього, в </w:t>
            </w:r>
            <w:proofErr w:type="spellStart"/>
            <w:r w:rsidRPr="003E082E">
              <w:rPr>
                <w:rFonts w:ascii="Times New Roman" w:eastAsia="Times New Roman" w:hAnsi="Times New Roman" w:cs="Times New Roman"/>
                <w:b/>
                <w:bCs/>
                <w:sz w:val="24"/>
                <w:szCs w:val="24"/>
                <w:lang w:eastAsia="uk-UA"/>
              </w:rPr>
              <w:t>т.ч</w:t>
            </w:r>
            <w:proofErr w:type="spellEnd"/>
            <w:r w:rsidRPr="003E082E">
              <w:rPr>
                <w:rFonts w:ascii="Times New Roman" w:eastAsia="Times New Roman" w:hAnsi="Times New Roman" w:cs="Times New Roman"/>
                <w:b/>
                <w:bCs/>
                <w:sz w:val="24"/>
                <w:szCs w:val="24"/>
                <w:lang w:eastAsia="uk-UA"/>
              </w:rPr>
              <w:t>.:</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одиниць</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5</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Кількість секцій</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одиниць</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33</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xml:space="preserve">Щільність населення, в </w:t>
            </w:r>
            <w:proofErr w:type="spellStart"/>
            <w:r w:rsidRPr="003E082E">
              <w:rPr>
                <w:rFonts w:ascii="Times New Roman" w:eastAsia="Times New Roman" w:hAnsi="Times New Roman" w:cs="Times New Roman"/>
                <w:b/>
                <w:bCs/>
                <w:sz w:val="24"/>
                <w:szCs w:val="24"/>
                <w:lang w:eastAsia="uk-UA"/>
              </w:rPr>
              <w:t>т.ч</w:t>
            </w:r>
            <w:proofErr w:type="spellEnd"/>
            <w:r w:rsidRPr="003E082E">
              <w:rPr>
                <w:rFonts w:ascii="Times New Roman" w:eastAsia="Times New Roman" w:hAnsi="Times New Roman" w:cs="Times New Roman"/>
                <w:b/>
                <w:bCs/>
                <w:sz w:val="24"/>
                <w:szCs w:val="24"/>
                <w:lang w:eastAsia="uk-UA"/>
              </w:rPr>
              <w:t>.:</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proofErr w:type="spellStart"/>
            <w:r w:rsidRPr="003E082E">
              <w:rPr>
                <w:rFonts w:ascii="Times New Roman" w:eastAsia="Times New Roman" w:hAnsi="Times New Roman" w:cs="Times New Roman"/>
                <w:sz w:val="24"/>
                <w:szCs w:val="24"/>
                <w:lang w:eastAsia="uk-UA"/>
              </w:rPr>
              <w:t>Чол</w:t>
            </w:r>
            <w:proofErr w:type="spellEnd"/>
            <w:r w:rsidRPr="003E082E">
              <w:rPr>
                <w:rFonts w:ascii="Times New Roman" w:eastAsia="Times New Roman" w:hAnsi="Times New Roman" w:cs="Times New Roman"/>
                <w:sz w:val="24"/>
                <w:szCs w:val="24"/>
                <w:lang w:eastAsia="uk-UA"/>
              </w:rPr>
              <w:t>./га</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263</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v</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установи і підприємства обслуговування (розрахункові)</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5"/>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1</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Дошкільні навчальні установи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місць</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248</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6"/>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2</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Загальноосвітні навчальні заходи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учнів</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532</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7"/>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3</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Лікарні</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ліжок</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50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8"/>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4</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Поліклініки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proofErr w:type="spellStart"/>
            <w:r w:rsidRPr="003E082E">
              <w:rPr>
                <w:rFonts w:ascii="Times New Roman" w:eastAsia="Times New Roman" w:hAnsi="Times New Roman" w:cs="Times New Roman"/>
                <w:sz w:val="24"/>
                <w:szCs w:val="24"/>
                <w:lang w:eastAsia="uk-UA"/>
              </w:rPr>
              <w:t>відв</w:t>
            </w:r>
            <w:proofErr w:type="spellEnd"/>
            <w:r w:rsidRPr="003E082E">
              <w:rPr>
                <w:rFonts w:ascii="Times New Roman" w:eastAsia="Times New Roman" w:hAnsi="Times New Roman" w:cs="Times New Roman"/>
                <w:sz w:val="24"/>
                <w:szCs w:val="24"/>
                <w:lang w:eastAsia="uk-UA"/>
              </w:rPr>
              <w:t>. за зміну</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85</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19"/>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5</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Установи громадського харчування</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місць</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142</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20"/>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6</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Установи побутового обслуговування</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proofErr w:type="spellStart"/>
            <w:r w:rsidRPr="003E082E">
              <w:rPr>
                <w:rFonts w:ascii="Times New Roman" w:eastAsia="Times New Roman" w:hAnsi="Times New Roman" w:cs="Times New Roman"/>
                <w:sz w:val="24"/>
                <w:szCs w:val="24"/>
                <w:lang w:eastAsia="uk-UA"/>
              </w:rPr>
              <w:t>роб.місць</w:t>
            </w:r>
            <w:proofErr w:type="spellEnd"/>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32</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21"/>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7</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Магазини</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м</w:t>
            </w:r>
            <w:r w:rsidRPr="003E082E">
              <w:rPr>
                <w:rFonts w:ascii="Times New Roman" w:eastAsia="Times New Roman" w:hAnsi="Times New Roman" w:cs="Times New Roman"/>
                <w:sz w:val="24"/>
                <w:szCs w:val="24"/>
                <w:vertAlign w:val="superscript"/>
                <w:lang w:eastAsia="uk-UA"/>
              </w:rPr>
              <w:t>2</w:t>
            </w:r>
            <w:r w:rsidRPr="003E082E">
              <w:rPr>
                <w:rFonts w:ascii="Times New Roman" w:eastAsia="Times New Roman" w:hAnsi="Times New Roman" w:cs="Times New Roman"/>
                <w:sz w:val="24"/>
                <w:szCs w:val="24"/>
                <w:lang w:eastAsia="uk-UA"/>
              </w:rPr>
              <w:t xml:space="preserve"> торг. </w:t>
            </w:r>
            <w:proofErr w:type="spellStart"/>
            <w:r w:rsidRPr="003E082E">
              <w:rPr>
                <w:rFonts w:ascii="Times New Roman" w:eastAsia="Times New Roman" w:hAnsi="Times New Roman" w:cs="Times New Roman"/>
                <w:sz w:val="24"/>
                <w:szCs w:val="24"/>
                <w:lang w:eastAsia="uk-UA"/>
              </w:rPr>
              <w:t>пл</w:t>
            </w:r>
            <w:proofErr w:type="spellEnd"/>
            <w:r w:rsidRPr="003E082E">
              <w:rPr>
                <w:rFonts w:ascii="Times New Roman" w:eastAsia="Times New Roman" w:hAnsi="Times New Roman" w:cs="Times New Roman"/>
                <w:sz w:val="24"/>
                <w:szCs w:val="24"/>
                <w:lang w:eastAsia="uk-UA"/>
              </w:rPr>
              <w:t>..</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355</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VI</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Інженерне забезпечення території</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22"/>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водопостачання </w:t>
            </w:r>
            <w:r w:rsidRPr="003E082E">
              <w:rPr>
                <w:rFonts w:ascii="Times New Roman" w:eastAsia="Times New Roman" w:hAnsi="Times New Roman" w:cs="Times New Roman"/>
                <w:sz w:val="24"/>
                <w:szCs w:val="24"/>
                <w:lang w:eastAsia="uk-UA"/>
              </w:rPr>
              <w:t>всього:</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Тис.м</w:t>
            </w:r>
            <w:r w:rsidRPr="003E082E">
              <w:rPr>
                <w:rFonts w:ascii="Times New Roman" w:eastAsia="Times New Roman" w:hAnsi="Times New Roman" w:cs="Times New Roman"/>
                <w:sz w:val="24"/>
                <w:szCs w:val="24"/>
                <w:vertAlign w:val="superscript"/>
                <w:lang w:eastAsia="uk-UA"/>
              </w:rPr>
              <w:t>3</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/добу</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1519,0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23"/>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каналізація</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сумарний об’єм стічних вод</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982,0</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24"/>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електропостачання</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річне споживання</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тис. кВт*год/рік</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1,9</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25"/>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газопостачання</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річне споживання</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млн. м</w:t>
            </w:r>
            <w:r w:rsidRPr="003E082E">
              <w:rPr>
                <w:rFonts w:ascii="Times New Roman" w:eastAsia="Times New Roman" w:hAnsi="Times New Roman" w:cs="Times New Roman"/>
                <w:sz w:val="24"/>
                <w:szCs w:val="24"/>
                <w:vertAlign w:val="superscript"/>
                <w:lang w:eastAsia="uk-UA"/>
              </w:rPr>
              <w:t>3</w:t>
            </w:r>
            <w:r w:rsidRPr="003E082E">
              <w:rPr>
                <w:rFonts w:ascii="Times New Roman" w:eastAsia="Times New Roman" w:hAnsi="Times New Roman" w:cs="Times New Roman"/>
                <w:sz w:val="24"/>
                <w:szCs w:val="24"/>
                <w:lang w:eastAsia="uk-UA"/>
              </w:rPr>
              <w:t>/рік</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9,01</w:t>
            </w:r>
          </w:p>
        </w:tc>
      </w:tr>
      <w:tr w:rsidR="003E082E" w:rsidRPr="003E082E" w:rsidTr="003E082E">
        <w:tc>
          <w:tcPr>
            <w:tcW w:w="5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lastRenderedPageBreak/>
              <w:t> </w:t>
            </w:r>
          </w:p>
        </w:tc>
        <w:tc>
          <w:tcPr>
            <w:tcW w:w="50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numPr>
                <w:ilvl w:val="0"/>
                <w:numId w:val="26"/>
              </w:numPr>
              <w:spacing w:after="0" w:line="240" w:lineRule="auto"/>
              <w:ind w:left="0"/>
              <w:jc w:val="center"/>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теплопостачання</w:t>
            </w:r>
          </w:p>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річне споживання</w:t>
            </w:r>
          </w:p>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b/>
                <w:bCs/>
                <w:sz w:val="24"/>
                <w:szCs w:val="24"/>
                <w:lang w:eastAsia="uk-UA"/>
              </w:rPr>
              <w:t> </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0" w:line="240" w:lineRule="auto"/>
              <w:ind w:firstLine="180"/>
              <w:jc w:val="both"/>
              <w:rPr>
                <w:rFonts w:ascii="Times New Roman" w:eastAsia="Times New Roman" w:hAnsi="Times New Roman" w:cs="Times New Roman"/>
                <w:sz w:val="24"/>
                <w:szCs w:val="24"/>
                <w:lang w:eastAsia="uk-UA"/>
              </w:rPr>
            </w:pPr>
            <w:proofErr w:type="spellStart"/>
            <w:r w:rsidRPr="003E082E">
              <w:rPr>
                <w:rFonts w:ascii="Times New Roman" w:eastAsia="Times New Roman" w:hAnsi="Times New Roman" w:cs="Times New Roman"/>
                <w:i/>
                <w:iCs/>
                <w:sz w:val="24"/>
                <w:szCs w:val="24"/>
                <w:lang w:eastAsia="uk-UA"/>
              </w:rPr>
              <w:t>Гкал</w:t>
            </w:r>
            <w:proofErr w:type="spellEnd"/>
            <w:r w:rsidRPr="003E082E">
              <w:rPr>
                <w:rFonts w:ascii="Times New Roman" w:eastAsia="Times New Roman" w:hAnsi="Times New Roman" w:cs="Times New Roman"/>
                <w:i/>
                <w:iCs/>
                <w:sz w:val="24"/>
                <w:szCs w:val="24"/>
                <w:lang w:eastAsia="uk-UA"/>
              </w:rPr>
              <w:t xml:space="preserve">/год / </w:t>
            </w:r>
            <w:proofErr w:type="spellStart"/>
            <w:r w:rsidRPr="003E082E">
              <w:rPr>
                <w:rFonts w:ascii="Times New Roman" w:eastAsia="Times New Roman" w:hAnsi="Times New Roman" w:cs="Times New Roman"/>
                <w:i/>
                <w:iCs/>
                <w:sz w:val="24"/>
                <w:szCs w:val="24"/>
                <w:lang w:eastAsia="uk-UA"/>
              </w:rPr>
              <w:t>МВт</w:t>
            </w:r>
            <w:proofErr w:type="spellEnd"/>
          </w:p>
        </w:tc>
        <w:tc>
          <w:tcPr>
            <w:tcW w:w="1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 </w:t>
            </w:r>
          </w:p>
        </w:tc>
        <w:tc>
          <w:tcPr>
            <w:tcW w:w="13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3E082E" w:rsidRPr="003E082E" w:rsidRDefault="003E082E" w:rsidP="003E082E">
            <w:pPr>
              <w:spacing w:after="135" w:line="240" w:lineRule="auto"/>
              <w:ind w:firstLine="180"/>
              <w:jc w:val="both"/>
              <w:rPr>
                <w:rFonts w:ascii="Times New Roman" w:eastAsia="Times New Roman" w:hAnsi="Times New Roman" w:cs="Times New Roman"/>
                <w:sz w:val="24"/>
                <w:szCs w:val="24"/>
                <w:lang w:eastAsia="uk-UA"/>
              </w:rPr>
            </w:pPr>
            <w:r w:rsidRPr="003E082E">
              <w:rPr>
                <w:rFonts w:ascii="Times New Roman" w:eastAsia="Times New Roman" w:hAnsi="Times New Roman" w:cs="Times New Roman"/>
                <w:sz w:val="24"/>
                <w:szCs w:val="24"/>
                <w:lang w:eastAsia="uk-UA"/>
              </w:rPr>
              <w:t>10,064</w:t>
            </w:r>
          </w:p>
        </w:tc>
      </w:tr>
    </w:tbl>
    <w:p w:rsidR="003E082E" w:rsidRPr="003E082E" w:rsidRDefault="003E082E" w:rsidP="003E082E">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Територія ,   всього</w:t>
      </w:r>
      <w:r w:rsidRPr="003E082E">
        <w:rPr>
          <w:rFonts w:ascii="Verdana" w:eastAsia="Times New Roman" w:hAnsi="Verdana" w:cs="Times New Roman"/>
          <w:b/>
          <w:bCs/>
          <w:color w:val="001E2B"/>
          <w:sz w:val="21"/>
          <w:szCs w:val="21"/>
          <w:lang w:eastAsia="uk-UA"/>
        </w:rPr>
        <w:t> 13,5га</w:t>
      </w:r>
      <w:r w:rsidRPr="003E082E">
        <w:rPr>
          <w:rFonts w:ascii="Verdana" w:eastAsia="Times New Roman" w:hAnsi="Verdana" w:cs="Times New Roman"/>
          <w:color w:val="001E2B"/>
          <w:sz w:val="21"/>
          <w:szCs w:val="21"/>
          <w:lang w:eastAsia="uk-UA"/>
        </w:rPr>
        <w:t> , </w:t>
      </w:r>
      <w:r w:rsidRPr="003E082E">
        <w:rPr>
          <w:rFonts w:ascii="Verdana" w:eastAsia="Times New Roman" w:hAnsi="Verdana" w:cs="Times New Roman"/>
          <w:b/>
          <w:bCs/>
          <w:color w:val="001E2B"/>
          <w:sz w:val="21"/>
          <w:szCs w:val="21"/>
          <w:lang w:eastAsia="uk-UA"/>
        </w:rPr>
        <w:t xml:space="preserve">в </w:t>
      </w:r>
      <w:proofErr w:type="spellStart"/>
      <w:r w:rsidRPr="003E082E">
        <w:rPr>
          <w:rFonts w:ascii="Verdana" w:eastAsia="Times New Roman" w:hAnsi="Verdana" w:cs="Times New Roman"/>
          <w:b/>
          <w:bCs/>
          <w:color w:val="001E2B"/>
          <w:sz w:val="21"/>
          <w:szCs w:val="21"/>
          <w:lang w:eastAsia="uk-UA"/>
        </w:rPr>
        <w:t>т.ч</w:t>
      </w:r>
      <w:proofErr w:type="spellEnd"/>
      <w:r w:rsidRPr="003E082E">
        <w:rPr>
          <w:rFonts w:ascii="Verdana" w:eastAsia="Times New Roman" w:hAnsi="Verdana" w:cs="Times New Roman"/>
          <w:b/>
          <w:bCs/>
          <w:color w:val="001E2B"/>
          <w:sz w:val="21"/>
          <w:szCs w:val="21"/>
          <w:lang w:eastAsia="uk-UA"/>
        </w:rPr>
        <w:t>.:     житлової забудови         6,0 га;</w:t>
      </w:r>
    </w:p>
    <w:p w:rsidR="003E082E" w:rsidRPr="003E082E" w:rsidRDefault="003E082E" w:rsidP="003E082E">
      <w:pPr>
        <w:numPr>
          <w:ilvl w:val="0"/>
          <w:numId w:val="27"/>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Чисельність населення – 3549 </w:t>
      </w:r>
      <w:proofErr w:type="spellStart"/>
      <w:r w:rsidRPr="003E082E">
        <w:rPr>
          <w:rFonts w:ascii="Verdana" w:eastAsia="Times New Roman" w:hAnsi="Verdana" w:cs="Times New Roman"/>
          <w:color w:val="001E2B"/>
          <w:sz w:val="21"/>
          <w:szCs w:val="21"/>
          <w:lang w:eastAsia="uk-UA"/>
        </w:rPr>
        <w:t>чол</w:t>
      </w:r>
      <w:proofErr w:type="spellEnd"/>
      <w:r w:rsidRPr="003E082E">
        <w:rPr>
          <w:rFonts w:ascii="Verdana" w:eastAsia="Times New Roman" w:hAnsi="Verdana" w:cs="Times New Roman"/>
          <w:color w:val="001E2B"/>
          <w:sz w:val="21"/>
          <w:szCs w:val="21"/>
          <w:lang w:eastAsia="uk-UA"/>
        </w:rPr>
        <w:t>., – проектного населення;</w:t>
      </w:r>
    </w:p>
    <w:p w:rsidR="003E082E" w:rsidRPr="003E082E" w:rsidRDefault="003E082E" w:rsidP="003E082E">
      <w:pPr>
        <w:numPr>
          <w:ilvl w:val="0"/>
          <w:numId w:val="27"/>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Щільність населення – 262,88 </w:t>
      </w:r>
      <w:proofErr w:type="spellStart"/>
      <w:r w:rsidRPr="003E082E">
        <w:rPr>
          <w:rFonts w:ascii="Verdana" w:eastAsia="Times New Roman" w:hAnsi="Verdana" w:cs="Times New Roman"/>
          <w:color w:val="001E2B"/>
          <w:sz w:val="21"/>
          <w:szCs w:val="21"/>
          <w:lang w:eastAsia="uk-UA"/>
        </w:rPr>
        <w:t>чол</w:t>
      </w:r>
      <w:proofErr w:type="spellEnd"/>
      <w:r w:rsidRPr="003E082E">
        <w:rPr>
          <w:rFonts w:ascii="Verdana" w:eastAsia="Times New Roman" w:hAnsi="Verdana" w:cs="Times New Roman"/>
          <w:color w:val="001E2B"/>
          <w:sz w:val="21"/>
          <w:szCs w:val="21"/>
          <w:lang w:eastAsia="uk-UA"/>
        </w:rPr>
        <w:t>./га.</w:t>
      </w:r>
    </w:p>
    <w:p w:rsidR="003E082E" w:rsidRPr="003E082E" w:rsidRDefault="003E082E" w:rsidP="003E082E">
      <w:pPr>
        <w:numPr>
          <w:ilvl w:val="0"/>
          <w:numId w:val="27"/>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Житловий фонд – 101048,7 тис.м2 (загальна кількість в житловому районі)</w:t>
      </w:r>
    </w:p>
    <w:p w:rsidR="003E082E" w:rsidRPr="003E082E" w:rsidRDefault="003E082E" w:rsidP="003E082E">
      <w:pPr>
        <w:numPr>
          <w:ilvl w:val="0"/>
          <w:numId w:val="27"/>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Поверховість –9 поверхів з мансардою;</w:t>
      </w:r>
    </w:p>
    <w:p w:rsidR="003E082E" w:rsidRPr="003E082E" w:rsidRDefault="003E082E" w:rsidP="003E082E">
      <w:pPr>
        <w:numPr>
          <w:ilvl w:val="0"/>
          <w:numId w:val="27"/>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Кількість квартир – 1924 шт.</w:t>
      </w:r>
    </w:p>
    <w:p w:rsidR="003E082E" w:rsidRPr="003E082E" w:rsidRDefault="003E082E" w:rsidP="003E082E">
      <w:pPr>
        <w:numPr>
          <w:ilvl w:val="0"/>
          <w:numId w:val="28"/>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b/>
          <w:bCs/>
          <w:color w:val="001E2B"/>
          <w:sz w:val="21"/>
          <w:szCs w:val="21"/>
          <w:lang w:eastAsia="uk-UA"/>
        </w:rPr>
        <w:t>Відомості про замовника та розробника проекту, підстави для його розроблення:</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Замовник – Виконавчий комітет </w:t>
      </w:r>
      <w:proofErr w:type="spellStart"/>
      <w:r w:rsidRPr="003E082E">
        <w:rPr>
          <w:rFonts w:ascii="Verdana" w:eastAsia="Times New Roman" w:hAnsi="Verdana" w:cs="Times New Roman"/>
          <w:color w:val="001E2B"/>
          <w:sz w:val="21"/>
          <w:szCs w:val="21"/>
          <w:lang w:eastAsia="uk-UA"/>
        </w:rPr>
        <w:t>Ірпінської</w:t>
      </w:r>
      <w:proofErr w:type="spellEnd"/>
      <w:r w:rsidRPr="003E082E">
        <w:rPr>
          <w:rFonts w:ascii="Verdana" w:eastAsia="Times New Roman" w:hAnsi="Verdana" w:cs="Times New Roman"/>
          <w:color w:val="001E2B"/>
          <w:sz w:val="21"/>
          <w:szCs w:val="21"/>
          <w:lang w:eastAsia="uk-UA"/>
        </w:rPr>
        <w:t xml:space="preserve"> міської ради Київської області.</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Виконавець – Державне підприємство «Науково-дослідний і проектний інститут містобудування».</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Підстава – рішення </w:t>
      </w:r>
      <w:proofErr w:type="spellStart"/>
      <w:r w:rsidRPr="003E082E">
        <w:rPr>
          <w:rFonts w:ascii="Verdana" w:eastAsia="Times New Roman" w:hAnsi="Verdana" w:cs="Times New Roman"/>
          <w:color w:val="001E2B"/>
          <w:sz w:val="21"/>
          <w:szCs w:val="21"/>
          <w:lang w:eastAsia="uk-UA"/>
        </w:rPr>
        <w:t>Ірпінської</w:t>
      </w:r>
      <w:proofErr w:type="spellEnd"/>
      <w:r w:rsidRPr="003E082E">
        <w:rPr>
          <w:rFonts w:ascii="Verdana" w:eastAsia="Times New Roman" w:hAnsi="Verdana" w:cs="Times New Roman"/>
          <w:color w:val="001E2B"/>
          <w:sz w:val="21"/>
          <w:szCs w:val="21"/>
          <w:lang w:eastAsia="uk-UA"/>
        </w:rPr>
        <w:t xml:space="preserve"> міської ради Київської області від 25.02.2015 року № 4744-67-VI «Про надання дозволу на розробку детального плану території забудови кварталу міста Ірпінь обмеженого вулицями Університетська (колишня Карла Маркса), Пушкінська, Суворова та проектною об’їзною дорогою».</w:t>
      </w:r>
    </w:p>
    <w:p w:rsidR="003E082E" w:rsidRPr="003E082E" w:rsidRDefault="003E082E" w:rsidP="003E082E">
      <w:pPr>
        <w:numPr>
          <w:ilvl w:val="0"/>
          <w:numId w:val="29"/>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b/>
          <w:bCs/>
          <w:color w:val="001E2B"/>
          <w:sz w:val="21"/>
          <w:szCs w:val="21"/>
          <w:lang w:eastAsia="uk-UA"/>
        </w:rPr>
        <w:t>Інформація про місце та строки ознайомлення з проектом:</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З детальним планом можна ознайомитися у Відділі архітектури та містобудування </w:t>
      </w:r>
      <w:proofErr w:type="spellStart"/>
      <w:r w:rsidRPr="003E082E">
        <w:rPr>
          <w:rFonts w:ascii="Verdana" w:eastAsia="Times New Roman" w:hAnsi="Verdana" w:cs="Times New Roman"/>
          <w:color w:val="001E2B"/>
          <w:sz w:val="21"/>
          <w:szCs w:val="21"/>
          <w:lang w:eastAsia="uk-UA"/>
        </w:rPr>
        <w:t>Ірпінської</w:t>
      </w:r>
      <w:proofErr w:type="spellEnd"/>
      <w:r w:rsidRPr="003E082E">
        <w:rPr>
          <w:rFonts w:ascii="Verdana" w:eastAsia="Times New Roman" w:hAnsi="Verdana" w:cs="Times New Roman"/>
          <w:color w:val="001E2B"/>
          <w:sz w:val="21"/>
          <w:szCs w:val="21"/>
          <w:lang w:eastAsia="uk-UA"/>
        </w:rPr>
        <w:t xml:space="preserve"> міської ради Київської області (Київська обл., </w:t>
      </w:r>
      <w:proofErr w:type="spellStart"/>
      <w:r w:rsidRPr="003E082E">
        <w:rPr>
          <w:rFonts w:ascii="Verdana" w:eastAsia="Times New Roman" w:hAnsi="Verdana" w:cs="Times New Roman"/>
          <w:color w:val="001E2B"/>
          <w:sz w:val="21"/>
          <w:szCs w:val="21"/>
          <w:lang w:eastAsia="uk-UA"/>
        </w:rPr>
        <w:t>м.Ірпінь</w:t>
      </w:r>
      <w:proofErr w:type="spellEnd"/>
      <w:r w:rsidRPr="003E082E">
        <w:rPr>
          <w:rFonts w:ascii="Verdana" w:eastAsia="Times New Roman" w:hAnsi="Verdana" w:cs="Times New Roman"/>
          <w:color w:val="001E2B"/>
          <w:sz w:val="21"/>
          <w:szCs w:val="21"/>
          <w:lang w:eastAsia="uk-UA"/>
        </w:rPr>
        <w:t xml:space="preserve">, вул. Шевченка, буд.2а, </w:t>
      </w:r>
      <w:proofErr w:type="spellStart"/>
      <w:r w:rsidRPr="003E082E">
        <w:rPr>
          <w:rFonts w:ascii="Verdana" w:eastAsia="Times New Roman" w:hAnsi="Verdana" w:cs="Times New Roman"/>
          <w:color w:val="001E2B"/>
          <w:sz w:val="21"/>
          <w:szCs w:val="21"/>
          <w:lang w:eastAsia="uk-UA"/>
        </w:rPr>
        <w:t>каб</w:t>
      </w:r>
      <w:proofErr w:type="spellEnd"/>
      <w:r w:rsidRPr="003E082E">
        <w:rPr>
          <w:rFonts w:ascii="Verdana" w:eastAsia="Times New Roman" w:hAnsi="Verdana" w:cs="Times New Roman"/>
          <w:color w:val="001E2B"/>
          <w:sz w:val="21"/>
          <w:szCs w:val="21"/>
          <w:lang w:eastAsia="uk-UA"/>
        </w:rPr>
        <w:t xml:space="preserve">. № 62, 63 </w:t>
      </w:r>
      <w:proofErr w:type="spellStart"/>
      <w:r w:rsidRPr="003E082E">
        <w:rPr>
          <w:rFonts w:ascii="Verdana" w:eastAsia="Times New Roman" w:hAnsi="Verdana" w:cs="Times New Roman"/>
          <w:color w:val="001E2B"/>
          <w:sz w:val="21"/>
          <w:szCs w:val="21"/>
          <w:lang w:eastAsia="uk-UA"/>
        </w:rPr>
        <w:t>тел</w:t>
      </w:r>
      <w:proofErr w:type="spellEnd"/>
      <w:r w:rsidRPr="003E082E">
        <w:rPr>
          <w:rFonts w:ascii="Verdana" w:eastAsia="Times New Roman" w:hAnsi="Verdana" w:cs="Times New Roman"/>
          <w:color w:val="001E2B"/>
          <w:sz w:val="21"/>
          <w:szCs w:val="21"/>
          <w:lang w:eastAsia="uk-UA"/>
        </w:rPr>
        <w:t>.: (04597) 61-540, 61-385.</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Строки ознайомлення з проектом – з 27 квітня 2015 року по 27 травня 2015 року.</w:t>
      </w:r>
    </w:p>
    <w:p w:rsidR="003E082E" w:rsidRPr="003E082E" w:rsidRDefault="003E082E" w:rsidP="003E082E">
      <w:pPr>
        <w:numPr>
          <w:ilvl w:val="0"/>
          <w:numId w:val="30"/>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b/>
          <w:bCs/>
          <w:color w:val="001E2B"/>
          <w:sz w:val="21"/>
          <w:szCs w:val="21"/>
          <w:lang w:eastAsia="uk-UA"/>
        </w:rPr>
        <w:t>Інформація про посадову особу, відповідальну за організацію розгляду пропозицій:</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Відповідальний за організацію розгляду пропозицій - Начальник відділу архітектури та містобудування </w:t>
      </w:r>
      <w:proofErr w:type="spellStart"/>
      <w:r w:rsidRPr="003E082E">
        <w:rPr>
          <w:rFonts w:ascii="Verdana" w:eastAsia="Times New Roman" w:hAnsi="Verdana" w:cs="Times New Roman"/>
          <w:color w:val="001E2B"/>
          <w:sz w:val="21"/>
          <w:szCs w:val="21"/>
          <w:lang w:eastAsia="uk-UA"/>
        </w:rPr>
        <w:t>Ірпінської</w:t>
      </w:r>
      <w:proofErr w:type="spellEnd"/>
      <w:r w:rsidRPr="003E082E">
        <w:rPr>
          <w:rFonts w:ascii="Verdana" w:eastAsia="Times New Roman" w:hAnsi="Verdana" w:cs="Times New Roman"/>
          <w:color w:val="001E2B"/>
          <w:sz w:val="21"/>
          <w:szCs w:val="21"/>
          <w:lang w:eastAsia="uk-UA"/>
        </w:rPr>
        <w:t xml:space="preserve"> міської ради Київської області Копач Михайло Іванович.</w:t>
      </w:r>
    </w:p>
    <w:p w:rsidR="003E082E" w:rsidRPr="003E082E" w:rsidRDefault="003E082E" w:rsidP="003E082E">
      <w:pPr>
        <w:numPr>
          <w:ilvl w:val="0"/>
          <w:numId w:val="31"/>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b/>
          <w:bCs/>
          <w:color w:val="001E2B"/>
          <w:sz w:val="21"/>
          <w:szCs w:val="21"/>
          <w:lang w:eastAsia="uk-UA"/>
        </w:rPr>
        <w:t>Відомості про строк подання і строк завершення розгляду пропозицій:</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Подання з пропозиціями подаються у строк з 24 квітня 2015 року по 24 травня 2015 року (включно) до відділу архітектури та містобудування </w:t>
      </w:r>
      <w:proofErr w:type="spellStart"/>
      <w:r w:rsidRPr="003E082E">
        <w:rPr>
          <w:rFonts w:ascii="Verdana" w:eastAsia="Times New Roman" w:hAnsi="Verdana" w:cs="Times New Roman"/>
          <w:color w:val="001E2B"/>
          <w:sz w:val="21"/>
          <w:szCs w:val="21"/>
          <w:lang w:eastAsia="uk-UA"/>
        </w:rPr>
        <w:t>Ірпінської</w:t>
      </w:r>
      <w:proofErr w:type="spellEnd"/>
      <w:r w:rsidRPr="003E082E">
        <w:rPr>
          <w:rFonts w:ascii="Verdana" w:eastAsia="Times New Roman" w:hAnsi="Verdana" w:cs="Times New Roman"/>
          <w:color w:val="001E2B"/>
          <w:sz w:val="21"/>
          <w:szCs w:val="21"/>
          <w:lang w:eastAsia="uk-UA"/>
        </w:rPr>
        <w:t xml:space="preserve"> міської ради Київської області. Пропозиції будуть розглянуті у порядку передбаченому постановою КМУ № 555 від 25.05.2011 року.</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Додатково повідомляємо, що відповідно до статті 21 Закону України «Про регулювання містобудівної діяльності» пропозиції до проектів містобудівної документації мають право подавати:</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1) повнолітні дієздатні фізичні особи, які проживають на території, щодо якої розроблено відповідний проект містобудівної документації на місцевому рівні;</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2) юридичні особи, об'єкти нерухомого майна яких розташовані на території, для якої розроблено відповідний проект містобудівної документації на місцевому рівні;</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3) власники та користувачі земельних ділянок, розташованих на території, щодо якої розробляється документація, та на суміжній з нею;</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4) представники органів самоорганізації населення, діяльність яких поширюється на відповідну територію;</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5) народні депутати України, депутати відповідних місцевих рад.</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Пропозиції, подані особами, не вказаними у зазначеному переліку, або подані після встановленого органом місцевого самоврядування строку, залишаються без розгляду.</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Пропозиції подаються громадянами у письмовому вигляді із зазначенням прізвища, ім’я та по батькові, місця проживання, особистим підписом і повинні містити обґрунтування з урахуванням вимог законодавства, будівельних норм, державних стандартів і правил.</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lastRenderedPageBreak/>
        <w:t>Надані громадськістю пропозиції підлягають реєстрації органом місцевого самоврядування та розглядаються розробником і замовником проектів містобудівної документації у місячний строк.</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За результатами розгляду пропозицій заявнику надається відповідь про їх врахування або обґрунтована відмова.</w:t>
      </w:r>
    </w:p>
    <w:p w:rsidR="003E082E" w:rsidRPr="003E082E" w:rsidRDefault="003E082E" w:rsidP="003E082E">
      <w:pPr>
        <w:numPr>
          <w:ilvl w:val="0"/>
          <w:numId w:val="32"/>
        </w:numPr>
        <w:shd w:val="clear" w:color="auto" w:fill="FFFFFF"/>
        <w:spacing w:after="0" w:line="240" w:lineRule="auto"/>
        <w:ind w:left="0"/>
        <w:rPr>
          <w:rFonts w:ascii="Verdana" w:eastAsia="Times New Roman" w:hAnsi="Verdana" w:cs="Times New Roman"/>
          <w:color w:val="001E2B"/>
          <w:sz w:val="21"/>
          <w:szCs w:val="21"/>
          <w:lang w:eastAsia="uk-UA"/>
        </w:rPr>
      </w:pPr>
      <w:r w:rsidRPr="003E082E">
        <w:rPr>
          <w:rFonts w:ascii="Verdana" w:eastAsia="Times New Roman" w:hAnsi="Verdana" w:cs="Times New Roman"/>
          <w:b/>
          <w:bCs/>
          <w:color w:val="001E2B"/>
          <w:sz w:val="21"/>
          <w:szCs w:val="21"/>
          <w:lang w:eastAsia="uk-UA"/>
        </w:rPr>
        <w:t>Інформація стосовно запланованих інформаційних заходів:</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публічна конференція щодо обговорення проекту містобудівної документації;</w:t>
      </w:r>
    </w:p>
    <w:p w:rsidR="003E082E" w:rsidRPr="003E082E" w:rsidRDefault="003E082E" w:rsidP="003E082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3E082E">
        <w:rPr>
          <w:rFonts w:ascii="Verdana" w:eastAsia="Times New Roman" w:hAnsi="Verdana" w:cs="Times New Roman"/>
          <w:color w:val="001E2B"/>
          <w:sz w:val="21"/>
          <w:szCs w:val="21"/>
          <w:lang w:eastAsia="uk-UA"/>
        </w:rPr>
        <w:t xml:space="preserve">- прилюдне експонування в приміщенні </w:t>
      </w:r>
      <w:proofErr w:type="spellStart"/>
      <w:r w:rsidRPr="003E082E">
        <w:rPr>
          <w:rFonts w:ascii="Verdana" w:eastAsia="Times New Roman" w:hAnsi="Verdana" w:cs="Times New Roman"/>
          <w:color w:val="001E2B"/>
          <w:sz w:val="21"/>
          <w:szCs w:val="21"/>
          <w:lang w:eastAsia="uk-UA"/>
        </w:rPr>
        <w:t>Ірпінської</w:t>
      </w:r>
      <w:proofErr w:type="spellEnd"/>
      <w:r w:rsidRPr="003E082E">
        <w:rPr>
          <w:rFonts w:ascii="Verdana" w:eastAsia="Times New Roman" w:hAnsi="Verdana" w:cs="Times New Roman"/>
          <w:color w:val="001E2B"/>
          <w:sz w:val="21"/>
          <w:szCs w:val="21"/>
          <w:lang w:eastAsia="uk-UA"/>
        </w:rPr>
        <w:t xml:space="preserve"> міської ради за </w:t>
      </w:r>
      <w:proofErr w:type="spellStart"/>
      <w:r w:rsidRPr="003E082E">
        <w:rPr>
          <w:rFonts w:ascii="Verdana" w:eastAsia="Times New Roman" w:hAnsi="Verdana" w:cs="Times New Roman"/>
          <w:color w:val="001E2B"/>
          <w:sz w:val="21"/>
          <w:szCs w:val="21"/>
          <w:lang w:eastAsia="uk-UA"/>
        </w:rPr>
        <w:t>адресою</w:t>
      </w:r>
      <w:proofErr w:type="spellEnd"/>
      <w:r w:rsidRPr="003E082E">
        <w:rPr>
          <w:rFonts w:ascii="Verdana" w:eastAsia="Times New Roman" w:hAnsi="Verdana" w:cs="Times New Roman"/>
          <w:color w:val="001E2B"/>
          <w:sz w:val="21"/>
          <w:szCs w:val="21"/>
          <w:lang w:eastAsia="uk-UA"/>
        </w:rPr>
        <w:t xml:space="preserve">: Київська обл., </w:t>
      </w:r>
      <w:proofErr w:type="spellStart"/>
      <w:r w:rsidRPr="003E082E">
        <w:rPr>
          <w:rFonts w:ascii="Verdana" w:eastAsia="Times New Roman" w:hAnsi="Verdana" w:cs="Times New Roman"/>
          <w:color w:val="001E2B"/>
          <w:sz w:val="21"/>
          <w:szCs w:val="21"/>
          <w:lang w:eastAsia="uk-UA"/>
        </w:rPr>
        <w:t>м.Ірпінь</w:t>
      </w:r>
      <w:proofErr w:type="spellEnd"/>
      <w:r w:rsidRPr="003E082E">
        <w:rPr>
          <w:rFonts w:ascii="Verdana" w:eastAsia="Times New Roman" w:hAnsi="Verdana" w:cs="Times New Roman"/>
          <w:color w:val="001E2B"/>
          <w:sz w:val="21"/>
          <w:szCs w:val="21"/>
          <w:lang w:eastAsia="uk-UA"/>
        </w:rPr>
        <w:t>, вул. Шевченка, бул.2а</w:t>
      </w:r>
    </w:p>
    <w:p w:rsidR="007A0CFB" w:rsidRDefault="007A0CFB">
      <w:bookmarkStart w:id="0" w:name="_GoBack"/>
      <w:bookmarkEnd w:id="0"/>
    </w:p>
    <w:sectPr w:rsidR="007A0C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7AA"/>
    <w:multiLevelType w:val="multilevel"/>
    <w:tmpl w:val="DF5A2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A44C0"/>
    <w:multiLevelType w:val="multilevel"/>
    <w:tmpl w:val="7A8A5D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C3202"/>
    <w:multiLevelType w:val="multilevel"/>
    <w:tmpl w:val="5C1E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84447"/>
    <w:multiLevelType w:val="multilevel"/>
    <w:tmpl w:val="154ED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887727"/>
    <w:multiLevelType w:val="multilevel"/>
    <w:tmpl w:val="C72C6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B03BF"/>
    <w:multiLevelType w:val="multilevel"/>
    <w:tmpl w:val="C3E6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95A0B"/>
    <w:multiLevelType w:val="multilevel"/>
    <w:tmpl w:val="1CEC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A0B61"/>
    <w:multiLevelType w:val="multilevel"/>
    <w:tmpl w:val="751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30CED"/>
    <w:multiLevelType w:val="multilevel"/>
    <w:tmpl w:val="211A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926DE"/>
    <w:multiLevelType w:val="multilevel"/>
    <w:tmpl w:val="9E8C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C3D94"/>
    <w:multiLevelType w:val="multilevel"/>
    <w:tmpl w:val="3B44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450BB"/>
    <w:multiLevelType w:val="multilevel"/>
    <w:tmpl w:val="D8E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47242"/>
    <w:multiLevelType w:val="multilevel"/>
    <w:tmpl w:val="1CBE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CF4FE7"/>
    <w:multiLevelType w:val="multilevel"/>
    <w:tmpl w:val="3056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7D007F"/>
    <w:multiLevelType w:val="multilevel"/>
    <w:tmpl w:val="717AAE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276FD8"/>
    <w:multiLevelType w:val="multilevel"/>
    <w:tmpl w:val="19A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C049D"/>
    <w:multiLevelType w:val="multilevel"/>
    <w:tmpl w:val="66F67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B35142"/>
    <w:multiLevelType w:val="multilevel"/>
    <w:tmpl w:val="3FD074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ED00B0"/>
    <w:multiLevelType w:val="multilevel"/>
    <w:tmpl w:val="2312F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87468C"/>
    <w:multiLevelType w:val="multilevel"/>
    <w:tmpl w:val="58E60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616A56"/>
    <w:multiLevelType w:val="multilevel"/>
    <w:tmpl w:val="4ACE1B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D6041F"/>
    <w:multiLevelType w:val="multilevel"/>
    <w:tmpl w:val="8250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CD19B7"/>
    <w:multiLevelType w:val="multilevel"/>
    <w:tmpl w:val="87AA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A1368"/>
    <w:multiLevelType w:val="multilevel"/>
    <w:tmpl w:val="3FB09D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9707C5"/>
    <w:multiLevelType w:val="multilevel"/>
    <w:tmpl w:val="911C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665906"/>
    <w:multiLevelType w:val="multilevel"/>
    <w:tmpl w:val="194E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0F247C"/>
    <w:multiLevelType w:val="multilevel"/>
    <w:tmpl w:val="CDF8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482519"/>
    <w:multiLevelType w:val="multilevel"/>
    <w:tmpl w:val="B8064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D835ED"/>
    <w:multiLevelType w:val="multilevel"/>
    <w:tmpl w:val="1B0A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264A60"/>
    <w:multiLevelType w:val="multilevel"/>
    <w:tmpl w:val="28D8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41598E"/>
    <w:multiLevelType w:val="multilevel"/>
    <w:tmpl w:val="E35E5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18673D"/>
    <w:multiLevelType w:val="multilevel"/>
    <w:tmpl w:val="CD06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13"/>
  </w:num>
  <w:num w:numId="4">
    <w:abstractNumId w:val="11"/>
  </w:num>
  <w:num w:numId="5">
    <w:abstractNumId w:val="6"/>
  </w:num>
  <w:num w:numId="6">
    <w:abstractNumId w:val="22"/>
  </w:num>
  <w:num w:numId="7">
    <w:abstractNumId w:val="29"/>
  </w:num>
  <w:num w:numId="8">
    <w:abstractNumId w:val="12"/>
  </w:num>
  <w:num w:numId="9">
    <w:abstractNumId w:val="10"/>
  </w:num>
  <w:num w:numId="10">
    <w:abstractNumId w:val="25"/>
  </w:num>
  <w:num w:numId="11">
    <w:abstractNumId w:val="26"/>
  </w:num>
  <w:num w:numId="12">
    <w:abstractNumId w:val="5"/>
  </w:num>
  <w:num w:numId="13">
    <w:abstractNumId w:val="24"/>
  </w:num>
  <w:num w:numId="14">
    <w:abstractNumId w:val="9"/>
  </w:num>
  <w:num w:numId="15">
    <w:abstractNumId w:val="4"/>
  </w:num>
  <w:num w:numId="16">
    <w:abstractNumId w:val="17"/>
  </w:num>
  <w:num w:numId="17">
    <w:abstractNumId w:val="18"/>
  </w:num>
  <w:num w:numId="18">
    <w:abstractNumId w:val="20"/>
  </w:num>
  <w:num w:numId="19">
    <w:abstractNumId w:val="19"/>
  </w:num>
  <w:num w:numId="20">
    <w:abstractNumId w:val="3"/>
  </w:num>
  <w:num w:numId="21">
    <w:abstractNumId w:val="27"/>
  </w:num>
  <w:num w:numId="22">
    <w:abstractNumId w:val="15"/>
  </w:num>
  <w:num w:numId="23">
    <w:abstractNumId w:val="28"/>
  </w:num>
  <w:num w:numId="24">
    <w:abstractNumId w:val="2"/>
  </w:num>
  <w:num w:numId="25">
    <w:abstractNumId w:val="21"/>
  </w:num>
  <w:num w:numId="26">
    <w:abstractNumId w:val="31"/>
  </w:num>
  <w:num w:numId="27">
    <w:abstractNumId w:val="7"/>
  </w:num>
  <w:num w:numId="28">
    <w:abstractNumId w:val="0"/>
  </w:num>
  <w:num w:numId="29">
    <w:abstractNumId w:val="16"/>
  </w:num>
  <w:num w:numId="30">
    <w:abstractNumId w:val="23"/>
  </w:num>
  <w:num w:numId="31">
    <w:abstractNumId w:val="1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BC"/>
    <w:rsid w:val="003E082E"/>
    <w:rsid w:val="007A0CFB"/>
    <w:rsid w:val="00F25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08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82E"/>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3E08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E082E"/>
    <w:rPr>
      <w:b/>
      <w:bCs/>
    </w:rPr>
  </w:style>
  <w:style w:type="character" w:styleId="a5">
    <w:name w:val="Emphasis"/>
    <w:basedOn w:val="a0"/>
    <w:uiPriority w:val="20"/>
    <w:qFormat/>
    <w:rsid w:val="003E082E"/>
    <w:rPr>
      <w:i/>
      <w:iCs/>
    </w:rPr>
  </w:style>
  <w:style w:type="paragraph" w:styleId="a6">
    <w:name w:val="Balloon Text"/>
    <w:basedOn w:val="a"/>
    <w:link w:val="a7"/>
    <w:uiPriority w:val="99"/>
    <w:semiHidden/>
    <w:unhideWhenUsed/>
    <w:rsid w:val="003E08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0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08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82E"/>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3E08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E082E"/>
    <w:rPr>
      <w:b/>
      <w:bCs/>
    </w:rPr>
  </w:style>
  <w:style w:type="character" w:styleId="a5">
    <w:name w:val="Emphasis"/>
    <w:basedOn w:val="a0"/>
    <w:uiPriority w:val="20"/>
    <w:qFormat/>
    <w:rsid w:val="003E082E"/>
    <w:rPr>
      <w:i/>
      <w:iCs/>
    </w:rPr>
  </w:style>
  <w:style w:type="paragraph" w:styleId="a6">
    <w:name w:val="Balloon Text"/>
    <w:basedOn w:val="a"/>
    <w:link w:val="a7"/>
    <w:uiPriority w:val="99"/>
    <w:semiHidden/>
    <w:unhideWhenUsed/>
    <w:rsid w:val="003E08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0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5586">
      <w:bodyDiv w:val="1"/>
      <w:marLeft w:val="0"/>
      <w:marRight w:val="0"/>
      <w:marTop w:val="0"/>
      <w:marBottom w:val="0"/>
      <w:divBdr>
        <w:top w:val="none" w:sz="0" w:space="0" w:color="auto"/>
        <w:left w:val="none" w:sz="0" w:space="0" w:color="auto"/>
        <w:bottom w:val="none" w:sz="0" w:space="0" w:color="auto"/>
        <w:right w:val="none" w:sz="0" w:space="0" w:color="auto"/>
      </w:divBdr>
      <w:divsChild>
        <w:div w:id="1470516702">
          <w:marLeft w:val="0"/>
          <w:marRight w:val="0"/>
          <w:marTop w:val="0"/>
          <w:marBottom w:val="0"/>
          <w:divBdr>
            <w:top w:val="none" w:sz="0" w:space="0" w:color="auto"/>
            <w:left w:val="none" w:sz="0" w:space="0" w:color="auto"/>
            <w:bottom w:val="none" w:sz="0" w:space="0" w:color="auto"/>
            <w:right w:val="none" w:sz="0" w:space="0" w:color="auto"/>
          </w:divBdr>
        </w:div>
        <w:div w:id="1799839084">
          <w:marLeft w:val="0"/>
          <w:marRight w:val="225"/>
          <w:marTop w:val="0"/>
          <w:marBottom w:val="150"/>
          <w:divBdr>
            <w:top w:val="none" w:sz="0" w:space="0" w:color="auto"/>
            <w:left w:val="none" w:sz="0" w:space="0" w:color="auto"/>
            <w:bottom w:val="none" w:sz="0" w:space="0" w:color="auto"/>
            <w:right w:val="none" w:sz="0" w:space="0" w:color="auto"/>
          </w:divBdr>
        </w:div>
        <w:div w:id="43216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r.gov.ua/images/news/210415/pic_23.09.13_19.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5231</Words>
  <Characters>2983</Characters>
  <DocSecurity>0</DocSecurity>
  <Lines>24</Lines>
  <Paragraphs>16</Paragraphs>
  <ScaleCrop>false</ScaleCrop>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2023-03-16T20:58:00Z</dcterms:created>
  <dcterms:modified xsi:type="dcterms:W3CDTF">2023-03-16T20:58:00Z</dcterms:modified>
</cp:coreProperties>
</file>