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D1" w:rsidRPr="00720D21" w:rsidRDefault="00BC0FD1" w:rsidP="00BC0FD1">
      <w:pPr>
        <w:autoSpaceDE w:val="0"/>
        <w:autoSpaceDN w:val="0"/>
        <w:ind w:firstLine="1152"/>
        <w:jc w:val="right"/>
        <w:rPr>
          <w:lang w:val="uk-UA"/>
        </w:rPr>
      </w:pPr>
      <w:r w:rsidRPr="00720D21">
        <w:rPr>
          <w:lang w:val="uk-UA"/>
        </w:rPr>
        <w:t xml:space="preserve">Додаток </w:t>
      </w:r>
    </w:p>
    <w:p w:rsidR="00BC0FD1" w:rsidRPr="00720D21" w:rsidRDefault="00BC0FD1" w:rsidP="00FC0022">
      <w:pPr>
        <w:tabs>
          <w:tab w:val="left" w:pos="3969"/>
          <w:tab w:val="left" w:pos="4536"/>
          <w:tab w:val="left" w:pos="4962"/>
          <w:tab w:val="left" w:pos="5670"/>
          <w:tab w:val="left" w:pos="7938"/>
        </w:tabs>
        <w:autoSpaceDE w:val="0"/>
        <w:autoSpaceDN w:val="0"/>
        <w:ind w:firstLine="708"/>
        <w:jc w:val="both"/>
        <w:rPr>
          <w:lang w:val="uk-UA"/>
        </w:rPr>
      </w:pPr>
      <w:r w:rsidRPr="00720D21">
        <w:rPr>
          <w:lang w:val="uk-UA"/>
        </w:rPr>
        <w:t xml:space="preserve">              </w:t>
      </w:r>
      <w:r w:rsidR="00220130" w:rsidRPr="00720D21">
        <w:rPr>
          <w:lang w:val="uk-UA"/>
        </w:rPr>
        <w:t xml:space="preserve">                                                                  </w:t>
      </w:r>
    </w:p>
    <w:p w:rsidR="00BC0FD1" w:rsidRPr="00720D21" w:rsidRDefault="00BC0FD1" w:rsidP="00A34344">
      <w:pPr>
        <w:jc w:val="center"/>
        <w:rPr>
          <w:b/>
          <w:lang w:val="ru-RU"/>
        </w:rPr>
      </w:pPr>
    </w:p>
    <w:p w:rsidR="00BC0FD1" w:rsidRPr="00720D21" w:rsidRDefault="00BC0FD1" w:rsidP="00A34344">
      <w:pPr>
        <w:jc w:val="center"/>
        <w:rPr>
          <w:b/>
          <w:lang w:val="ru-RU"/>
        </w:rPr>
      </w:pPr>
    </w:p>
    <w:p w:rsidR="00A34344" w:rsidRPr="00720D21" w:rsidRDefault="00A34344" w:rsidP="00A34344">
      <w:pPr>
        <w:jc w:val="center"/>
        <w:rPr>
          <w:b/>
          <w:lang w:val="ru-RU"/>
        </w:rPr>
      </w:pPr>
      <w:r w:rsidRPr="00720D21">
        <w:rPr>
          <w:b/>
          <w:lang w:val="ru-RU"/>
        </w:rPr>
        <w:t xml:space="preserve">Інформація </w:t>
      </w:r>
    </w:p>
    <w:p w:rsidR="00706647" w:rsidRPr="00720D21" w:rsidRDefault="00A34344" w:rsidP="00F95BF0">
      <w:pPr>
        <w:jc w:val="center"/>
        <w:rPr>
          <w:b/>
          <w:color w:val="1F497D" w:themeColor="text2"/>
          <w:sz w:val="26"/>
          <w:szCs w:val="26"/>
          <w:lang w:val="uk-UA"/>
        </w:rPr>
      </w:pPr>
      <w:r w:rsidRPr="00720D21">
        <w:rPr>
          <w:b/>
          <w:lang w:val="ru-RU"/>
        </w:rPr>
        <w:t xml:space="preserve">про виконання </w:t>
      </w:r>
      <w:r w:rsidR="002A621C" w:rsidRPr="00720D21">
        <w:rPr>
          <w:rFonts w:eastAsiaTheme="minorHAnsi"/>
          <w:b/>
          <w:color w:val="000000" w:themeColor="text1"/>
          <w:szCs w:val="22"/>
          <w:lang w:val="uk-UA" w:eastAsia="en-US"/>
        </w:rPr>
        <w:t xml:space="preserve">Програми </w:t>
      </w:r>
      <w:r w:rsidR="002A621C" w:rsidRPr="00720D21">
        <w:rPr>
          <w:rFonts w:eastAsiaTheme="minorHAnsi"/>
          <w:b/>
          <w:szCs w:val="22"/>
          <w:lang w:val="uk-UA" w:eastAsia="en-US"/>
        </w:rPr>
        <w:t>соціально-економічного та культурного розвитку Ірпінської міської територіальної громади на 202</w:t>
      </w:r>
      <w:r w:rsidR="00D12A24" w:rsidRPr="00720D21">
        <w:rPr>
          <w:rFonts w:eastAsiaTheme="minorHAnsi"/>
          <w:b/>
          <w:szCs w:val="22"/>
          <w:lang w:val="uk-UA" w:eastAsia="en-US"/>
        </w:rPr>
        <w:t>2</w:t>
      </w:r>
      <w:r w:rsidR="002A621C" w:rsidRPr="00720D21">
        <w:rPr>
          <w:rFonts w:eastAsiaTheme="minorHAnsi"/>
          <w:b/>
          <w:szCs w:val="22"/>
          <w:lang w:val="uk-UA" w:eastAsia="en-US"/>
        </w:rPr>
        <w:t xml:space="preserve"> рік та основні напрями розвитку на 202</w:t>
      </w:r>
      <w:r w:rsidR="00D12A24" w:rsidRPr="00720D21">
        <w:rPr>
          <w:rFonts w:eastAsiaTheme="minorHAnsi"/>
          <w:b/>
          <w:szCs w:val="22"/>
          <w:lang w:val="uk-UA" w:eastAsia="en-US"/>
        </w:rPr>
        <w:t>3-2024</w:t>
      </w:r>
      <w:r w:rsidR="002A621C" w:rsidRPr="00720D21">
        <w:rPr>
          <w:rFonts w:eastAsiaTheme="minorHAnsi"/>
          <w:b/>
          <w:szCs w:val="22"/>
          <w:lang w:val="uk-UA" w:eastAsia="en-US"/>
        </w:rPr>
        <w:t xml:space="preserve"> роки</w:t>
      </w:r>
      <w:r w:rsidR="00F95BF0">
        <w:rPr>
          <w:rFonts w:eastAsiaTheme="minorHAnsi"/>
          <w:b/>
          <w:szCs w:val="22"/>
          <w:lang w:val="uk-UA" w:eastAsia="en-US"/>
        </w:rPr>
        <w:t xml:space="preserve"> </w:t>
      </w:r>
      <w:r w:rsidR="00D12A24" w:rsidRPr="00720D21">
        <w:rPr>
          <w:b/>
          <w:lang w:val="uk-UA"/>
        </w:rPr>
        <w:t xml:space="preserve">за </w:t>
      </w:r>
      <w:r w:rsidR="00F95BF0">
        <w:rPr>
          <w:b/>
          <w:lang w:val="uk-UA"/>
        </w:rPr>
        <w:t>І півріччя</w:t>
      </w:r>
      <w:r w:rsidR="001D22B6" w:rsidRPr="00720D21">
        <w:rPr>
          <w:b/>
          <w:lang w:val="uk-UA"/>
        </w:rPr>
        <w:t xml:space="preserve"> 202</w:t>
      </w:r>
      <w:r w:rsidR="00D12A24" w:rsidRPr="00720D21">
        <w:rPr>
          <w:b/>
          <w:lang w:val="uk-UA"/>
        </w:rPr>
        <w:t>2</w:t>
      </w:r>
      <w:r w:rsidR="001D22B6" w:rsidRPr="00720D21">
        <w:rPr>
          <w:b/>
          <w:lang w:val="uk-UA"/>
        </w:rPr>
        <w:t xml:space="preserve"> року</w:t>
      </w:r>
    </w:p>
    <w:p w:rsidR="00706647" w:rsidRPr="00720D21" w:rsidRDefault="00706647" w:rsidP="002A621C">
      <w:pPr>
        <w:jc w:val="center"/>
        <w:rPr>
          <w:rFonts w:eastAsiaTheme="minorHAnsi"/>
          <w:b/>
          <w:szCs w:val="22"/>
          <w:lang w:val="uk-UA" w:eastAsia="en-US"/>
        </w:rPr>
      </w:pPr>
    </w:p>
    <w:p w:rsidR="00A34344" w:rsidRPr="00720D21" w:rsidRDefault="00A34344" w:rsidP="00A34344">
      <w:pPr>
        <w:jc w:val="center"/>
        <w:rPr>
          <w:b/>
          <w:lang w:val="uk-UA"/>
        </w:rPr>
      </w:pPr>
    </w:p>
    <w:p w:rsidR="0004118D" w:rsidRPr="00720D21" w:rsidRDefault="0004118D" w:rsidP="0004118D">
      <w:pPr>
        <w:jc w:val="center"/>
        <w:rPr>
          <w:b/>
          <w:lang w:val="ru-RU"/>
        </w:rPr>
      </w:pPr>
      <w:r w:rsidRPr="00720D21">
        <w:rPr>
          <w:b/>
          <w:lang w:val="ru-RU"/>
        </w:rPr>
        <w:t xml:space="preserve">1. </w:t>
      </w:r>
      <w:r w:rsidR="005563BA" w:rsidRPr="00720D21">
        <w:rPr>
          <w:b/>
          <w:lang w:val="ru-RU"/>
        </w:rPr>
        <w:t>Соціальна сфера</w:t>
      </w:r>
    </w:p>
    <w:p w:rsidR="0004118D" w:rsidRPr="00720D21" w:rsidRDefault="0004118D" w:rsidP="0004118D">
      <w:pPr>
        <w:jc w:val="center"/>
        <w:rPr>
          <w:b/>
          <w:lang w:val="ru-RU"/>
        </w:rPr>
      </w:pPr>
      <w:r w:rsidRPr="00720D21">
        <w:rPr>
          <w:b/>
          <w:lang w:val="ru-RU"/>
        </w:rPr>
        <w:t>1.1. Зайнятість населення та ринок праці</w:t>
      </w:r>
    </w:p>
    <w:p w:rsidR="00176D5B" w:rsidRPr="00720D21" w:rsidRDefault="00176D5B" w:rsidP="00176D5B">
      <w:pPr>
        <w:widowControl w:val="0"/>
        <w:autoSpaceDE w:val="0"/>
        <w:autoSpaceDN w:val="0"/>
        <w:adjustRightInd w:val="0"/>
        <w:ind w:firstLine="708"/>
        <w:jc w:val="both"/>
        <w:rPr>
          <w:szCs w:val="28"/>
          <w:lang w:val="uk-UA"/>
        </w:rPr>
      </w:pPr>
      <w:r w:rsidRPr="00720D21">
        <w:rPr>
          <w:szCs w:val="28"/>
          <w:lang w:val="uk-UA"/>
        </w:rPr>
        <w:t>Одним із викликів сьогодення є зайнятість цивільного населення в умовах воєнного стану. З початком війни в Україні кількість вакансій різко зменшилася, а резюме – побільшало. Кожен другий українець або втратив роботу, або отримує не довоєнний розмір заробітної плати. Бажаючих знайти нову роботу багато, проте ринок праці, що перебуває у стані жорсткої кризи, не спроможний поки задовільнити попит пошукачів. </w:t>
      </w:r>
    </w:p>
    <w:p w:rsidR="00176D5B" w:rsidRPr="00720D21" w:rsidRDefault="00176D5B" w:rsidP="00176D5B">
      <w:pPr>
        <w:widowControl w:val="0"/>
        <w:autoSpaceDE w:val="0"/>
        <w:autoSpaceDN w:val="0"/>
        <w:adjustRightInd w:val="0"/>
        <w:ind w:firstLine="708"/>
        <w:jc w:val="both"/>
        <w:rPr>
          <w:szCs w:val="28"/>
          <w:lang w:val="uk-UA"/>
        </w:rPr>
      </w:pPr>
      <w:r w:rsidRPr="00720D21">
        <w:rPr>
          <w:szCs w:val="28"/>
          <w:lang w:val="uk-UA"/>
        </w:rPr>
        <w:t xml:space="preserve">Воєнний стан з 24 лютого 2022, події  у Ірпінському регіоні  примусили бізнес скорочувати та оптимізувати свою діяльність, частина компаній, малий та середній бізнес  взагалі припинили діяльність. Спеціалісти, звичайні працівники  які втратили роботу через переїзд у інші міста або через скорочення чи звільнення, активно шукають роботу. Однак попит на роботу значно перевищує пропозиції.   Відкритих вакансій  у Ірпінському регіону   на  70 %   менше, ніж у довоєнний період. В пріоритеті  на   підприємствах,  установах, та організаціях, малий та середній бізнес це збереження та підтримка існуючих працівників. Відкриваються вакансії переважно на заміну співробітників, які виїхали, або підприємства після релокації шукають працівників на новому місці. Проте є частка тих компаній, які відкривають нові робочі місця.  </w:t>
      </w:r>
    </w:p>
    <w:p w:rsidR="00176D5B" w:rsidRPr="00720D21" w:rsidRDefault="00176D5B" w:rsidP="00176D5B">
      <w:pPr>
        <w:widowControl w:val="0"/>
        <w:autoSpaceDE w:val="0"/>
        <w:autoSpaceDN w:val="0"/>
        <w:adjustRightInd w:val="0"/>
        <w:ind w:firstLine="708"/>
        <w:jc w:val="both"/>
        <w:rPr>
          <w:szCs w:val="28"/>
          <w:lang w:val="uk-UA"/>
        </w:rPr>
      </w:pPr>
      <w:r w:rsidRPr="00720D21">
        <w:rPr>
          <w:szCs w:val="28"/>
          <w:lang w:val="uk-UA"/>
        </w:rPr>
        <w:t>Негативні наслідки кризи на ринку праці відчувають більше працівники, аніж роботодавці. Компанії оптимізують витрати, скорочують заробітні плати чи взагалі звільняють співробітників. Відтак конкуренція серед пошукачів зростає. У роботодавців в свою чергу з’являється більший вибір спеціалістів на свої вакансії, ринок праці перетворюється на «ринок роботодавця».</w:t>
      </w:r>
    </w:p>
    <w:p w:rsidR="00176D5B" w:rsidRPr="00720D21" w:rsidRDefault="00176D5B" w:rsidP="00176D5B">
      <w:pPr>
        <w:widowControl w:val="0"/>
        <w:autoSpaceDE w:val="0"/>
        <w:autoSpaceDN w:val="0"/>
        <w:adjustRightInd w:val="0"/>
        <w:ind w:firstLine="708"/>
        <w:jc w:val="both"/>
        <w:rPr>
          <w:rFonts w:eastAsiaTheme="minorHAnsi"/>
          <w:szCs w:val="28"/>
          <w:lang w:val="uk-UA" w:eastAsia="en-US"/>
        </w:rPr>
      </w:pPr>
      <w:r w:rsidRPr="00720D21">
        <w:rPr>
          <w:szCs w:val="28"/>
          <w:lang w:val="uk-UA"/>
        </w:rPr>
        <w:t>Ірпінський міський центр зайнятості внаслідок бойових дій з 24 лютого 2022 року перебував у стані  простою, приміщення центру частково пошкоджено, але навіть у таку складну ситуацію  безробітні  Ірпінського регіону отримували  дистанці послуги за допомогою електронних комунікацій, телефонного зв’язку, отримували допомогу по безробіттю. З 25 травня 2022 рік Ірпінський міський центр зайнятості  відновив прийом громадян у  приміщені центру зайнятості.</w:t>
      </w:r>
    </w:p>
    <w:p w:rsidR="00176D5B" w:rsidRPr="00720D21" w:rsidRDefault="00176D5B" w:rsidP="00176D5B">
      <w:pPr>
        <w:widowControl w:val="0"/>
        <w:autoSpaceDE w:val="0"/>
        <w:autoSpaceDN w:val="0"/>
        <w:adjustRightInd w:val="0"/>
        <w:ind w:firstLine="708"/>
        <w:jc w:val="both"/>
        <w:rPr>
          <w:szCs w:val="28"/>
          <w:lang w:val="uk-UA"/>
        </w:rPr>
      </w:pPr>
      <w:r w:rsidRPr="00720D21">
        <w:rPr>
          <w:szCs w:val="28"/>
          <w:lang w:val="uk-UA"/>
        </w:rPr>
        <w:t>Відповідно до Закону України «Про зайнятість населення» за послугами у сприянні в працевлаштуванні та інших послуг до служби зайнятості можуть звертатись громадяни незалежно від реєстрації місця проживання чи місця перебування. Протягом  1 півріччя 2022  року в Ірпінському міському центрі зайнятості мали статус 1387 таких осіб, працевлаштовано 158 осіб. На 01.07.2022 року на обліку перебуває 263</w:t>
      </w:r>
      <w:r w:rsidRPr="00720D21">
        <w:rPr>
          <w:color w:val="FF0000"/>
          <w:szCs w:val="28"/>
          <w:lang w:val="uk-UA"/>
        </w:rPr>
        <w:t xml:space="preserve"> </w:t>
      </w:r>
      <w:r w:rsidRPr="00720D21">
        <w:rPr>
          <w:szCs w:val="28"/>
          <w:lang w:val="uk-UA"/>
        </w:rPr>
        <w:t>осіб зареєстрованих не за місцем постійного проживання.</w:t>
      </w:r>
    </w:p>
    <w:p w:rsidR="004124FD" w:rsidRPr="00720D21" w:rsidRDefault="004124FD"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2"/>
          <w:lang w:val="uk-UA" w:eastAsia="en-US"/>
        </w:rPr>
        <w:t xml:space="preserve">За звітний період до Ірпінського міського центру зайнятості за сприянням у працевлаштуванні звернулось </w:t>
      </w:r>
      <w:r w:rsidR="00176D5B" w:rsidRPr="00720D21">
        <w:rPr>
          <w:rFonts w:eastAsiaTheme="minorHAnsi"/>
          <w:szCs w:val="22"/>
          <w:lang w:val="uk-UA" w:eastAsia="en-US"/>
        </w:rPr>
        <w:t>2539</w:t>
      </w:r>
      <w:r w:rsidRPr="00720D21">
        <w:rPr>
          <w:rFonts w:eastAsiaTheme="minorHAnsi"/>
          <w:szCs w:val="22"/>
          <w:lang w:val="uk-UA" w:eastAsia="en-US"/>
        </w:rPr>
        <w:t xml:space="preserve"> осіб. Всього осіб, які перебували на обліку в зазначений період </w:t>
      </w:r>
      <w:r w:rsidR="00176D5B" w:rsidRPr="00720D21">
        <w:rPr>
          <w:rFonts w:eastAsiaTheme="minorHAnsi"/>
          <w:szCs w:val="22"/>
          <w:lang w:val="uk-UA" w:eastAsia="en-US"/>
        </w:rPr>
        <w:t>2678</w:t>
      </w:r>
      <w:r w:rsidRPr="00720D21">
        <w:rPr>
          <w:rFonts w:eastAsiaTheme="minorHAnsi"/>
          <w:szCs w:val="22"/>
          <w:lang w:val="uk-UA" w:eastAsia="en-US"/>
        </w:rPr>
        <w:t xml:space="preserve">, з них мали статус безробітного </w:t>
      </w:r>
      <w:r w:rsidR="00176D5B" w:rsidRPr="00720D21">
        <w:rPr>
          <w:rFonts w:eastAsiaTheme="minorHAnsi"/>
          <w:szCs w:val="22"/>
          <w:lang w:val="uk-UA" w:eastAsia="en-US"/>
        </w:rPr>
        <w:t>1387</w:t>
      </w:r>
      <w:r w:rsidRPr="00720D21">
        <w:rPr>
          <w:rFonts w:eastAsiaTheme="minorHAnsi"/>
          <w:szCs w:val="22"/>
          <w:lang w:val="uk-UA" w:eastAsia="en-US"/>
        </w:rPr>
        <w:t xml:space="preserve">. </w:t>
      </w:r>
    </w:p>
    <w:p w:rsidR="00762DFB" w:rsidRPr="00720D21" w:rsidRDefault="004124FD"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2"/>
          <w:lang w:val="uk-UA" w:eastAsia="en-US"/>
        </w:rPr>
        <w:t xml:space="preserve">Станом на </w:t>
      </w:r>
      <w:r w:rsidR="00D71219" w:rsidRPr="00720D21">
        <w:rPr>
          <w:rFonts w:eastAsiaTheme="minorHAnsi"/>
          <w:szCs w:val="22"/>
          <w:lang w:val="uk-UA" w:eastAsia="en-US"/>
        </w:rPr>
        <w:t>01.07</w:t>
      </w:r>
      <w:r w:rsidRPr="00720D21">
        <w:rPr>
          <w:rFonts w:eastAsiaTheme="minorHAnsi"/>
          <w:szCs w:val="22"/>
          <w:lang w:val="uk-UA" w:eastAsia="en-US"/>
        </w:rPr>
        <w:t>.2021 р. мають статус безробітного 6</w:t>
      </w:r>
      <w:r w:rsidR="00D71219" w:rsidRPr="00720D21">
        <w:rPr>
          <w:rFonts w:eastAsiaTheme="minorHAnsi"/>
          <w:szCs w:val="22"/>
          <w:lang w:val="uk-UA" w:eastAsia="en-US"/>
        </w:rPr>
        <w:t>42 осо</w:t>
      </w:r>
      <w:r w:rsidRPr="00720D21">
        <w:rPr>
          <w:rFonts w:eastAsiaTheme="minorHAnsi"/>
          <w:szCs w:val="22"/>
          <w:lang w:val="uk-UA" w:eastAsia="en-US"/>
        </w:rPr>
        <w:t>б</w:t>
      </w:r>
      <w:r w:rsidR="00D71219" w:rsidRPr="00720D21">
        <w:rPr>
          <w:rFonts w:eastAsiaTheme="minorHAnsi"/>
          <w:szCs w:val="22"/>
          <w:lang w:val="uk-UA" w:eastAsia="en-US"/>
        </w:rPr>
        <w:t>и</w:t>
      </w:r>
      <w:r w:rsidRPr="00720D21">
        <w:rPr>
          <w:rFonts w:eastAsiaTheme="minorHAnsi"/>
          <w:szCs w:val="22"/>
          <w:lang w:val="uk-UA" w:eastAsia="en-US"/>
        </w:rPr>
        <w:t xml:space="preserve">, з них – </w:t>
      </w:r>
      <w:r w:rsidR="00D71219" w:rsidRPr="00720D21">
        <w:rPr>
          <w:rFonts w:eastAsiaTheme="minorHAnsi"/>
          <w:szCs w:val="22"/>
          <w:lang w:val="uk-UA" w:eastAsia="en-US"/>
        </w:rPr>
        <w:t>425 осіб</w:t>
      </w:r>
      <w:r w:rsidRPr="00720D21">
        <w:rPr>
          <w:rFonts w:eastAsiaTheme="minorHAnsi"/>
          <w:szCs w:val="22"/>
          <w:lang w:val="uk-UA" w:eastAsia="en-US"/>
        </w:rPr>
        <w:t xml:space="preserve"> отримує допомогу по безробіттю. </w:t>
      </w:r>
    </w:p>
    <w:p w:rsidR="00762DFB" w:rsidRPr="00720D21" w:rsidRDefault="004124FD"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2"/>
          <w:lang w:val="uk-UA" w:eastAsia="en-US"/>
        </w:rPr>
        <w:t xml:space="preserve">Виконання показників становлять: </w:t>
      </w:r>
    </w:p>
    <w:p w:rsidR="00762DFB" w:rsidRPr="00720D21" w:rsidRDefault="004124FD" w:rsidP="00954B0E">
      <w:pPr>
        <w:pStyle w:val="a4"/>
        <w:widowControl w:val="0"/>
        <w:numPr>
          <w:ilvl w:val="0"/>
          <w:numId w:val="5"/>
        </w:numPr>
        <w:autoSpaceDE w:val="0"/>
        <w:autoSpaceDN w:val="0"/>
        <w:adjustRightInd w:val="0"/>
        <w:spacing w:after="0" w:line="240" w:lineRule="auto"/>
        <w:jc w:val="both"/>
        <w:rPr>
          <w:rFonts w:ascii="Times New Roman" w:eastAsiaTheme="minorHAnsi" w:hAnsi="Times New Roman"/>
          <w:sz w:val="24"/>
          <w:szCs w:val="24"/>
          <w:lang w:val="uk-UA" w:eastAsia="en-US"/>
        </w:rPr>
      </w:pPr>
      <w:r w:rsidRPr="00720D21">
        <w:rPr>
          <w:rFonts w:ascii="Times New Roman" w:eastAsiaTheme="minorHAnsi" w:hAnsi="Times New Roman"/>
          <w:sz w:val="24"/>
          <w:szCs w:val="24"/>
          <w:lang w:val="uk-UA" w:eastAsia="en-US"/>
        </w:rPr>
        <w:t xml:space="preserve">працевлаштування  безробітних – </w:t>
      </w:r>
      <w:r w:rsidR="00F57E93" w:rsidRPr="00720D21">
        <w:rPr>
          <w:rFonts w:ascii="Times New Roman" w:eastAsiaTheme="minorHAnsi" w:hAnsi="Times New Roman"/>
          <w:sz w:val="24"/>
          <w:szCs w:val="24"/>
          <w:lang w:val="uk-UA" w:eastAsia="en-US"/>
        </w:rPr>
        <w:t>58 осіб</w:t>
      </w:r>
      <w:r w:rsidRPr="00720D21">
        <w:rPr>
          <w:rFonts w:ascii="Times New Roman" w:eastAsiaTheme="minorHAnsi" w:hAnsi="Times New Roman"/>
          <w:sz w:val="24"/>
          <w:szCs w:val="24"/>
          <w:lang w:val="uk-UA" w:eastAsia="en-US"/>
        </w:rPr>
        <w:t xml:space="preserve">; </w:t>
      </w:r>
    </w:p>
    <w:p w:rsidR="00762DFB" w:rsidRPr="00720D21" w:rsidRDefault="004124FD" w:rsidP="00954B0E">
      <w:pPr>
        <w:pStyle w:val="a4"/>
        <w:widowControl w:val="0"/>
        <w:numPr>
          <w:ilvl w:val="0"/>
          <w:numId w:val="5"/>
        </w:numPr>
        <w:autoSpaceDE w:val="0"/>
        <w:autoSpaceDN w:val="0"/>
        <w:adjustRightInd w:val="0"/>
        <w:spacing w:after="0" w:line="240" w:lineRule="auto"/>
        <w:jc w:val="both"/>
        <w:rPr>
          <w:rFonts w:ascii="Times New Roman" w:eastAsiaTheme="minorHAnsi" w:hAnsi="Times New Roman"/>
          <w:sz w:val="24"/>
          <w:szCs w:val="24"/>
          <w:lang w:val="uk-UA" w:eastAsia="en-US"/>
        </w:rPr>
      </w:pPr>
      <w:r w:rsidRPr="00720D21">
        <w:rPr>
          <w:rFonts w:ascii="Times New Roman" w:eastAsiaTheme="minorHAnsi" w:hAnsi="Times New Roman"/>
          <w:sz w:val="24"/>
          <w:szCs w:val="24"/>
          <w:lang w:val="uk-UA" w:eastAsia="en-US"/>
        </w:rPr>
        <w:t xml:space="preserve">залучено до громадських робіт та робіт тимчасового характеру – </w:t>
      </w:r>
      <w:r w:rsidR="00F57E93" w:rsidRPr="00720D21">
        <w:rPr>
          <w:rFonts w:ascii="Times New Roman" w:eastAsiaTheme="minorHAnsi" w:hAnsi="Times New Roman"/>
          <w:sz w:val="24"/>
          <w:szCs w:val="24"/>
          <w:lang w:val="uk-UA" w:eastAsia="en-US"/>
        </w:rPr>
        <w:t>0 осіб;</w:t>
      </w:r>
      <w:r w:rsidRPr="00720D21">
        <w:rPr>
          <w:rFonts w:ascii="Times New Roman" w:eastAsiaTheme="minorHAnsi" w:hAnsi="Times New Roman"/>
          <w:sz w:val="24"/>
          <w:szCs w:val="24"/>
          <w:lang w:val="uk-UA" w:eastAsia="en-US"/>
        </w:rPr>
        <w:t xml:space="preserve"> </w:t>
      </w:r>
    </w:p>
    <w:p w:rsidR="004124FD" w:rsidRPr="00720D21" w:rsidRDefault="004124FD" w:rsidP="00954B0E">
      <w:pPr>
        <w:pStyle w:val="a4"/>
        <w:widowControl w:val="0"/>
        <w:numPr>
          <w:ilvl w:val="0"/>
          <w:numId w:val="5"/>
        </w:numPr>
        <w:autoSpaceDE w:val="0"/>
        <w:autoSpaceDN w:val="0"/>
        <w:adjustRightInd w:val="0"/>
        <w:spacing w:after="0" w:line="240" w:lineRule="auto"/>
        <w:jc w:val="both"/>
        <w:rPr>
          <w:rFonts w:ascii="Times New Roman" w:eastAsiaTheme="minorHAnsi" w:hAnsi="Times New Roman"/>
          <w:sz w:val="24"/>
          <w:szCs w:val="24"/>
          <w:lang w:val="uk-UA" w:eastAsia="en-US"/>
        </w:rPr>
      </w:pPr>
      <w:r w:rsidRPr="00720D21">
        <w:rPr>
          <w:rFonts w:ascii="Times New Roman" w:eastAsiaTheme="minorHAnsi" w:hAnsi="Times New Roman"/>
          <w:sz w:val="24"/>
          <w:szCs w:val="24"/>
          <w:lang w:val="uk-UA" w:eastAsia="en-US"/>
        </w:rPr>
        <w:t xml:space="preserve">направлено на професійне навчання – </w:t>
      </w:r>
      <w:r w:rsidR="00F57E93" w:rsidRPr="00720D21">
        <w:rPr>
          <w:rFonts w:ascii="Times New Roman" w:eastAsiaTheme="minorHAnsi" w:hAnsi="Times New Roman"/>
          <w:sz w:val="24"/>
          <w:szCs w:val="24"/>
          <w:lang w:val="uk-UA" w:eastAsia="en-US"/>
        </w:rPr>
        <w:t>13</w:t>
      </w:r>
      <w:r w:rsidRPr="00720D21">
        <w:rPr>
          <w:rFonts w:ascii="Times New Roman" w:eastAsiaTheme="minorHAnsi" w:hAnsi="Times New Roman"/>
          <w:sz w:val="24"/>
          <w:szCs w:val="24"/>
          <w:lang w:val="uk-UA" w:eastAsia="en-US"/>
        </w:rPr>
        <w:t xml:space="preserve"> осіб.</w:t>
      </w:r>
    </w:p>
    <w:p w:rsidR="004124FD" w:rsidRPr="00720D21" w:rsidRDefault="004124FD"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2"/>
          <w:lang w:val="uk-UA" w:eastAsia="en-US"/>
        </w:rPr>
        <w:lastRenderedPageBreak/>
        <w:t xml:space="preserve">Розмір середньої допомоги по безробіттю складає </w:t>
      </w:r>
      <w:r w:rsidR="00F57E93" w:rsidRPr="00720D21">
        <w:rPr>
          <w:rFonts w:eastAsiaTheme="minorHAnsi"/>
          <w:szCs w:val="22"/>
          <w:lang w:val="uk-UA" w:eastAsia="en-US"/>
        </w:rPr>
        <w:t>5825</w:t>
      </w:r>
      <w:r w:rsidRPr="00720D21">
        <w:rPr>
          <w:rFonts w:eastAsiaTheme="minorHAnsi"/>
          <w:szCs w:val="22"/>
          <w:lang w:val="uk-UA" w:eastAsia="en-US"/>
        </w:rPr>
        <w:t xml:space="preserve"> грн. </w:t>
      </w:r>
    </w:p>
    <w:p w:rsidR="004124FD" w:rsidRPr="00720D21" w:rsidRDefault="00F57E93"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2"/>
          <w:lang w:val="uk-UA" w:eastAsia="en-US"/>
        </w:rPr>
        <w:t>На 01.07.2022 року</w:t>
      </w:r>
      <w:r w:rsidR="004124FD" w:rsidRPr="00720D21">
        <w:rPr>
          <w:rFonts w:eastAsiaTheme="minorHAnsi"/>
          <w:szCs w:val="22"/>
          <w:lang w:val="uk-UA" w:eastAsia="en-US"/>
        </w:rPr>
        <w:t xml:space="preserve"> в Єдиній аналітично інформаційній системі Державної служби зайнятості України всього міститься </w:t>
      </w:r>
      <w:r w:rsidRPr="00720D21">
        <w:rPr>
          <w:rFonts w:eastAsiaTheme="minorHAnsi"/>
          <w:szCs w:val="22"/>
          <w:lang w:val="uk-UA" w:eastAsia="en-US"/>
        </w:rPr>
        <w:t>16 661 актуальна вакансія, з них 21 актуальна вакансія</w:t>
      </w:r>
      <w:r w:rsidR="004124FD" w:rsidRPr="00720D21">
        <w:rPr>
          <w:rFonts w:eastAsiaTheme="minorHAnsi"/>
          <w:szCs w:val="22"/>
          <w:lang w:val="uk-UA" w:eastAsia="en-US"/>
        </w:rPr>
        <w:t xml:space="preserve"> Ірпінського регіону.</w:t>
      </w:r>
    </w:p>
    <w:p w:rsidR="004124FD" w:rsidRPr="00720D21" w:rsidRDefault="004124FD"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2"/>
          <w:lang w:val="uk-UA" w:eastAsia="en-US"/>
        </w:rPr>
        <w:t>За звіт</w:t>
      </w:r>
      <w:r w:rsidR="00F57E93" w:rsidRPr="00720D21">
        <w:rPr>
          <w:rFonts w:eastAsiaTheme="minorHAnsi"/>
          <w:szCs w:val="22"/>
          <w:lang w:val="uk-UA" w:eastAsia="en-US"/>
        </w:rPr>
        <w:t>ний період знято з реєстрації 26</w:t>
      </w:r>
      <w:r w:rsidRPr="00720D21">
        <w:rPr>
          <w:rFonts w:eastAsiaTheme="minorHAnsi"/>
          <w:szCs w:val="22"/>
          <w:lang w:val="uk-UA" w:eastAsia="en-US"/>
        </w:rPr>
        <w:t xml:space="preserve"> трудових договорів між фізичними особами та най</w:t>
      </w:r>
      <w:r w:rsidR="00F57E93" w:rsidRPr="00720D21">
        <w:rPr>
          <w:rFonts w:eastAsiaTheme="minorHAnsi"/>
          <w:szCs w:val="22"/>
          <w:lang w:val="uk-UA" w:eastAsia="en-US"/>
        </w:rPr>
        <w:t>маними працівниками. Діючих на 01.07.2022 р. – 655</w:t>
      </w:r>
      <w:r w:rsidRPr="00720D21">
        <w:rPr>
          <w:rFonts w:eastAsiaTheme="minorHAnsi"/>
          <w:szCs w:val="22"/>
          <w:lang w:val="uk-UA" w:eastAsia="en-US"/>
        </w:rPr>
        <w:t xml:space="preserve"> трудових договірів між фізичними особами та найманими працівниками.</w:t>
      </w:r>
    </w:p>
    <w:p w:rsidR="00A67F11" w:rsidRPr="00720D21" w:rsidRDefault="00A67F11" w:rsidP="00A67F11">
      <w:pPr>
        <w:widowControl w:val="0"/>
        <w:autoSpaceDE w:val="0"/>
        <w:autoSpaceDN w:val="0"/>
        <w:adjustRightInd w:val="0"/>
        <w:ind w:firstLine="708"/>
        <w:jc w:val="both"/>
        <w:rPr>
          <w:szCs w:val="28"/>
          <w:lang w:val="uk-UA"/>
        </w:rPr>
      </w:pPr>
      <w:r w:rsidRPr="00720D21">
        <w:rPr>
          <w:szCs w:val="28"/>
          <w:lang w:val="uk-UA"/>
        </w:rPr>
        <w:t>Відповідно до Програми зайнятості населення на 2018 - 2022 рр. укладено  договори з підприємствами  і організаціями роки на організацію оплачуваних громадських робіт та інших робіт тимчасового характеру. Протягом звітного періоду залучено до участі в роботах тимчасового характеру 3 безробітних, які перебувають на обліку в центрі зайнятості. Середня тривалість громадських робіт складає 16,3 дня.</w:t>
      </w:r>
    </w:p>
    <w:p w:rsidR="00A67F11" w:rsidRPr="00720D21" w:rsidRDefault="00A67F11" w:rsidP="00A67F11">
      <w:pPr>
        <w:widowControl w:val="0"/>
        <w:autoSpaceDE w:val="0"/>
        <w:autoSpaceDN w:val="0"/>
        <w:adjustRightInd w:val="0"/>
        <w:ind w:firstLine="708"/>
        <w:jc w:val="both"/>
        <w:rPr>
          <w:szCs w:val="28"/>
          <w:lang w:val="uk-UA"/>
        </w:rPr>
      </w:pPr>
      <w:r w:rsidRPr="00720D21">
        <w:rPr>
          <w:szCs w:val="28"/>
          <w:lang w:val="uk-UA"/>
        </w:rPr>
        <w:t xml:space="preserve">За вищевказаний період до Ірпінського міського центру зайнятості за пошуком роботи звернулось 75 осіб  з числа інвалідів, мали СБ протягом звітного періоду 66 осіб. Протягом 1 півріччя 2022 року всього надано 47 профорієнтаційних послуг. Всього охоплено профорієнтаційними послугами 62 особи з інвалідністю, з них 66 безробітних. </w:t>
      </w:r>
    </w:p>
    <w:p w:rsidR="00A67F11" w:rsidRPr="00720D21" w:rsidRDefault="00A67F11" w:rsidP="00A67F11">
      <w:pPr>
        <w:widowControl w:val="0"/>
        <w:autoSpaceDE w:val="0"/>
        <w:autoSpaceDN w:val="0"/>
        <w:adjustRightInd w:val="0"/>
        <w:ind w:firstLine="708"/>
        <w:jc w:val="both"/>
        <w:rPr>
          <w:szCs w:val="28"/>
          <w:lang w:val="uk-UA"/>
        </w:rPr>
      </w:pPr>
      <w:r w:rsidRPr="00720D21">
        <w:rPr>
          <w:szCs w:val="28"/>
          <w:lang w:val="uk-UA"/>
        </w:rPr>
        <w:t xml:space="preserve"> На кінець звітного періоду на обліку в Ірпінському міському центрі зайнятості перебуває 32 особи з інвалідністю, яким надаються послуги з підбору підходящої роботи, з них 32 особи отримують допомогу по безробіттю. </w:t>
      </w:r>
    </w:p>
    <w:p w:rsidR="004124FD" w:rsidRPr="00720D21" w:rsidRDefault="00A67F11" w:rsidP="004124FD">
      <w:pPr>
        <w:widowControl w:val="0"/>
        <w:autoSpaceDE w:val="0"/>
        <w:autoSpaceDN w:val="0"/>
        <w:adjustRightInd w:val="0"/>
        <w:ind w:firstLine="708"/>
        <w:jc w:val="both"/>
        <w:rPr>
          <w:rFonts w:eastAsiaTheme="minorHAnsi"/>
          <w:szCs w:val="28"/>
          <w:lang w:val="uk-UA" w:eastAsia="en-US"/>
        </w:rPr>
      </w:pPr>
      <w:r w:rsidRPr="00720D21">
        <w:rPr>
          <w:szCs w:val="28"/>
          <w:lang w:val="uk-UA"/>
        </w:rPr>
        <w:t xml:space="preserve">За </w:t>
      </w:r>
      <w:r w:rsidR="007509B1" w:rsidRPr="00720D21">
        <w:rPr>
          <w:szCs w:val="28"/>
          <w:lang w:val="uk-UA"/>
        </w:rPr>
        <w:t>І</w:t>
      </w:r>
      <w:r w:rsidRPr="00720D21">
        <w:rPr>
          <w:szCs w:val="28"/>
          <w:lang w:val="uk-UA"/>
        </w:rPr>
        <w:t xml:space="preserve"> півріччя 2022 р. в Єдиній інформаційно – аналітичній системі служби зайнятості в Ірпінському регіоні зареєстровано  3 вакантних місця, на яких створені умови для працевлаштування інвалідів.</w:t>
      </w:r>
      <w:r w:rsidR="004124FD" w:rsidRPr="00720D21">
        <w:rPr>
          <w:rFonts w:eastAsiaTheme="minorHAnsi"/>
          <w:szCs w:val="28"/>
          <w:lang w:val="uk-UA" w:eastAsia="en-US"/>
        </w:rPr>
        <w:t>.</w:t>
      </w:r>
      <w:r w:rsidR="004124FD" w:rsidRPr="00720D21">
        <w:rPr>
          <w:rFonts w:eastAsiaTheme="minorHAnsi"/>
          <w:sz w:val="32"/>
          <w:szCs w:val="28"/>
          <w:lang w:val="uk-UA" w:eastAsia="en-US"/>
        </w:rPr>
        <w:t xml:space="preserve"> </w:t>
      </w:r>
      <w:r w:rsidR="002E66E5" w:rsidRPr="00720D21">
        <w:rPr>
          <w:rFonts w:eastAsiaTheme="minorHAnsi"/>
          <w:szCs w:val="28"/>
          <w:lang w:val="uk-UA" w:eastAsia="en-US"/>
        </w:rPr>
        <w:t xml:space="preserve">(ТОВ "ІРПІНСЬКЕ АТП 13250", </w:t>
      </w:r>
      <w:r w:rsidR="004124FD" w:rsidRPr="00720D21">
        <w:rPr>
          <w:rFonts w:eastAsiaTheme="minorHAnsi"/>
          <w:szCs w:val="28"/>
          <w:lang w:val="uk-UA" w:eastAsia="en-US"/>
        </w:rPr>
        <w:t>ТОВ "І-БУРГЕР", МПП "РАДА", та ін.).</w:t>
      </w:r>
    </w:p>
    <w:p w:rsidR="007509B1" w:rsidRPr="00720D21" w:rsidRDefault="007509B1" w:rsidP="007509B1">
      <w:pPr>
        <w:widowControl w:val="0"/>
        <w:autoSpaceDE w:val="0"/>
        <w:autoSpaceDN w:val="0"/>
        <w:adjustRightInd w:val="0"/>
        <w:ind w:firstLine="708"/>
        <w:jc w:val="both"/>
        <w:rPr>
          <w:szCs w:val="28"/>
          <w:lang w:val="uk-UA"/>
        </w:rPr>
      </w:pPr>
      <w:r w:rsidRPr="00720D21">
        <w:rPr>
          <w:szCs w:val="28"/>
          <w:lang w:val="uk-UA"/>
        </w:rPr>
        <w:t>Станом на 01.07.2022 року Ірпінським міським центром зайнятості направлено на професійну підготовку, перепідготовку, підвищення кваліфікації 13 осіб, з них пройшли підвищення кваліфікації безпосередньо на виробництві підприємств, організацій – 11 осіб. Основні напрямки навчання: бариста, кухар, бухгалтерський облік і аудит, продавець продовольчих товарів, приймальник замовлень, перукар, пожежний - рятувальник.</w:t>
      </w:r>
    </w:p>
    <w:p w:rsidR="007509B1" w:rsidRPr="00720D21" w:rsidRDefault="007509B1" w:rsidP="004124FD">
      <w:pPr>
        <w:widowControl w:val="0"/>
        <w:autoSpaceDE w:val="0"/>
        <w:autoSpaceDN w:val="0"/>
        <w:adjustRightInd w:val="0"/>
        <w:ind w:firstLine="708"/>
        <w:jc w:val="both"/>
        <w:rPr>
          <w:rFonts w:eastAsiaTheme="minorHAnsi"/>
          <w:sz w:val="32"/>
          <w:szCs w:val="28"/>
          <w:lang w:val="uk-UA" w:eastAsia="en-US"/>
        </w:rPr>
      </w:pPr>
      <w:r w:rsidRPr="00720D21">
        <w:rPr>
          <w:szCs w:val="28"/>
          <w:lang w:val="uk-UA"/>
        </w:rPr>
        <w:t xml:space="preserve">Фахівцями Ірпінського МЦЗ протягом звітного періоду пропонується одноразове отримання ваучерів зайнятим особам. Поряд з цим, активно проводиться роз’яснювальна – інформаційна робота щодо організації роботи з підтвердження результатів неформального навчання за робітничими професіями та одноразового отримання ваучера особам віком понад 45 років, страховий стаж яких становить не менше 15 років. </w:t>
      </w:r>
    </w:p>
    <w:p w:rsidR="00DD08DB" w:rsidRPr="00720D21" w:rsidRDefault="00DD08DB" w:rsidP="00DD08DB">
      <w:pPr>
        <w:widowControl w:val="0"/>
        <w:autoSpaceDE w:val="0"/>
        <w:autoSpaceDN w:val="0"/>
        <w:adjustRightInd w:val="0"/>
        <w:ind w:firstLine="708"/>
        <w:jc w:val="both"/>
        <w:rPr>
          <w:szCs w:val="28"/>
          <w:lang w:val="uk-UA"/>
        </w:rPr>
      </w:pPr>
      <w:r w:rsidRPr="00720D21">
        <w:rPr>
          <w:szCs w:val="28"/>
          <w:lang w:val="uk-UA"/>
        </w:rPr>
        <w:t xml:space="preserve">Ірпінським міським центром зайнятості  проводяться  профорієнтаційні заходи для цільових груп населення (молоді, інвалідів, жінок, осіб без професії, випускників загальноосвітніх навчальних закладів). Протягом звітного періоду фахівцями Ірпінського міського центру зайнятості проведено 20 заходів з них: 12 профінформаційних групових та 8 профконсультаційних групових заходів, в яких фактично взяло участь 289 осіб. </w:t>
      </w:r>
    </w:p>
    <w:p w:rsidR="00DD08DB" w:rsidRPr="00720D21" w:rsidRDefault="00DD08DB" w:rsidP="00DD08DB">
      <w:pPr>
        <w:widowControl w:val="0"/>
        <w:autoSpaceDE w:val="0"/>
        <w:autoSpaceDN w:val="0"/>
        <w:adjustRightInd w:val="0"/>
        <w:ind w:firstLine="708"/>
        <w:jc w:val="both"/>
        <w:rPr>
          <w:szCs w:val="28"/>
          <w:lang w:val="uk-UA"/>
        </w:rPr>
      </w:pPr>
      <w:r w:rsidRPr="00720D21">
        <w:rPr>
          <w:szCs w:val="28"/>
          <w:lang w:val="uk-UA"/>
        </w:rPr>
        <w:t xml:space="preserve">Впродовж звітного періоду чисельність осіб, охоплених профорієнтаційними послугами, усього 2505 особи, з них мали статус безробітного – 790 осіб, інші категорії – 1715 осіб, з них  57 осіб, які навчаються у навчальних закладах різних типів, з них учні загальноосвітніх навчальних закладів – 57 осіб. </w:t>
      </w:r>
    </w:p>
    <w:p w:rsidR="00DD08DB" w:rsidRPr="00720D21" w:rsidRDefault="00DD08DB" w:rsidP="00DD08DB">
      <w:pPr>
        <w:widowControl w:val="0"/>
        <w:autoSpaceDE w:val="0"/>
        <w:autoSpaceDN w:val="0"/>
        <w:adjustRightInd w:val="0"/>
        <w:ind w:firstLine="708"/>
        <w:jc w:val="both"/>
        <w:rPr>
          <w:sz w:val="28"/>
          <w:szCs w:val="28"/>
          <w:lang w:val="uk-UA"/>
        </w:rPr>
      </w:pPr>
      <w:r w:rsidRPr="00720D21">
        <w:rPr>
          <w:szCs w:val="28"/>
          <w:lang w:val="uk-UA"/>
        </w:rPr>
        <w:t>Усього чисельність наданих послуг – 2873, з них – 1132 особам, які мали статус безробітного, зайнятому населенню – 238.</w:t>
      </w:r>
      <w:r w:rsidRPr="00720D21">
        <w:rPr>
          <w:sz w:val="28"/>
          <w:szCs w:val="28"/>
          <w:lang w:val="uk-UA"/>
        </w:rPr>
        <w:tab/>
      </w:r>
    </w:p>
    <w:p w:rsidR="006109A5" w:rsidRPr="00720D21" w:rsidRDefault="006109A5" w:rsidP="006109A5">
      <w:pPr>
        <w:widowControl w:val="0"/>
        <w:autoSpaceDE w:val="0"/>
        <w:autoSpaceDN w:val="0"/>
        <w:adjustRightInd w:val="0"/>
        <w:ind w:firstLine="708"/>
        <w:jc w:val="both"/>
        <w:rPr>
          <w:szCs w:val="28"/>
          <w:lang w:val="uk-UA"/>
        </w:rPr>
      </w:pPr>
      <w:r w:rsidRPr="00720D21">
        <w:rPr>
          <w:szCs w:val="28"/>
          <w:lang w:val="uk-UA"/>
        </w:rPr>
        <w:t>Фахівцями Ірпінського міського центру зайнятості за звітний період  працевлаштовано 12 осіб за направленням служби зайнятості, які мають додаткові гарантії у сприянні працевлаштуванню, 4 особи направлено на професійну підготовку, перепідготовку, підвищення кваліфікації за направленням служби зайнятості, в тому числі шляхом стажування з подальшим працевлаштуванням.</w:t>
      </w:r>
    </w:p>
    <w:p w:rsidR="006109A5" w:rsidRPr="00720D21" w:rsidRDefault="006109A5" w:rsidP="006109A5">
      <w:pPr>
        <w:widowControl w:val="0"/>
        <w:autoSpaceDE w:val="0"/>
        <w:autoSpaceDN w:val="0"/>
        <w:adjustRightInd w:val="0"/>
        <w:ind w:firstLine="708"/>
        <w:jc w:val="both"/>
        <w:rPr>
          <w:szCs w:val="28"/>
          <w:lang w:val="uk-UA"/>
        </w:rPr>
      </w:pPr>
      <w:r w:rsidRPr="00720D21">
        <w:rPr>
          <w:szCs w:val="28"/>
          <w:lang w:val="uk-UA"/>
        </w:rPr>
        <w:t>На 01.07.2022 статус безробітного мають 132 особи, які мають додаткові гарантії у сприянні працевлаштуванню,  з них 101 особа  отримує  допомогу по безробіттю.</w:t>
      </w:r>
    </w:p>
    <w:p w:rsidR="006109A5" w:rsidRPr="00720D21" w:rsidRDefault="006109A5" w:rsidP="006109A5">
      <w:pPr>
        <w:widowControl w:val="0"/>
        <w:autoSpaceDE w:val="0"/>
        <w:autoSpaceDN w:val="0"/>
        <w:adjustRightInd w:val="0"/>
        <w:ind w:firstLine="708"/>
        <w:jc w:val="both"/>
        <w:rPr>
          <w:szCs w:val="28"/>
          <w:lang w:val="uk-UA"/>
        </w:rPr>
      </w:pPr>
      <w:r w:rsidRPr="00720D21">
        <w:rPr>
          <w:szCs w:val="28"/>
          <w:lang w:val="uk-UA"/>
        </w:rPr>
        <w:t xml:space="preserve">Протягом звітного періоду до Ірпінського міського центру зайнятості звернулось за соціальними послугами 79 внутрішньо переміщених осіб, які отримали довідки про взяття на </w:t>
      </w:r>
      <w:r w:rsidRPr="00720D21">
        <w:rPr>
          <w:szCs w:val="28"/>
          <w:lang w:val="uk-UA"/>
        </w:rPr>
        <w:lastRenderedPageBreak/>
        <w:t xml:space="preserve">облік з початку дії постанови Кабінету Міністрів України від 01.10.2014 р. № 509 та потребують працевлаштування за допомогою служби зайнятості. </w:t>
      </w:r>
    </w:p>
    <w:p w:rsidR="006109A5" w:rsidRPr="00720D21" w:rsidRDefault="006109A5" w:rsidP="006109A5">
      <w:pPr>
        <w:widowControl w:val="0"/>
        <w:autoSpaceDE w:val="0"/>
        <w:autoSpaceDN w:val="0"/>
        <w:adjustRightInd w:val="0"/>
        <w:ind w:firstLine="708"/>
        <w:jc w:val="both"/>
        <w:rPr>
          <w:szCs w:val="28"/>
          <w:lang w:val="uk-UA"/>
        </w:rPr>
      </w:pPr>
      <w:r w:rsidRPr="00720D21">
        <w:rPr>
          <w:szCs w:val="28"/>
          <w:lang w:val="uk-UA"/>
        </w:rPr>
        <w:t>На 01.07.2022 року на обліку перебуває 96 ВПО З них: мають статус безробітного – 45 особи, призначено або поновлено допомогу по безробіттю – 96 особам, працевлаштовано – 12 осіб.</w:t>
      </w:r>
    </w:p>
    <w:p w:rsidR="006109A5" w:rsidRPr="00720D21" w:rsidRDefault="006109A5" w:rsidP="006109A5">
      <w:pPr>
        <w:widowControl w:val="0"/>
        <w:autoSpaceDE w:val="0"/>
        <w:autoSpaceDN w:val="0"/>
        <w:adjustRightInd w:val="0"/>
        <w:ind w:firstLine="708"/>
        <w:jc w:val="both"/>
        <w:rPr>
          <w:szCs w:val="28"/>
          <w:lang w:val="uk-UA"/>
        </w:rPr>
      </w:pPr>
      <w:r w:rsidRPr="00720D21">
        <w:rPr>
          <w:szCs w:val="28"/>
          <w:lang w:val="uk-UA"/>
        </w:rPr>
        <w:t>Всього з 01.10.2014 по 01.07.2022 з числа ВПО звернулось – 1354 особи.</w:t>
      </w:r>
    </w:p>
    <w:p w:rsidR="006109A5" w:rsidRPr="00720D21" w:rsidRDefault="006109A5" w:rsidP="006109A5">
      <w:pPr>
        <w:widowControl w:val="0"/>
        <w:autoSpaceDE w:val="0"/>
        <w:autoSpaceDN w:val="0"/>
        <w:adjustRightInd w:val="0"/>
        <w:ind w:firstLine="708"/>
        <w:jc w:val="both"/>
        <w:rPr>
          <w:szCs w:val="28"/>
          <w:lang w:val="uk-UA"/>
        </w:rPr>
      </w:pPr>
      <w:r w:rsidRPr="00720D21">
        <w:rPr>
          <w:szCs w:val="28"/>
          <w:lang w:val="uk-UA"/>
        </w:rPr>
        <w:t xml:space="preserve">Протягом  звітного періоду до Ірпінського міського центру зайнятості звернулось за соціальними послугами 42 військовослужбовця демобілізованих в т.ч. із зони АТО та ООС, які потребують працевлаштування за допомогою служби зайнятості, працевлаштовано 14 осіб. На 01.07.2022 року на обліку перебуває 9 таких осіб, з них: мають статус безробітного - 9осіб, отримують допомогу по безробіттю – 7 осіб.  </w:t>
      </w:r>
    </w:p>
    <w:p w:rsidR="004124FD" w:rsidRPr="00720D21" w:rsidRDefault="007F4A41" w:rsidP="004124FD">
      <w:pPr>
        <w:widowControl w:val="0"/>
        <w:autoSpaceDE w:val="0"/>
        <w:autoSpaceDN w:val="0"/>
        <w:adjustRightInd w:val="0"/>
        <w:ind w:firstLine="708"/>
        <w:jc w:val="both"/>
        <w:rPr>
          <w:rFonts w:eastAsiaTheme="minorHAnsi"/>
          <w:szCs w:val="28"/>
          <w:lang w:val="uk-UA" w:eastAsia="en-US"/>
        </w:rPr>
      </w:pPr>
      <w:r w:rsidRPr="00720D21">
        <w:rPr>
          <w:rFonts w:eastAsiaTheme="minorHAnsi"/>
          <w:szCs w:val="28"/>
          <w:lang w:val="uk-UA" w:eastAsia="en-US"/>
        </w:rPr>
        <w:t>Станом на 01.07.2022</w:t>
      </w:r>
      <w:r w:rsidR="004124FD" w:rsidRPr="00720D21">
        <w:rPr>
          <w:rFonts w:eastAsiaTheme="minorHAnsi"/>
          <w:szCs w:val="28"/>
          <w:lang w:val="uk-UA" w:eastAsia="en-US"/>
        </w:rPr>
        <w:t xml:space="preserve"> сер</w:t>
      </w:r>
      <w:r w:rsidRPr="00720D21">
        <w:rPr>
          <w:rFonts w:eastAsiaTheme="minorHAnsi"/>
          <w:szCs w:val="28"/>
          <w:lang w:val="uk-UA" w:eastAsia="en-US"/>
        </w:rPr>
        <w:t>ед зареєстрованих безробітних 27,5</w:t>
      </w:r>
      <w:r w:rsidR="004124FD" w:rsidRPr="00720D21">
        <w:rPr>
          <w:rFonts w:eastAsiaTheme="minorHAnsi"/>
          <w:szCs w:val="28"/>
          <w:lang w:val="uk-UA" w:eastAsia="en-US"/>
        </w:rPr>
        <w:t xml:space="preserve"> % становили особи у віці понад 45 років та особи, яким залишилось 10 і менше років до пенсії.</w:t>
      </w:r>
    </w:p>
    <w:p w:rsidR="004124FD" w:rsidRPr="00720D21" w:rsidRDefault="004124FD" w:rsidP="004124FD">
      <w:pPr>
        <w:widowControl w:val="0"/>
        <w:autoSpaceDE w:val="0"/>
        <w:autoSpaceDN w:val="0"/>
        <w:adjustRightInd w:val="0"/>
        <w:ind w:firstLine="708"/>
        <w:jc w:val="both"/>
        <w:rPr>
          <w:rFonts w:eastAsiaTheme="minorHAnsi"/>
          <w:szCs w:val="22"/>
          <w:lang w:val="uk-UA" w:eastAsia="en-US"/>
        </w:rPr>
      </w:pPr>
      <w:r w:rsidRPr="00720D21">
        <w:rPr>
          <w:rFonts w:eastAsiaTheme="minorHAnsi"/>
          <w:szCs w:val="28"/>
          <w:lang w:val="uk-UA" w:eastAsia="en-US"/>
        </w:rPr>
        <w:t xml:space="preserve">Протягом </w:t>
      </w:r>
      <w:r w:rsidR="00C2479E" w:rsidRPr="00720D21">
        <w:rPr>
          <w:rFonts w:eastAsiaTheme="minorHAnsi"/>
          <w:szCs w:val="28"/>
          <w:lang w:val="uk-UA" w:eastAsia="en-US"/>
        </w:rPr>
        <w:t>І півріччя 2022</w:t>
      </w:r>
      <w:r w:rsidRPr="00720D21">
        <w:rPr>
          <w:rFonts w:eastAsiaTheme="minorHAnsi"/>
          <w:szCs w:val="28"/>
          <w:lang w:val="uk-UA" w:eastAsia="en-US"/>
        </w:rPr>
        <w:t xml:space="preserve"> року </w:t>
      </w:r>
      <w:r w:rsidR="00C2479E" w:rsidRPr="00720D21">
        <w:rPr>
          <w:rFonts w:eastAsiaTheme="minorHAnsi"/>
          <w:szCs w:val="28"/>
          <w:lang w:val="uk-UA" w:eastAsia="en-US"/>
        </w:rPr>
        <w:t>38</w:t>
      </w:r>
      <w:r w:rsidRPr="00720D21">
        <w:rPr>
          <w:rFonts w:eastAsiaTheme="minorHAnsi"/>
          <w:szCs w:val="28"/>
          <w:lang w:val="uk-UA" w:eastAsia="en-US"/>
        </w:rPr>
        <w:t>% від загальної чисельності зареєстрованих безробітних становили особи у віці до 35 років.</w:t>
      </w:r>
    </w:p>
    <w:p w:rsidR="006632AC" w:rsidRPr="00720D21" w:rsidRDefault="006632AC" w:rsidP="006632AC">
      <w:pPr>
        <w:widowControl w:val="0"/>
        <w:autoSpaceDE w:val="0"/>
        <w:autoSpaceDN w:val="0"/>
        <w:adjustRightInd w:val="0"/>
        <w:ind w:firstLine="708"/>
        <w:jc w:val="both"/>
        <w:rPr>
          <w:szCs w:val="28"/>
          <w:lang w:val="uk-UA"/>
        </w:rPr>
      </w:pPr>
      <w:r w:rsidRPr="00720D21">
        <w:rPr>
          <w:szCs w:val="28"/>
          <w:lang w:val="uk-UA"/>
        </w:rPr>
        <w:t>За статистичними даними Ірпінського регіону, конкуренція на одне робоче місце складала майже 15 осіб. </w:t>
      </w:r>
    </w:p>
    <w:p w:rsidR="006632AC" w:rsidRPr="00720D21" w:rsidRDefault="006632AC" w:rsidP="004124FD">
      <w:pPr>
        <w:widowControl w:val="0"/>
        <w:autoSpaceDE w:val="0"/>
        <w:autoSpaceDN w:val="0"/>
        <w:adjustRightInd w:val="0"/>
        <w:ind w:firstLine="708"/>
        <w:jc w:val="both"/>
        <w:rPr>
          <w:szCs w:val="28"/>
          <w:lang w:val="uk-UA"/>
        </w:rPr>
      </w:pPr>
      <w:r w:rsidRPr="00720D21">
        <w:rPr>
          <w:szCs w:val="28"/>
          <w:lang w:val="uk-UA"/>
        </w:rPr>
        <w:t>Найбільше вакансій на сайті https://www.dcz.gov.ua/ пошуку роботи відкрито для спеціалістів сфери продажів (18,6%), в сфері ІТ, інтернету, телеком (13,5%), для фахівців зі сфери транспорту та логістики (9%), робітничого персоналу (8,8%), в будівництві (5,9%), в медицині та фармацевтиці (5,3%). Ці спеціалісти, окрім фахівців сфери будівництва, були найбільше затребувані від початку війни. </w:t>
      </w:r>
    </w:p>
    <w:p w:rsidR="00F75998" w:rsidRPr="00720D21" w:rsidRDefault="00F75998" w:rsidP="004124FD">
      <w:pPr>
        <w:widowControl w:val="0"/>
        <w:autoSpaceDE w:val="0"/>
        <w:autoSpaceDN w:val="0"/>
        <w:adjustRightInd w:val="0"/>
        <w:ind w:firstLine="708"/>
        <w:jc w:val="both"/>
        <w:rPr>
          <w:rFonts w:eastAsiaTheme="minorHAnsi"/>
          <w:szCs w:val="28"/>
          <w:lang w:val="uk-UA" w:eastAsia="en-US"/>
        </w:rPr>
      </w:pPr>
      <w:r w:rsidRPr="00720D21">
        <w:rPr>
          <w:szCs w:val="28"/>
          <w:lang w:val="uk-UA"/>
        </w:rPr>
        <w:t>Постійно проводяться  зустрічі як он-лайн так і оф-лайн  та співбесіди з роботодавцями на яких вивчається потреба роботодавців у професійних кадрах. Протягом звітного періоду проведено 1 он – лайн семінари з кадровими службами підприємств, установ організацій.</w:t>
      </w:r>
    </w:p>
    <w:p w:rsidR="001E4082" w:rsidRPr="00720D21" w:rsidRDefault="001E4082" w:rsidP="001E4082">
      <w:pPr>
        <w:widowControl w:val="0"/>
        <w:autoSpaceDE w:val="0"/>
        <w:autoSpaceDN w:val="0"/>
        <w:adjustRightInd w:val="0"/>
        <w:ind w:firstLine="708"/>
        <w:jc w:val="both"/>
        <w:rPr>
          <w:szCs w:val="28"/>
          <w:lang w:val="uk-UA"/>
        </w:rPr>
      </w:pPr>
      <w:r w:rsidRPr="00720D21">
        <w:rPr>
          <w:szCs w:val="28"/>
          <w:lang w:val="uk-UA"/>
        </w:rPr>
        <w:t xml:space="preserve">Ірпінський міський центр зайнятості оперативно розміщує інформацію щодо співпраці професійно-технічних навчальних закладів з підприємствами-замовниками робітничих кадрів, службами зайнятості та про результати діяльності служби зайнятості. </w:t>
      </w:r>
    </w:p>
    <w:p w:rsidR="001E4082" w:rsidRPr="00720D21" w:rsidRDefault="001E4082" w:rsidP="001E4082">
      <w:pPr>
        <w:widowControl w:val="0"/>
        <w:autoSpaceDE w:val="0"/>
        <w:autoSpaceDN w:val="0"/>
        <w:adjustRightInd w:val="0"/>
        <w:ind w:firstLine="708"/>
        <w:jc w:val="both"/>
        <w:rPr>
          <w:szCs w:val="28"/>
          <w:lang w:val="uk-UA"/>
        </w:rPr>
      </w:pPr>
      <w:r w:rsidRPr="00720D21">
        <w:rPr>
          <w:szCs w:val="28"/>
          <w:lang w:val="uk-UA"/>
        </w:rPr>
        <w:t xml:space="preserve">Анонсує та повідомляє про заплановані та проведені  профінформаційні та профорієнтаційні масові заходи. </w:t>
      </w:r>
    </w:p>
    <w:p w:rsidR="001E4082" w:rsidRPr="00720D21" w:rsidRDefault="001E4082" w:rsidP="001E4082">
      <w:pPr>
        <w:widowControl w:val="0"/>
        <w:autoSpaceDE w:val="0"/>
        <w:autoSpaceDN w:val="0"/>
        <w:adjustRightInd w:val="0"/>
        <w:ind w:firstLine="708"/>
        <w:jc w:val="both"/>
        <w:rPr>
          <w:szCs w:val="28"/>
          <w:lang w:val="uk-UA"/>
        </w:rPr>
      </w:pPr>
      <w:r w:rsidRPr="00720D21">
        <w:rPr>
          <w:szCs w:val="28"/>
          <w:lang w:val="uk-UA"/>
        </w:rPr>
        <w:t xml:space="preserve">Протягом звітного періоду до публікації в місцевих газетах: </w:t>
      </w:r>
    </w:p>
    <w:p w:rsidR="001E4082" w:rsidRPr="00720D21" w:rsidRDefault="001E4082" w:rsidP="001E4082">
      <w:pPr>
        <w:widowControl w:val="0"/>
        <w:autoSpaceDE w:val="0"/>
        <w:autoSpaceDN w:val="0"/>
        <w:adjustRightInd w:val="0"/>
        <w:ind w:firstLine="708"/>
        <w:jc w:val="both"/>
        <w:rPr>
          <w:szCs w:val="28"/>
          <w:lang w:val="uk-UA"/>
        </w:rPr>
      </w:pPr>
      <w:r w:rsidRPr="00720D21">
        <w:rPr>
          <w:szCs w:val="28"/>
          <w:lang w:val="uk-UA"/>
        </w:rPr>
        <w:t>«Бучанські новини», на Веб сторінках Ірпінської міської ради та сайті Державної служби зайнятості України, Фейсбук, водночас фахівці Ірпінського МЦЗ співпрацюють з виданням МЕДІА про «Кадровик.ua»</w:t>
      </w:r>
    </w:p>
    <w:p w:rsidR="001E4082" w:rsidRPr="00720D21" w:rsidRDefault="001E4082" w:rsidP="001E4082">
      <w:pPr>
        <w:widowControl w:val="0"/>
        <w:autoSpaceDE w:val="0"/>
        <w:autoSpaceDN w:val="0"/>
        <w:adjustRightInd w:val="0"/>
        <w:ind w:firstLine="708"/>
        <w:jc w:val="both"/>
        <w:rPr>
          <w:szCs w:val="28"/>
          <w:lang w:val="uk-UA"/>
        </w:rPr>
      </w:pPr>
      <w:r w:rsidRPr="00720D21">
        <w:rPr>
          <w:szCs w:val="28"/>
          <w:lang w:val="uk-UA"/>
        </w:rPr>
        <w:t>На замовлення Державного центру зайнятості створено відео- та аудіо ролики соціального спрямування «До уваги переселенців» про послуги з працевлаштування, які пропонує державна служба зайнятості вимушеним переселенцям з АР Крим та східних областей України, які розміщенні на місцевих радіоканалах і офіційних Інтернет – сторінках міських та селищних рад.</w:t>
      </w:r>
    </w:p>
    <w:p w:rsidR="00BC0FD1" w:rsidRPr="00720D21" w:rsidRDefault="00BC0FD1" w:rsidP="001E4082">
      <w:pPr>
        <w:widowControl w:val="0"/>
        <w:autoSpaceDE w:val="0"/>
        <w:autoSpaceDN w:val="0"/>
        <w:adjustRightInd w:val="0"/>
        <w:ind w:firstLine="708"/>
        <w:jc w:val="both"/>
        <w:rPr>
          <w:szCs w:val="28"/>
          <w:lang w:val="uk-UA"/>
        </w:rPr>
      </w:pPr>
    </w:p>
    <w:p w:rsidR="0004118D" w:rsidRPr="00720D21" w:rsidRDefault="0004118D" w:rsidP="00AF5617">
      <w:pPr>
        <w:autoSpaceDE w:val="0"/>
        <w:autoSpaceDN w:val="0"/>
        <w:ind w:firstLine="708"/>
        <w:jc w:val="center"/>
        <w:rPr>
          <w:b/>
          <w:lang w:val="uk-UA"/>
        </w:rPr>
      </w:pPr>
      <w:r w:rsidRPr="00720D21">
        <w:rPr>
          <w:b/>
          <w:lang w:val="uk-UA"/>
        </w:rPr>
        <w:t>1.2. Грошові доходи населення</w:t>
      </w:r>
    </w:p>
    <w:p w:rsidR="00706647" w:rsidRPr="00720D21" w:rsidRDefault="00706647" w:rsidP="00706647">
      <w:pPr>
        <w:tabs>
          <w:tab w:val="left" w:pos="930"/>
        </w:tabs>
        <w:ind w:firstLine="709"/>
        <w:jc w:val="both"/>
        <w:rPr>
          <w:bCs/>
          <w:lang w:val="uk-UA"/>
        </w:rPr>
      </w:pPr>
      <w:r w:rsidRPr="00720D21">
        <w:rPr>
          <w:lang w:val="uk-UA"/>
        </w:rPr>
        <w:t>Виконавчим комітетом Ірпінської міської ради, управлінням праці та соціального захисту населення  приділяється постійна увага  вирішенню проблеми дотримання трудового законодавства на підприємствах, установах, організаціях Ірпінської міської територіальної громади. Спеціалістами управління пр</w:t>
      </w:r>
      <w:r w:rsidRPr="00720D21">
        <w:rPr>
          <w:bCs/>
          <w:lang w:val="uk-UA"/>
        </w:rPr>
        <w:t>оводиться щотижневий моніторинг щодо виплати заробітної   плати   працівникам підприємств, установ та  організацій.</w:t>
      </w:r>
    </w:p>
    <w:p w:rsidR="00706647" w:rsidRPr="00720D21" w:rsidRDefault="00706647" w:rsidP="00706647">
      <w:pPr>
        <w:tabs>
          <w:tab w:val="left" w:pos="709"/>
          <w:tab w:val="center" w:pos="4960"/>
          <w:tab w:val="left" w:pos="6158"/>
        </w:tabs>
        <w:jc w:val="both"/>
        <w:rPr>
          <w:lang w:val="uk-UA"/>
        </w:rPr>
      </w:pPr>
      <w:r w:rsidRPr="00720D21">
        <w:rPr>
          <w:bCs/>
          <w:lang w:val="uk-UA"/>
        </w:rPr>
        <w:tab/>
        <w:t xml:space="preserve">В разі виявлення порушень трудового законодавства інформація передається  до органів прокуратури </w:t>
      </w:r>
      <w:r w:rsidRPr="00720D21">
        <w:rPr>
          <w:lang w:val="uk-UA"/>
        </w:rPr>
        <w:t>для вжиття заходів адміністративного впливу  та готуються матеріали для розгляду на засіданні міської тимчасової комісії з питань погашення заборгованості із  виплати заробітної  плати (грошового забезпечення). На засіданнях комісії заслуховуються звіти керівників  підприємств-боржників про вжиті заходи щодо стабілізації фінансово-</w:t>
      </w:r>
      <w:r w:rsidRPr="00720D21">
        <w:rPr>
          <w:lang w:val="uk-UA"/>
        </w:rPr>
        <w:lastRenderedPageBreak/>
        <w:t xml:space="preserve">економічного стану очолюваних ними підприємств, ліквідації заборгованості із заробітної плати,  сплати податків до бюджету та соціальних фондів.   </w:t>
      </w:r>
    </w:p>
    <w:p w:rsidR="00706647" w:rsidRPr="00720D21" w:rsidRDefault="00335F8C" w:rsidP="00335F8C">
      <w:pPr>
        <w:tabs>
          <w:tab w:val="left" w:pos="709"/>
          <w:tab w:val="left" w:pos="3309"/>
          <w:tab w:val="center" w:pos="4960"/>
          <w:tab w:val="left" w:pos="6158"/>
        </w:tabs>
        <w:jc w:val="both"/>
        <w:rPr>
          <w:lang w:val="uk-UA"/>
        </w:rPr>
      </w:pPr>
      <w:r w:rsidRPr="00720D21">
        <w:rPr>
          <w:lang w:val="uk-UA"/>
        </w:rPr>
        <w:t xml:space="preserve">            Станом на 01.07</w:t>
      </w:r>
      <w:r w:rsidR="00706647" w:rsidRPr="00720D21">
        <w:rPr>
          <w:lang w:val="uk-UA"/>
        </w:rPr>
        <w:t>.2022р. існує заборгованість із заробітної плати у ДП «Санаторій для батьків з дітьми «Дубки» - 102,5 тис.грн. (виробнича діяльність не проводиться). Інформація з даного питання направлена до місцевої прокуратури для вжиття прокурорських заходів реагування.</w:t>
      </w:r>
    </w:p>
    <w:p w:rsidR="00706647" w:rsidRPr="00720D21" w:rsidRDefault="00706647" w:rsidP="00706647">
      <w:pPr>
        <w:tabs>
          <w:tab w:val="left" w:pos="709"/>
        </w:tabs>
        <w:ind w:right="-1" w:firstLine="709"/>
        <w:jc w:val="both"/>
        <w:rPr>
          <w:lang w:val="uk-UA"/>
        </w:rPr>
      </w:pPr>
      <w:r w:rsidRPr="00720D21">
        <w:rPr>
          <w:lang w:val="uk-UA"/>
        </w:rPr>
        <w:t xml:space="preserve">З метою посилення державного контролю за додержанням законодавства про оплату праці  рішенням виконавчого комітету Ірпінської міської ради від 14.02.2017р. № 25 утворена та проводить свою роботу робоча група з питання забезпечення  реалізації рішень, спрямованих на підвищення рівня оплати праці та дотримання норм законодавства в частині мінімальної заробітної плати. </w:t>
      </w:r>
    </w:p>
    <w:p w:rsidR="00BC0FD1" w:rsidRPr="00720D21" w:rsidRDefault="00706647" w:rsidP="00706647">
      <w:pPr>
        <w:ind w:hanging="567"/>
        <w:jc w:val="both"/>
        <w:rPr>
          <w:lang w:val="uk-UA"/>
        </w:rPr>
      </w:pPr>
      <w:r w:rsidRPr="00720D21">
        <w:rPr>
          <w:lang w:val="uk-UA"/>
        </w:rPr>
        <w:t xml:space="preserve">                    На веб-сайті Ірпінської міської  ради, а також на сторінці фейсбук та демонстраційному моніторі управління  систематично розміщується інформація  з даної тематики.           </w:t>
      </w:r>
    </w:p>
    <w:p w:rsidR="00706647" w:rsidRPr="00720D21" w:rsidRDefault="00706647" w:rsidP="00706647">
      <w:pPr>
        <w:ind w:hanging="567"/>
        <w:jc w:val="both"/>
        <w:rPr>
          <w:lang w:val="uk-UA"/>
        </w:rPr>
      </w:pPr>
      <w:r w:rsidRPr="00720D21">
        <w:rPr>
          <w:lang w:val="uk-UA"/>
        </w:rPr>
        <w:t xml:space="preserve">       </w:t>
      </w:r>
    </w:p>
    <w:p w:rsidR="0004118D" w:rsidRPr="00720D21" w:rsidRDefault="0004118D" w:rsidP="003C5571">
      <w:pPr>
        <w:ind w:firstLine="709"/>
        <w:jc w:val="center"/>
        <w:rPr>
          <w:b/>
          <w:lang w:val="uk-UA"/>
        </w:rPr>
      </w:pPr>
      <w:r w:rsidRPr="00720D21">
        <w:rPr>
          <w:b/>
          <w:lang w:val="uk-UA"/>
        </w:rPr>
        <w:t>1.3. Пенсійне забезпечення</w:t>
      </w:r>
    </w:p>
    <w:p w:rsidR="008048A0" w:rsidRPr="00720D21" w:rsidRDefault="008048A0" w:rsidP="008048A0">
      <w:pPr>
        <w:ind w:firstLine="708"/>
        <w:jc w:val="both"/>
        <w:rPr>
          <w:rFonts w:ascii="TimesNewRoman" w:hAnsi="TimesNewRoman"/>
          <w:b/>
          <w:bCs/>
          <w:color w:val="000000"/>
          <w:lang w:val="ru-RU"/>
        </w:rPr>
      </w:pPr>
      <w:r w:rsidRPr="00720D21">
        <w:rPr>
          <w:rStyle w:val="fontstyle01"/>
          <w:lang w:val="ru-RU"/>
        </w:rPr>
        <w:t>Станом на 01.07.2022 року в управлінні обслуговування громадян Головного управління Пенсійного фонду України Київської області на обліку перебуває 24 тис. пенсіонерів.</w:t>
      </w:r>
      <w:r w:rsidRPr="00720D21">
        <w:rPr>
          <w:rFonts w:ascii="TimesNewRoman" w:hAnsi="TimesNewRoman"/>
          <w:color w:val="000000"/>
          <w:lang w:val="ru-RU"/>
        </w:rPr>
        <w:br/>
      </w:r>
      <w:r w:rsidRPr="00720D21">
        <w:rPr>
          <w:rStyle w:val="fontstyle21"/>
          <w:lang w:val="ru-RU"/>
        </w:rPr>
        <w:t xml:space="preserve">            Надходження власних коштів:</w:t>
      </w:r>
    </w:p>
    <w:p w:rsidR="008048A0" w:rsidRPr="00720D21" w:rsidRDefault="008048A0" w:rsidP="008048A0">
      <w:pPr>
        <w:ind w:firstLine="708"/>
        <w:jc w:val="both"/>
        <w:rPr>
          <w:rStyle w:val="fontstyle01"/>
          <w:lang w:val="ru-RU"/>
        </w:rPr>
      </w:pPr>
      <w:r w:rsidRPr="00720D21">
        <w:rPr>
          <w:rStyle w:val="fontstyle01"/>
          <w:lang w:val="ru-RU"/>
        </w:rPr>
        <w:t>В частині виконання планових показників по страховим внескам за 6 міс. 2022 року в</w:t>
      </w:r>
      <w:r w:rsidRPr="00720D21">
        <w:rPr>
          <w:rFonts w:ascii="TimesNewRoman" w:hAnsi="TimesNewRoman"/>
          <w:color w:val="000000"/>
          <w:lang w:val="ru-RU"/>
        </w:rPr>
        <w:br/>
      </w:r>
      <w:r w:rsidRPr="00720D21">
        <w:rPr>
          <w:rStyle w:val="fontstyle01"/>
          <w:lang w:val="ru-RU"/>
        </w:rPr>
        <w:t>цілому по управлінню виконано завдання на 140,02% (план – 1508,1 тис. грн.; факт – 2111,7</w:t>
      </w:r>
      <w:r w:rsidRPr="00720D21">
        <w:rPr>
          <w:rFonts w:ascii="TimesNewRoman" w:hAnsi="TimesNewRoman"/>
          <w:color w:val="000000"/>
          <w:lang w:val="ru-RU"/>
        </w:rPr>
        <w:br/>
      </w:r>
      <w:r w:rsidRPr="00720D21">
        <w:rPr>
          <w:rStyle w:val="fontstyle01"/>
          <w:lang w:val="ru-RU"/>
        </w:rPr>
        <w:t xml:space="preserve">тис. грн.). </w:t>
      </w:r>
    </w:p>
    <w:p w:rsidR="008048A0" w:rsidRPr="00720D21" w:rsidRDefault="008048A0" w:rsidP="008048A0">
      <w:pPr>
        <w:ind w:firstLine="708"/>
        <w:jc w:val="both"/>
        <w:rPr>
          <w:rStyle w:val="fontstyle01"/>
          <w:lang w:val="ru-RU"/>
        </w:rPr>
      </w:pPr>
      <w:r w:rsidRPr="00720D21">
        <w:rPr>
          <w:rStyle w:val="fontstyle01"/>
          <w:lang w:val="ru-RU"/>
        </w:rPr>
        <w:t xml:space="preserve">За січень-червень 2021 року по м. Ірпінь отримано коштів від сплати збору на загальнообов’язкове державне пенсійне страхування з окремих видів господарських операцій у розмірі 3318,7 тис. </w:t>
      </w:r>
      <w:r w:rsidRPr="00720D21">
        <w:rPr>
          <w:rStyle w:val="fontstyle01"/>
          <w:rFonts w:hint="eastAsia"/>
          <w:lang w:val="ru-RU"/>
        </w:rPr>
        <w:t>г</w:t>
      </w:r>
      <w:r w:rsidRPr="00720D21">
        <w:rPr>
          <w:rStyle w:val="fontstyle01"/>
          <w:lang w:val="ru-RU"/>
        </w:rPr>
        <w:t xml:space="preserve">рн. </w:t>
      </w:r>
    </w:p>
    <w:p w:rsidR="008048A0" w:rsidRPr="00720D21" w:rsidRDefault="008048A0" w:rsidP="008048A0">
      <w:pPr>
        <w:ind w:firstLine="708"/>
        <w:jc w:val="both"/>
        <w:rPr>
          <w:rStyle w:val="fontstyle21"/>
          <w:lang w:val="ru-RU"/>
        </w:rPr>
      </w:pPr>
      <w:r w:rsidRPr="00720D21">
        <w:rPr>
          <w:rStyle w:val="fontstyle21"/>
          <w:lang w:val="ru-RU"/>
        </w:rPr>
        <w:t>Загальна сума заборгованості зі сплати обов’язкових платежів станом на 01.07.22.</w:t>
      </w:r>
      <w:r w:rsidRPr="00720D21">
        <w:rPr>
          <w:rFonts w:ascii="TimesNewRoman" w:hAnsi="TimesNewRoman"/>
          <w:b/>
          <w:bCs/>
          <w:color w:val="000000"/>
          <w:lang w:val="ru-RU"/>
        </w:rPr>
        <w:t xml:space="preserve"> </w:t>
      </w:r>
      <w:r w:rsidRPr="00720D21">
        <w:rPr>
          <w:rStyle w:val="fontstyle21"/>
          <w:lang w:val="ru-RU"/>
        </w:rPr>
        <w:t>складає 14169,2тис. грн. в т.ч.:</w:t>
      </w:r>
    </w:p>
    <w:p w:rsidR="008048A0" w:rsidRPr="00720D21" w:rsidRDefault="008048A0" w:rsidP="008048A0">
      <w:pPr>
        <w:ind w:firstLine="708"/>
        <w:rPr>
          <w:rStyle w:val="fontstyle01"/>
          <w:lang w:val="ru-RU"/>
        </w:rPr>
      </w:pPr>
      <w:r w:rsidRPr="00720D21">
        <w:rPr>
          <w:rStyle w:val="fontstyle01"/>
          <w:lang w:val="ru-RU"/>
        </w:rPr>
        <w:t>- борг економічно-активних платників – 287,5 тис. грн.;</w:t>
      </w:r>
    </w:p>
    <w:p w:rsidR="008048A0" w:rsidRPr="00720D21" w:rsidRDefault="008048A0" w:rsidP="008048A0">
      <w:pPr>
        <w:ind w:firstLine="708"/>
        <w:rPr>
          <w:rStyle w:val="fontstyle01"/>
          <w:lang w:val="ru-RU"/>
        </w:rPr>
      </w:pPr>
      <w:r w:rsidRPr="00720D21">
        <w:rPr>
          <w:rStyle w:val="fontstyle01"/>
          <w:lang w:val="ru-RU"/>
        </w:rPr>
        <w:t>- борг платників, що мають статус безнадійного боргу – 1008,2 тис. грн.;</w:t>
      </w:r>
    </w:p>
    <w:p w:rsidR="008048A0" w:rsidRPr="00720D21" w:rsidRDefault="008048A0" w:rsidP="008048A0">
      <w:pPr>
        <w:ind w:firstLine="708"/>
        <w:rPr>
          <w:rStyle w:val="fontstyle01"/>
          <w:lang w:val="ru-RU"/>
        </w:rPr>
      </w:pPr>
      <w:r w:rsidRPr="00720D21">
        <w:rPr>
          <w:rStyle w:val="fontstyle01"/>
          <w:lang w:val="ru-RU"/>
        </w:rPr>
        <w:t>- борг підприємств, що перебувають в стадії банкрутства – 12873,6тис. грн.</w:t>
      </w:r>
    </w:p>
    <w:p w:rsidR="008048A0" w:rsidRPr="00720D21" w:rsidRDefault="008048A0" w:rsidP="008048A0">
      <w:pPr>
        <w:ind w:firstLine="708"/>
        <w:jc w:val="both"/>
        <w:rPr>
          <w:rStyle w:val="fontstyle01"/>
          <w:lang w:val="ru-RU"/>
        </w:rPr>
      </w:pPr>
      <w:r w:rsidRPr="00720D21">
        <w:rPr>
          <w:rStyle w:val="fontstyle01"/>
          <w:lang w:val="ru-RU"/>
        </w:rPr>
        <w:t>Станом на 01.07.2022. сума заборгованості зі сплати страхових внесків з дієвим</w:t>
      </w:r>
      <w:r w:rsidRPr="00720D21">
        <w:rPr>
          <w:rFonts w:ascii="TimesNewRoman" w:hAnsi="TimesNewRoman"/>
          <w:color w:val="000000"/>
          <w:lang w:val="ru-RU"/>
        </w:rPr>
        <w:t xml:space="preserve"> </w:t>
      </w:r>
      <w:r w:rsidRPr="00720D21">
        <w:rPr>
          <w:rStyle w:val="fontstyle01"/>
          <w:lang w:val="ru-RU"/>
        </w:rPr>
        <w:t>статусом боргу складає 158,9 тис. грн., в тому числі недоїмка 108,7 тис. грн., штрафні санкції</w:t>
      </w:r>
      <w:r w:rsidRPr="00720D21">
        <w:rPr>
          <w:rFonts w:ascii="TimesNewRoman" w:hAnsi="TimesNewRoman"/>
          <w:color w:val="000000"/>
          <w:lang w:val="ru-RU"/>
        </w:rPr>
        <w:br/>
      </w:r>
      <w:r w:rsidRPr="00720D21">
        <w:rPr>
          <w:rStyle w:val="fontstyle01"/>
          <w:lang w:val="ru-RU"/>
        </w:rPr>
        <w:t xml:space="preserve">та пеня 50,2 тис. грн. </w:t>
      </w:r>
    </w:p>
    <w:p w:rsidR="008048A0" w:rsidRPr="00720D21" w:rsidRDefault="008048A0" w:rsidP="008048A0">
      <w:pPr>
        <w:ind w:firstLine="708"/>
        <w:rPr>
          <w:rFonts w:ascii="TimesNewRoman" w:hAnsi="TimesNewRoman"/>
          <w:color w:val="000000"/>
          <w:lang w:val="ru-RU"/>
        </w:rPr>
      </w:pPr>
      <w:r w:rsidRPr="00720D21">
        <w:rPr>
          <w:rStyle w:val="fontstyle01"/>
          <w:lang w:val="ru-RU"/>
        </w:rPr>
        <w:t xml:space="preserve">Платник, який має найбільшу </w:t>
      </w:r>
      <w:proofErr w:type="gramStart"/>
      <w:r w:rsidRPr="00720D21">
        <w:rPr>
          <w:rStyle w:val="fontstyle01"/>
          <w:lang w:val="ru-RU"/>
        </w:rPr>
        <w:t>заборгованість :</w:t>
      </w:r>
      <w:proofErr w:type="gramEnd"/>
    </w:p>
    <w:p w:rsidR="008048A0" w:rsidRPr="00720D21" w:rsidRDefault="008048A0" w:rsidP="008048A0">
      <w:pPr>
        <w:ind w:firstLine="708"/>
        <w:jc w:val="both"/>
        <w:rPr>
          <w:rStyle w:val="fontstyle01"/>
          <w:lang w:val="ru-RU"/>
        </w:rPr>
      </w:pPr>
      <w:r w:rsidRPr="00720D21">
        <w:rPr>
          <w:rStyle w:val="fontstyle01"/>
          <w:lang w:val="ru-RU"/>
        </w:rPr>
        <w:t xml:space="preserve">- СП „Укрграніт” – 94,7 тис.грн. (перебуває на примусовому виконанні в органах </w:t>
      </w:r>
      <w:proofErr w:type="gramStart"/>
      <w:r w:rsidRPr="00720D21">
        <w:rPr>
          <w:rStyle w:val="fontstyle01"/>
          <w:lang w:val="ru-RU"/>
        </w:rPr>
        <w:t>ДВС,за</w:t>
      </w:r>
      <w:proofErr w:type="gramEnd"/>
      <w:r w:rsidRPr="00720D21">
        <w:rPr>
          <w:rStyle w:val="fontstyle01"/>
          <w:lang w:val="ru-RU"/>
        </w:rPr>
        <w:t xml:space="preserve"> місцем реєстрації відсутнє). </w:t>
      </w:r>
    </w:p>
    <w:p w:rsidR="008048A0" w:rsidRPr="00720D21" w:rsidRDefault="008048A0" w:rsidP="008048A0">
      <w:pPr>
        <w:ind w:firstLine="708"/>
        <w:rPr>
          <w:rStyle w:val="fontstyle01"/>
          <w:lang w:val="ru-RU"/>
        </w:rPr>
      </w:pPr>
      <w:r w:rsidRPr="00720D21">
        <w:rPr>
          <w:rStyle w:val="fontstyle01"/>
          <w:lang w:val="ru-RU"/>
        </w:rPr>
        <w:t>З початку року в рахунок погашення заборгованості надійшло коштів в загальній сумі</w:t>
      </w:r>
      <w:r w:rsidRPr="00720D21">
        <w:rPr>
          <w:rFonts w:ascii="TimesNewRoman" w:hAnsi="TimesNewRoman"/>
          <w:color w:val="000000"/>
          <w:lang w:val="ru-RU"/>
        </w:rPr>
        <w:br/>
      </w:r>
      <w:r w:rsidRPr="00720D21">
        <w:rPr>
          <w:rStyle w:val="fontstyle01"/>
          <w:lang w:val="ru-RU"/>
        </w:rPr>
        <w:t xml:space="preserve">299,1 тис.грн. </w:t>
      </w:r>
    </w:p>
    <w:p w:rsidR="00B47C3C" w:rsidRPr="00720D21" w:rsidRDefault="008048A0" w:rsidP="008048A0">
      <w:pPr>
        <w:ind w:firstLine="708"/>
        <w:jc w:val="both"/>
        <w:rPr>
          <w:rFonts w:ascii="TimesNewRoman" w:hAnsi="TimesNewRoman"/>
          <w:color w:val="000000"/>
          <w:lang w:val="ru-RU"/>
        </w:rPr>
      </w:pPr>
      <w:r w:rsidRPr="00720D21">
        <w:rPr>
          <w:rStyle w:val="fontstyle01"/>
          <w:lang w:val="ru-RU"/>
        </w:rPr>
        <w:t>З початку року ріст заборгованості відбувся в частині фактичних витрат на виплату та</w:t>
      </w:r>
      <w:r w:rsidRPr="00720D21">
        <w:rPr>
          <w:rFonts w:ascii="TimesNewRoman" w:hAnsi="TimesNewRoman"/>
          <w:color w:val="000000"/>
          <w:lang w:val="ru-RU"/>
        </w:rPr>
        <w:br/>
      </w:r>
      <w:r w:rsidRPr="00720D21">
        <w:rPr>
          <w:rStyle w:val="fontstyle01"/>
          <w:lang w:val="ru-RU"/>
        </w:rPr>
        <w:t>доставку пільгових пенсій. Такий ріст зумовлений тим, що не в повному обсязі надходять</w:t>
      </w:r>
      <w:r w:rsidRPr="00720D21">
        <w:rPr>
          <w:rFonts w:ascii="TimesNewRoman" w:hAnsi="TimesNewRoman"/>
          <w:color w:val="000000"/>
          <w:lang w:val="ru-RU"/>
        </w:rPr>
        <w:br/>
      </w:r>
      <w:r w:rsidRPr="00720D21">
        <w:rPr>
          <w:rStyle w:val="fontstyle01"/>
          <w:lang w:val="ru-RU"/>
        </w:rPr>
        <w:t>надходження від підприємства, що перебуває в стадії банкрутства: (ПАТ БЗ „Теплозвукоізоляція”).</w:t>
      </w:r>
      <w:r w:rsidRPr="00720D21">
        <w:rPr>
          <w:lang w:val="ru-RU"/>
        </w:rPr>
        <w:t xml:space="preserve"> </w:t>
      </w:r>
    </w:p>
    <w:p w:rsidR="00255405" w:rsidRPr="00720D21" w:rsidRDefault="00255405" w:rsidP="00B47C3C">
      <w:pPr>
        <w:ind w:firstLine="708"/>
        <w:jc w:val="both"/>
        <w:rPr>
          <w:lang w:val="uk-UA"/>
        </w:rPr>
      </w:pPr>
    </w:p>
    <w:p w:rsidR="0004118D" w:rsidRPr="00720D21" w:rsidRDefault="0004118D" w:rsidP="0004118D">
      <w:pPr>
        <w:jc w:val="center"/>
        <w:rPr>
          <w:b/>
          <w:lang w:val="uk-UA"/>
        </w:rPr>
      </w:pPr>
      <w:r w:rsidRPr="00720D21">
        <w:rPr>
          <w:b/>
          <w:lang w:val="uk-UA"/>
        </w:rPr>
        <w:t>1.4. Соціальний захист населення</w:t>
      </w:r>
    </w:p>
    <w:p w:rsidR="00560C92" w:rsidRPr="00720D21" w:rsidRDefault="00560C92" w:rsidP="00560C92">
      <w:pPr>
        <w:ind w:firstLine="709"/>
        <w:jc w:val="both"/>
        <w:rPr>
          <w:szCs w:val="28"/>
          <w:lang w:val="uk-UA"/>
        </w:rPr>
      </w:pPr>
      <w:r w:rsidRPr="00720D21">
        <w:rPr>
          <w:szCs w:val="28"/>
          <w:lang w:val="uk-UA"/>
        </w:rPr>
        <w:t xml:space="preserve">В Ірпінській міській територіальній громаді постійно приділяється увага  захисту  соціально-вразливих верств населення шляхом надання  їм різних видів державної соціальної допомоги та компенсацій. Крім того у зв’язку із збройною агресією російської федерації, після звільнення окупованого Ірпеня, на управління праці та соціального захисту населення Ірпінської міської ради покладено обов’язок надання гуманітарної допомоги постраждалим мешканцям та пільговим категоріям громадян. </w:t>
      </w:r>
    </w:p>
    <w:p w:rsidR="00560C92" w:rsidRPr="00720D21" w:rsidRDefault="00560C92" w:rsidP="00560C92">
      <w:pPr>
        <w:ind w:firstLine="708"/>
        <w:jc w:val="both"/>
        <w:rPr>
          <w:szCs w:val="28"/>
          <w:lang w:val="ru-RU"/>
        </w:rPr>
      </w:pPr>
      <w:r w:rsidRPr="00720D21">
        <w:rPr>
          <w:szCs w:val="28"/>
          <w:lang w:val="ru-RU"/>
        </w:rPr>
        <w:t>Протягом 4 місяців 2022 року управлінням праці та соціального захисту населення видано близько 6 тисяч продуктових наборів для наступних категорій громадян:</w:t>
      </w:r>
    </w:p>
    <w:p w:rsidR="00560C92" w:rsidRPr="00720D21" w:rsidRDefault="00560C92" w:rsidP="00560C92">
      <w:pPr>
        <w:ind w:firstLine="708"/>
        <w:jc w:val="both"/>
        <w:rPr>
          <w:szCs w:val="28"/>
          <w:lang w:val="ru-RU"/>
        </w:rPr>
      </w:pPr>
      <w:r w:rsidRPr="00720D21">
        <w:rPr>
          <w:szCs w:val="28"/>
          <w:lang w:val="ru-RU"/>
        </w:rPr>
        <w:lastRenderedPageBreak/>
        <w:t>- особам у яких знищено/пошкоджено житло у місті Ірпені;</w:t>
      </w:r>
    </w:p>
    <w:p w:rsidR="00560C92" w:rsidRPr="00720D21" w:rsidRDefault="00560C92" w:rsidP="00560C92">
      <w:pPr>
        <w:ind w:firstLine="708"/>
        <w:jc w:val="both"/>
        <w:rPr>
          <w:szCs w:val="28"/>
          <w:lang w:val="ru-RU"/>
        </w:rPr>
      </w:pPr>
      <w:r w:rsidRPr="00720D21">
        <w:rPr>
          <w:szCs w:val="28"/>
          <w:lang w:val="ru-RU"/>
        </w:rPr>
        <w:t>- внутрішньо переміщеним особам із зони активних бойових дій та тимчасово окупованих територій;</w:t>
      </w:r>
    </w:p>
    <w:p w:rsidR="00560C92" w:rsidRPr="00720D21" w:rsidRDefault="00560C92" w:rsidP="00560C92">
      <w:pPr>
        <w:ind w:firstLine="708"/>
        <w:jc w:val="both"/>
        <w:rPr>
          <w:szCs w:val="28"/>
          <w:lang w:val="ru-RU"/>
        </w:rPr>
      </w:pPr>
      <w:r w:rsidRPr="00720D21">
        <w:rPr>
          <w:szCs w:val="28"/>
          <w:lang w:val="ru-RU"/>
        </w:rPr>
        <w:t>- особам з інвалідністю 1-2 групи та особи у яких в сім’ї є лежачі особи або діти з інвалідністю;</w:t>
      </w:r>
    </w:p>
    <w:p w:rsidR="00560C92" w:rsidRPr="00720D21" w:rsidRDefault="00560C92" w:rsidP="00560C92">
      <w:pPr>
        <w:ind w:firstLine="708"/>
        <w:jc w:val="both"/>
        <w:rPr>
          <w:szCs w:val="28"/>
          <w:lang w:val="ru-RU"/>
        </w:rPr>
      </w:pPr>
      <w:r w:rsidRPr="00720D21">
        <w:rPr>
          <w:szCs w:val="28"/>
          <w:lang w:val="ru-RU"/>
        </w:rPr>
        <w:t>- багатодітним родинам;</w:t>
      </w:r>
    </w:p>
    <w:p w:rsidR="00560C92" w:rsidRPr="00720D21" w:rsidRDefault="00560C92" w:rsidP="00560C92">
      <w:pPr>
        <w:ind w:firstLine="708"/>
        <w:jc w:val="both"/>
        <w:rPr>
          <w:szCs w:val="28"/>
          <w:lang w:val="ru-RU"/>
        </w:rPr>
      </w:pPr>
      <w:r w:rsidRPr="00720D21">
        <w:rPr>
          <w:szCs w:val="28"/>
          <w:lang w:val="ru-RU"/>
        </w:rPr>
        <w:t>- особам які під час окупації не були евакуйовані;</w:t>
      </w:r>
    </w:p>
    <w:p w:rsidR="00560C92" w:rsidRPr="00720D21" w:rsidRDefault="00560C92" w:rsidP="00560C92">
      <w:pPr>
        <w:ind w:firstLine="708"/>
        <w:jc w:val="both"/>
        <w:rPr>
          <w:szCs w:val="28"/>
          <w:lang w:val="ru-RU"/>
        </w:rPr>
      </w:pPr>
      <w:r w:rsidRPr="00720D21">
        <w:rPr>
          <w:szCs w:val="28"/>
          <w:lang w:val="ru-RU"/>
        </w:rPr>
        <w:t>- членам сімей загиблих/померлих;</w:t>
      </w:r>
    </w:p>
    <w:p w:rsidR="00560C92" w:rsidRPr="00720D21" w:rsidRDefault="00560C92" w:rsidP="00560C92">
      <w:pPr>
        <w:ind w:firstLine="708"/>
        <w:jc w:val="both"/>
        <w:rPr>
          <w:szCs w:val="28"/>
          <w:lang w:val="ru-RU"/>
        </w:rPr>
      </w:pPr>
      <w:r w:rsidRPr="00720D21">
        <w:rPr>
          <w:szCs w:val="28"/>
          <w:lang w:val="ru-RU"/>
        </w:rPr>
        <w:t>- пенсіонерам віком старше 70 років;</w:t>
      </w:r>
    </w:p>
    <w:p w:rsidR="00560C92" w:rsidRPr="00720D21" w:rsidRDefault="00560C92" w:rsidP="00560C92">
      <w:pPr>
        <w:ind w:firstLine="708"/>
        <w:jc w:val="both"/>
        <w:rPr>
          <w:szCs w:val="28"/>
          <w:lang w:val="ru-RU"/>
        </w:rPr>
      </w:pPr>
      <w:r w:rsidRPr="00720D21">
        <w:rPr>
          <w:szCs w:val="28"/>
          <w:lang w:val="ru-RU"/>
        </w:rPr>
        <w:t xml:space="preserve"> - постраждаліим від ЧАЕС 1 та 2 категорії, ліквідаторам;</w:t>
      </w:r>
    </w:p>
    <w:p w:rsidR="00560C92" w:rsidRPr="00720D21" w:rsidRDefault="00560C92" w:rsidP="00560C92">
      <w:pPr>
        <w:ind w:firstLine="708"/>
        <w:jc w:val="both"/>
        <w:rPr>
          <w:szCs w:val="28"/>
          <w:lang w:val="ru-RU"/>
        </w:rPr>
      </w:pPr>
      <w:r w:rsidRPr="00720D21">
        <w:rPr>
          <w:szCs w:val="28"/>
          <w:lang w:val="ru-RU"/>
        </w:rPr>
        <w:t>- учасникам бойових дій;</w:t>
      </w:r>
    </w:p>
    <w:p w:rsidR="00560C92" w:rsidRPr="00720D21" w:rsidRDefault="00560C92" w:rsidP="00560C92">
      <w:pPr>
        <w:ind w:firstLine="708"/>
        <w:jc w:val="both"/>
        <w:rPr>
          <w:szCs w:val="28"/>
          <w:lang w:val="ru-RU"/>
        </w:rPr>
      </w:pPr>
      <w:r w:rsidRPr="00720D21">
        <w:rPr>
          <w:szCs w:val="28"/>
          <w:lang w:val="ru-RU"/>
        </w:rPr>
        <w:t>- територіальній обороні міста;</w:t>
      </w:r>
    </w:p>
    <w:p w:rsidR="00560C92" w:rsidRPr="00720D21" w:rsidRDefault="00560C92" w:rsidP="00560C92">
      <w:pPr>
        <w:ind w:firstLine="708"/>
        <w:jc w:val="both"/>
        <w:rPr>
          <w:szCs w:val="28"/>
          <w:lang w:val="ru-RU"/>
        </w:rPr>
      </w:pPr>
      <w:r w:rsidRPr="00720D21">
        <w:rPr>
          <w:szCs w:val="28"/>
          <w:lang w:val="ru-RU"/>
        </w:rPr>
        <w:t>- одиноким матерям;</w:t>
      </w:r>
    </w:p>
    <w:p w:rsidR="00560C92" w:rsidRPr="00720D21" w:rsidRDefault="00560C92" w:rsidP="00560C92">
      <w:pPr>
        <w:ind w:firstLine="708"/>
        <w:jc w:val="both"/>
        <w:rPr>
          <w:szCs w:val="28"/>
          <w:lang w:val="ru-RU"/>
        </w:rPr>
      </w:pPr>
      <w:r w:rsidRPr="00720D21">
        <w:rPr>
          <w:szCs w:val="28"/>
          <w:lang w:val="ru-RU"/>
        </w:rPr>
        <w:t>- малозабезпеченим сім’ям;</w:t>
      </w:r>
    </w:p>
    <w:p w:rsidR="00560C92" w:rsidRPr="00720D21" w:rsidRDefault="00560C92" w:rsidP="00560C92">
      <w:pPr>
        <w:ind w:firstLine="708"/>
        <w:jc w:val="both"/>
        <w:rPr>
          <w:szCs w:val="28"/>
          <w:lang w:val="ru-RU"/>
        </w:rPr>
      </w:pPr>
      <w:r w:rsidRPr="00720D21">
        <w:rPr>
          <w:szCs w:val="28"/>
          <w:lang w:val="ru-RU"/>
        </w:rPr>
        <w:t>- опікунам та піклувальникам недієздатних осіб;</w:t>
      </w:r>
    </w:p>
    <w:p w:rsidR="00560C92" w:rsidRPr="00720D21" w:rsidRDefault="00560C92" w:rsidP="007A60DF">
      <w:pPr>
        <w:ind w:firstLine="708"/>
        <w:jc w:val="both"/>
        <w:rPr>
          <w:szCs w:val="28"/>
          <w:lang w:val="ru-RU"/>
        </w:rPr>
      </w:pPr>
      <w:r w:rsidRPr="00720D21">
        <w:rPr>
          <w:szCs w:val="28"/>
          <w:lang w:val="ru-RU"/>
        </w:rPr>
        <w:t>- отримувачам допомоги по втраті годувальника та іншим категоріям осіб, які вкрай потребують допомоги та підтримки.</w:t>
      </w:r>
    </w:p>
    <w:p w:rsidR="00560C92" w:rsidRPr="00720D21" w:rsidRDefault="00560C92" w:rsidP="007A60DF">
      <w:pPr>
        <w:ind w:firstLine="708"/>
        <w:jc w:val="both"/>
        <w:rPr>
          <w:szCs w:val="28"/>
          <w:lang w:val="ru-RU"/>
        </w:rPr>
      </w:pPr>
      <w:r w:rsidRPr="00720D21">
        <w:rPr>
          <w:szCs w:val="28"/>
          <w:lang w:val="ru-RU"/>
        </w:rPr>
        <w:t>Крім того особам, які втратили житло на території Ірпінської міської територіальної громади видано:</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rPr>
        <w:t>1500 матрасів;</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lang w:val="uk-UA"/>
        </w:rPr>
        <w:t>750 гігієнічних наборів;</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lang w:val="uk-UA"/>
        </w:rPr>
        <w:t>150 подушок;</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lang w:val="uk-UA"/>
        </w:rPr>
        <w:t>3600 ковдр;</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lang w:val="uk-UA"/>
        </w:rPr>
        <w:t>250 спальних матів;</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lang w:val="uk-UA"/>
        </w:rPr>
        <w:t>500 мішків для сну</w:t>
      </w:r>
    </w:p>
    <w:p w:rsidR="00560C92" w:rsidRPr="00720D21" w:rsidRDefault="00560C92" w:rsidP="007A60DF">
      <w:pPr>
        <w:pStyle w:val="a4"/>
        <w:numPr>
          <w:ilvl w:val="0"/>
          <w:numId w:val="9"/>
        </w:numPr>
        <w:spacing w:after="0" w:line="240" w:lineRule="auto"/>
        <w:jc w:val="both"/>
        <w:rPr>
          <w:rFonts w:ascii="Times New Roman" w:hAnsi="Times New Roman"/>
          <w:sz w:val="24"/>
          <w:szCs w:val="28"/>
        </w:rPr>
      </w:pPr>
      <w:r w:rsidRPr="00720D21">
        <w:rPr>
          <w:rFonts w:ascii="Times New Roman" w:hAnsi="Times New Roman"/>
          <w:sz w:val="24"/>
          <w:szCs w:val="28"/>
          <w:lang w:val="uk-UA"/>
        </w:rPr>
        <w:t>650 наборів посуду.</w:t>
      </w:r>
    </w:p>
    <w:p w:rsidR="00560C92" w:rsidRPr="00720D21" w:rsidRDefault="00560C92" w:rsidP="007A60DF">
      <w:pPr>
        <w:ind w:firstLine="644"/>
        <w:jc w:val="both"/>
        <w:rPr>
          <w:szCs w:val="28"/>
          <w:lang w:val="ru-RU"/>
        </w:rPr>
      </w:pPr>
      <w:r w:rsidRPr="00720D21">
        <w:rPr>
          <w:szCs w:val="28"/>
          <w:lang w:val="ru-RU"/>
        </w:rPr>
        <w:t>За звітний період призначено житлових субсидій 3255 сім’ям на житлово-комунальні послуги на суму 15318737,42 грн.</w:t>
      </w:r>
    </w:p>
    <w:p w:rsidR="00560C92" w:rsidRPr="00720D21" w:rsidRDefault="00560C92" w:rsidP="007A60DF">
      <w:pPr>
        <w:ind w:firstLine="644"/>
        <w:jc w:val="both"/>
        <w:rPr>
          <w:szCs w:val="28"/>
          <w:lang w:val="ru-RU"/>
        </w:rPr>
      </w:pPr>
      <w:r w:rsidRPr="00720D21">
        <w:rPr>
          <w:szCs w:val="28"/>
          <w:lang w:val="ru-RU"/>
        </w:rPr>
        <w:t>Станом на 01.08.2022 року в управлінні виплачено державних соціальних допомог:</w:t>
      </w:r>
    </w:p>
    <w:p w:rsidR="00560C92" w:rsidRPr="00720D21" w:rsidRDefault="00560C92" w:rsidP="007A60DF">
      <w:pPr>
        <w:pStyle w:val="a4"/>
        <w:numPr>
          <w:ilvl w:val="0"/>
          <w:numId w:val="7"/>
        </w:numPr>
        <w:spacing w:after="0" w:line="240" w:lineRule="auto"/>
        <w:jc w:val="both"/>
        <w:rPr>
          <w:rFonts w:ascii="Times New Roman" w:hAnsi="Times New Roman"/>
          <w:sz w:val="24"/>
          <w:szCs w:val="28"/>
        </w:rPr>
      </w:pPr>
      <w:r w:rsidRPr="00720D21">
        <w:rPr>
          <w:rFonts w:ascii="Times New Roman" w:hAnsi="Times New Roman"/>
          <w:sz w:val="24"/>
          <w:szCs w:val="28"/>
          <w:lang w:val="uk-UA"/>
        </w:rPr>
        <w:t xml:space="preserve">допомогу особам з інвалідністю  з дитинства та дітям з інвалідністю отримали 1014 сімей в сумі – 9 116 493,70 грн.  </w:t>
      </w:r>
      <w:r w:rsidRPr="00720D21">
        <w:rPr>
          <w:rFonts w:ascii="Times New Roman" w:hAnsi="Times New Roman"/>
          <w:sz w:val="24"/>
          <w:szCs w:val="28"/>
        </w:rPr>
        <w:t>та допомогу особам, які не мають права на пенсію отримали 3</w:t>
      </w:r>
      <w:r w:rsidRPr="00720D21">
        <w:rPr>
          <w:rFonts w:ascii="Times New Roman" w:hAnsi="Times New Roman"/>
          <w:sz w:val="24"/>
          <w:szCs w:val="28"/>
          <w:lang w:val="uk-UA"/>
        </w:rPr>
        <w:t>44</w:t>
      </w:r>
      <w:r w:rsidRPr="00720D21">
        <w:rPr>
          <w:rFonts w:ascii="Times New Roman" w:hAnsi="Times New Roman"/>
          <w:sz w:val="24"/>
          <w:szCs w:val="28"/>
        </w:rPr>
        <w:t xml:space="preserve"> особа на суму – </w:t>
      </w:r>
      <w:r w:rsidRPr="00720D21">
        <w:rPr>
          <w:rFonts w:ascii="Times New Roman" w:hAnsi="Times New Roman"/>
          <w:sz w:val="24"/>
          <w:szCs w:val="28"/>
          <w:lang w:val="uk-UA"/>
        </w:rPr>
        <w:t>2 207 069</w:t>
      </w:r>
      <w:r w:rsidRPr="00720D21">
        <w:rPr>
          <w:rFonts w:ascii="Times New Roman" w:hAnsi="Times New Roman"/>
          <w:sz w:val="24"/>
          <w:szCs w:val="28"/>
        </w:rPr>
        <w:t>,95 грн.</w:t>
      </w:r>
    </w:p>
    <w:p w:rsidR="00560C92" w:rsidRPr="00720D21" w:rsidRDefault="00560C92" w:rsidP="007A60DF">
      <w:pPr>
        <w:pStyle w:val="a4"/>
        <w:numPr>
          <w:ilvl w:val="0"/>
          <w:numId w:val="7"/>
        </w:numPr>
        <w:spacing w:after="0" w:line="240" w:lineRule="auto"/>
        <w:jc w:val="both"/>
        <w:rPr>
          <w:rFonts w:ascii="Times New Roman" w:hAnsi="Times New Roman"/>
          <w:sz w:val="24"/>
          <w:szCs w:val="28"/>
        </w:rPr>
      </w:pPr>
      <w:r w:rsidRPr="00720D21">
        <w:rPr>
          <w:rFonts w:ascii="Times New Roman" w:hAnsi="Times New Roman"/>
          <w:sz w:val="24"/>
          <w:szCs w:val="28"/>
        </w:rPr>
        <w:t>15</w:t>
      </w:r>
      <w:r w:rsidRPr="00720D21">
        <w:rPr>
          <w:rFonts w:ascii="Times New Roman" w:hAnsi="Times New Roman"/>
          <w:sz w:val="24"/>
          <w:szCs w:val="28"/>
          <w:lang w:val="uk-UA"/>
        </w:rPr>
        <w:t>6</w:t>
      </w:r>
      <w:r w:rsidRPr="00720D21">
        <w:rPr>
          <w:rFonts w:ascii="Times New Roman" w:hAnsi="Times New Roman"/>
          <w:sz w:val="24"/>
          <w:szCs w:val="28"/>
        </w:rPr>
        <w:t xml:space="preserve"> малозабезпечени</w:t>
      </w:r>
      <w:r w:rsidRPr="00720D21">
        <w:rPr>
          <w:rFonts w:ascii="Times New Roman" w:hAnsi="Times New Roman"/>
          <w:sz w:val="24"/>
          <w:szCs w:val="28"/>
          <w:lang w:val="uk-UA"/>
        </w:rPr>
        <w:t xml:space="preserve">м </w:t>
      </w:r>
      <w:r w:rsidRPr="00720D21">
        <w:rPr>
          <w:rFonts w:ascii="Times New Roman" w:hAnsi="Times New Roman"/>
          <w:sz w:val="24"/>
          <w:szCs w:val="28"/>
        </w:rPr>
        <w:t>сім</w:t>
      </w:r>
      <w:r w:rsidRPr="00720D21">
        <w:rPr>
          <w:rFonts w:ascii="Times New Roman" w:hAnsi="Times New Roman"/>
          <w:sz w:val="24"/>
          <w:szCs w:val="28"/>
          <w:lang w:val="uk-UA"/>
        </w:rPr>
        <w:t>’ям</w:t>
      </w:r>
      <w:r w:rsidRPr="00720D21">
        <w:rPr>
          <w:rFonts w:ascii="Times New Roman" w:hAnsi="Times New Roman"/>
          <w:sz w:val="24"/>
          <w:szCs w:val="28"/>
        </w:rPr>
        <w:t xml:space="preserve"> протягом </w:t>
      </w:r>
      <w:r w:rsidRPr="00720D21">
        <w:rPr>
          <w:rFonts w:ascii="Times New Roman" w:hAnsi="Times New Roman"/>
          <w:sz w:val="24"/>
          <w:szCs w:val="28"/>
          <w:lang w:val="uk-UA"/>
        </w:rPr>
        <w:t>звітного періоду</w:t>
      </w:r>
      <w:r w:rsidRPr="00720D21">
        <w:rPr>
          <w:rFonts w:ascii="Times New Roman" w:hAnsi="Times New Roman"/>
          <w:sz w:val="24"/>
          <w:szCs w:val="28"/>
        </w:rPr>
        <w:t xml:space="preserve"> надано допомогу відповідно до Закону України «Про державну соціальну допомогу малозабезпеченим сім’ям» на суму</w:t>
      </w:r>
      <w:r w:rsidRPr="00720D21">
        <w:rPr>
          <w:rFonts w:ascii="Times New Roman" w:hAnsi="Times New Roman"/>
          <w:sz w:val="24"/>
          <w:szCs w:val="28"/>
          <w:lang w:val="uk-UA"/>
        </w:rPr>
        <w:t xml:space="preserve"> 2 290 623,30</w:t>
      </w:r>
      <w:r w:rsidRPr="00720D21">
        <w:rPr>
          <w:rFonts w:ascii="Times New Roman" w:hAnsi="Times New Roman"/>
          <w:sz w:val="24"/>
          <w:szCs w:val="28"/>
        </w:rPr>
        <w:t xml:space="preserve"> грн. </w:t>
      </w:r>
    </w:p>
    <w:p w:rsidR="00560C92" w:rsidRPr="00720D21" w:rsidRDefault="00560C92" w:rsidP="007A60DF">
      <w:pPr>
        <w:ind w:firstLine="709"/>
        <w:jc w:val="both"/>
        <w:rPr>
          <w:szCs w:val="28"/>
          <w:lang w:val="ru-RU"/>
        </w:rPr>
      </w:pPr>
      <w:r w:rsidRPr="00720D21">
        <w:rPr>
          <w:szCs w:val="28"/>
          <w:lang w:val="ru-RU"/>
        </w:rPr>
        <w:t>Відповідно до Закону України «Про державну допомогу сім’ям з дітьми» було проведено виплати таких видів допомоги:</w:t>
      </w:r>
    </w:p>
    <w:p w:rsidR="00560C92" w:rsidRPr="00720D21" w:rsidRDefault="00560C92" w:rsidP="007A60DF">
      <w:pPr>
        <w:pStyle w:val="a4"/>
        <w:numPr>
          <w:ilvl w:val="0"/>
          <w:numId w:val="8"/>
        </w:numPr>
        <w:spacing w:after="0" w:line="240" w:lineRule="auto"/>
        <w:ind w:left="142" w:hanging="142"/>
        <w:jc w:val="both"/>
        <w:rPr>
          <w:rFonts w:ascii="Times New Roman" w:hAnsi="Times New Roman"/>
          <w:sz w:val="24"/>
          <w:szCs w:val="28"/>
        </w:rPr>
      </w:pPr>
      <w:r w:rsidRPr="00720D21">
        <w:rPr>
          <w:rFonts w:ascii="Times New Roman" w:hAnsi="Times New Roman"/>
          <w:sz w:val="24"/>
          <w:szCs w:val="28"/>
        </w:rPr>
        <w:t xml:space="preserve"> при народженні та усиновленні дитини 45</w:t>
      </w:r>
      <w:r w:rsidRPr="00720D21">
        <w:rPr>
          <w:rFonts w:ascii="Times New Roman" w:hAnsi="Times New Roman"/>
          <w:sz w:val="24"/>
          <w:szCs w:val="28"/>
          <w:lang w:val="uk-UA"/>
        </w:rPr>
        <w:t>41</w:t>
      </w:r>
      <w:r w:rsidRPr="00720D21">
        <w:rPr>
          <w:rFonts w:ascii="Times New Roman" w:hAnsi="Times New Roman"/>
          <w:sz w:val="24"/>
          <w:szCs w:val="28"/>
        </w:rPr>
        <w:t xml:space="preserve"> сім</w:t>
      </w:r>
      <w:r w:rsidRPr="00720D21">
        <w:rPr>
          <w:rFonts w:ascii="Times New Roman" w:hAnsi="Times New Roman"/>
          <w:sz w:val="24"/>
          <w:szCs w:val="28"/>
          <w:lang w:val="uk-UA"/>
        </w:rPr>
        <w:t>’я</w:t>
      </w:r>
      <w:r w:rsidRPr="00720D21">
        <w:rPr>
          <w:rFonts w:ascii="Times New Roman" w:hAnsi="Times New Roman"/>
          <w:sz w:val="24"/>
          <w:szCs w:val="28"/>
        </w:rPr>
        <w:t xml:space="preserve"> на </w:t>
      </w:r>
      <w:r w:rsidRPr="00720D21">
        <w:rPr>
          <w:rFonts w:ascii="Times New Roman" w:hAnsi="Times New Roman"/>
          <w:sz w:val="24"/>
          <w:szCs w:val="28"/>
          <w:lang w:val="uk-UA"/>
        </w:rPr>
        <w:t>14 826 435,11</w:t>
      </w:r>
      <w:r w:rsidRPr="00720D21">
        <w:rPr>
          <w:rFonts w:ascii="Times New Roman" w:hAnsi="Times New Roman"/>
          <w:sz w:val="24"/>
          <w:szCs w:val="28"/>
        </w:rPr>
        <w:t xml:space="preserve"> грн.; </w:t>
      </w:r>
    </w:p>
    <w:p w:rsidR="00560C92" w:rsidRPr="00720D21" w:rsidRDefault="00560C92" w:rsidP="007A60DF">
      <w:pPr>
        <w:pStyle w:val="a4"/>
        <w:numPr>
          <w:ilvl w:val="0"/>
          <w:numId w:val="8"/>
        </w:numPr>
        <w:spacing w:after="0" w:line="240" w:lineRule="auto"/>
        <w:ind w:left="142" w:hanging="142"/>
        <w:jc w:val="both"/>
        <w:rPr>
          <w:rFonts w:ascii="Times New Roman" w:hAnsi="Times New Roman"/>
          <w:sz w:val="24"/>
          <w:szCs w:val="28"/>
        </w:rPr>
      </w:pPr>
      <w:r w:rsidRPr="00720D21">
        <w:rPr>
          <w:rFonts w:ascii="Times New Roman" w:hAnsi="Times New Roman"/>
          <w:sz w:val="24"/>
          <w:szCs w:val="28"/>
        </w:rPr>
        <w:t xml:space="preserve"> на дітей, над якими встановлено опіку чи піклування</w:t>
      </w:r>
      <w:r w:rsidRPr="00720D21">
        <w:rPr>
          <w:rFonts w:ascii="Times New Roman" w:hAnsi="Times New Roman"/>
          <w:sz w:val="24"/>
          <w:szCs w:val="28"/>
          <w:lang w:val="uk-UA"/>
        </w:rPr>
        <w:t>, 81 дитина,</w:t>
      </w:r>
      <w:r w:rsidRPr="00720D21">
        <w:rPr>
          <w:rFonts w:ascii="Times New Roman" w:hAnsi="Times New Roman"/>
          <w:sz w:val="24"/>
          <w:szCs w:val="28"/>
        </w:rPr>
        <w:t xml:space="preserve"> на суму </w:t>
      </w:r>
      <w:r w:rsidRPr="00720D21">
        <w:rPr>
          <w:rFonts w:ascii="Times New Roman" w:hAnsi="Times New Roman"/>
          <w:sz w:val="24"/>
          <w:szCs w:val="28"/>
          <w:lang w:val="uk-UA"/>
        </w:rPr>
        <w:t>2 049 902,72</w:t>
      </w:r>
      <w:r w:rsidRPr="00720D21">
        <w:rPr>
          <w:rFonts w:ascii="Times New Roman" w:hAnsi="Times New Roman"/>
          <w:sz w:val="24"/>
          <w:szCs w:val="28"/>
        </w:rPr>
        <w:t xml:space="preserve"> грн.;</w:t>
      </w:r>
    </w:p>
    <w:p w:rsidR="00560C92" w:rsidRPr="00720D21" w:rsidRDefault="00560C92" w:rsidP="007A60DF">
      <w:pPr>
        <w:pStyle w:val="a4"/>
        <w:numPr>
          <w:ilvl w:val="0"/>
          <w:numId w:val="8"/>
        </w:numPr>
        <w:tabs>
          <w:tab w:val="left" w:pos="142"/>
        </w:tabs>
        <w:spacing w:after="0" w:line="240" w:lineRule="auto"/>
        <w:ind w:left="0" w:firstLine="0"/>
        <w:jc w:val="both"/>
        <w:rPr>
          <w:rFonts w:ascii="Times New Roman" w:hAnsi="Times New Roman"/>
          <w:sz w:val="24"/>
          <w:szCs w:val="28"/>
        </w:rPr>
      </w:pPr>
      <w:r w:rsidRPr="00720D21">
        <w:rPr>
          <w:rFonts w:ascii="Times New Roman" w:hAnsi="Times New Roman"/>
          <w:sz w:val="24"/>
          <w:szCs w:val="28"/>
        </w:rPr>
        <w:t xml:space="preserve">на дітей одиноким матерям на суму </w:t>
      </w:r>
      <w:r w:rsidRPr="00720D21">
        <w:rPr>
          <w:rFonts w:ascii="Times New Roman" w:hAnsi="Times New Roman"/>
          <w:sz w:val="24"/>
          <w:szCs w:val="28"/>
          <w:lang w:val="uk-UA"/>
        </w:rPr>
        <w:t>553 823,35</w:t>
      </w:r>
      <w:r w:rsidRPr="00720D21">
        <w:rPr>
          <w:rFonts w:ascii="Times New Roman" w:hAnsi="Times New Roman"/>
          <w:sz w:val="24"/>
          <w:szCs w:val="28"/>
        </w:rPr>
        <w:t xml:space="preserve"> грн.;</w:t>
      </w:r>
    </w:p>
    <w:p w:rsidR="00560C92" w:rsidRPr="00720D21" w:rsidRDefault="00560C92" w:rsidP="007A60DF">
      <w:pPr>
        <w:pStyle w:val="a4"/>
        <w:numPr>
          <w:ilvl w:val="0"/>
          <w:numId w:val="8"/>
        </w:numPr>
        <w:tabs>
          <w:tab w:val="left" w:pos="0"/>
          <w:tab w:val="left" w:pos="142"/>
        </w:tabs>
        <w:spacing w:after="0" w:line="240" w:lineRule="auto"/>
        <w:ind w:left="0" w:firstLine="0"/>
        <w:jc w:val="both"/>
        <w:rPr>
          <w:rFonts w:ascii="Times New Roman" w:hAnsi="Times New Roman"/>
          <w:sz w:val="24"/>
          <w:szCs w:val="28"/>
        </w:rPr>
      </w:pPr>
      <w:r w:rsidRPr="00720D21">
        <w:rPr>
          <w:rFonts w:ascii="Times New Roman" w:hAnsi="Times New Roman"/>
          <w:sz w:val="24"/>
          <w:szCs w:val="28"/>
        </w:rPr>
        <w:t xml:space="preserve">у зв’язку з вагітністю та пологами </w:t>
      </w:r>
      <w:r w:rsidRPr="00720D21">
        <w:rPr>
          <w:rFonts w:ascii="Times New Roman" w:hAnsi="Times New Roman"/>
          <w:sz w:val="24"/>
          <w:szCs w:val="28"/>
          <w:lang w:val="uk-UA"/>
        </w:rPr>
        <w:t>108</w:t>
      </w:r>
      <w:r w:rsidRPr="00720D21">
        <w:rPr>
          <w:rFonts w:ascii="Times New Roman" w:hAnsi="Times New Roman"/>
          <w:sz w:val="24"/>
          <w:szCs w:val="28"/>
        </w:rPr>
        <w:t xml:space="preserve"> осіб на суму </w:t>
      </w:r>
      <w:r w:rsidRPr="00720D21">
        <w:rPr>
          <w:rFonts w:ascii="Times New Roman" w:hAnsi="Times New Roman"/>
          <w:sz w:val="24"/>
          <w:szCs w:val="28"/>
          <w:lang w:val="uk-UA"/>
        </w:rPr>
        <w:t>212 272,96</w:t>
      </w:r>
      <w:r w:rsidRPr="00720D21">
        <w:rPr>
          <w:rFonts w:ascii="Times New Roman" w:hAnsi="Times New Roman"/>
          <w:sz w:val="24"/>
          <w:szCs w:val="28"/>
        </w:rPr>
        <w:t xml:space="preserve"> грн.;</w:t>
      </w:r>
    </w:p>
    <w:p w:rsidR="00560C92" w:rsidRPr="00720D21" w:rsidRDefault="00560C92" w:rsidP="007A60DF">
      <w:pPr>
        <w:pStyle w:val="a4"/>
        <w:numPr>
          <w:ilvl w:val="0"/>
          <w:numId w:val="8"/>
        </w:numPr>
        <w:spacing w:after="0" w:line="240" w:lineRule="auto"/>
        <w:ind w:left="142" w:hanging="142"/>
        <w:jc w:val="both"/>
        <w:rPr>
          <w:rFonts w:ascii="Times New Roman" w:hAnsi="Times New Roman"/>
          <w:sz w:val="24"/>
          <w:szCs w:val="28"/>
        </w:rPr>
      </w:pPr>
      <w:r w:rsidRPr="00720D21">
        <w:rPr>
          <w:rFonts w:ascii="Times New Roman" w:hAnsi="Times New Roman"/>
          <w:sz w:val="24"/>
          <w:szCs w:val="28"/>
        </w:rPr>
        <w:t xml:space="preserve">допомога хворим дітям   на суму – </w:t>
      </w:r>
      <w:r w:rsidRPr="00720D21">
        <w:rPr>
          <w:rFonts w:ascii="Times New Roman" w:hAnsi="Times New Roman"/>
          <w:sz w:val="24"/>
          <w:szCs w:val="28"/>
          <w:lang w:val="uk-UA"/>
        </w:rPr>
        <w:t>59 150,00</w:t>
      </w:r>
      <w:r w:rsidRPr="00720D21">
        <w:rPr>
          <w:rFonts w:ascii="Times New Roman" w:hAnsi="Times New Roman"/>
          <w:sz w:val="24"/>
          <w:szCs w:val="28"/>
        </w:rPr>
        <w:t xml:space="preserve"> грн.</w:t>
      </w:r>
    </w:p>
    <w:p w:rsidR="00560C92" w:rsidRPr="00720D21" w:rsidRDefault="00560C92" w:rsidP="007A60DF">
      <w:pPr>
        <w:pStyle w:val="a4"/>
        <w:spacing w:after="0" w:line="240" w:lineRule="auto"/>
        <w:ind w:left="0" w:firstLine="567"/>
        <w:jc w:val="both"/>
        <w:rPr>
          <w:rFonts w:ascii="Times New Roman" w:hAnsi="Times New Roman"/>
          <w:sz w:val="24"/>
          <w:szCs w:val="28"/>
        </w:rPr>
      </w:pPr>
      <w:r w:rsidRPr="00720D21">
        <w:rPr>
          <w:rFonts w:ascii="Times New Roman" w:hAnsi="Times New Roman"/>
          <w:sz w:val="24"/>
          <w:szCs w:val="28"/>
        </w:rPr>
        <w:t xml:space="preserve">Тимчасову допомогу дітям, батьки яких ухиляються від сплати аліментів профінансовано на суму – </w:t>
      </w:r>
      <w:r w:rsidRPr="00720D21">
        <w:rPr>
          <w:rFonts w:ascii="Times New Roman" w:hAnsi="Times New Roman"/>
          <w:sz w:val="24"/>
          <w:szCs w:val="28"/>
          <w:lang w:val="uk-UA"/>
        </w:rPr>
        <w:t>24 246,45</w:t>
      </w:r>
      <w:r w:rsidRPr="00720D21">
        <w:rPr>
          <w:rFonts w:ascii="Times New Roman" w:hAnsi="Times New Roman"/>
          <w:sz w:val="24"/>
          <w:szCs w:val="28"/>
        </w:rPr>
        <w:t xml:space="preserve"> грн.</w:t>
      </w:r>
    </w:p>
    <w:p w:rsidR="00560C92" w:rsidRPr="00720D21" w:rsidRDefault="00560C92" w:rsidP="007A60DF">
      <w:pPr>
        <w:pStyle w:val="a4"/>
        <w:spacing w:after="0" w:line="240" w:lineRule="auto"/>
        <w:ind w:left="0" w:firstLine="567"/>
        <w:jc w:val="both"/>
        <w:rPr>
          <w:rFonts w:ascii="Times New Roman" w:hAnsi="Times New Roman"/>
          <w:sz w:val="24"/>
          <w:szCs w:val="28"/>
        </w:rPr>
      </w:pPr>
      <w:r w:rsidRPr="00720D21">
        <w:rPr>
          <w:rFonts w:ascii="Times New Roman" w:hAnsi="Times New Roman"/>
          <w:sz w:val="24"/>
          <w:szCs w:val="28"/>
        </w:rPr>
        <w:t xml:space="preserve">Також для </w:t>
      </w:r>
      <w:r w:rsidRPr="00720D21">
        <w:rPr>
          <w:rFonts w:ascii="Times New Roman" w:hAnsi="Times New Roman"/>
          <w:sz w:val="24"/>
          <w:szCs w:val="28"/>
          <w:lang w:val="uk-UA"/>
        </w:rPr>
        <w:t>549</w:t>
      </w:r>
      <w:r w:rsidRPr="00720D21">
        <w:rPr>
          <w:rFonts w:ascii="Times New Roman" w:hAnsi="Times New Roman"/>
          <w:sz w:val="24"/>
          <w:szCs w:val="28"/>
        </w:rPr>
        <w:t xml:space="preserve"> сімей було проведено виплату допомоги багатодітним сім’ям у сумі </w:t>
      </w:r>
      <w:r w:rsidRPr="00720D21">
        <w:rPr>
          <w:rFonts w:ascii="Times New Roman" w:hAnsi="Times New Roman"/>
          <w:sz w:val="24"/>
          <w:szCs w:val="28"/>
          <w:lang w:val="uk-UA"/>
        </w:rPr>
        <w:t>4 276 640,00</w:t>
      </w:r>
      <w:r w:rsidRPr="00720D21">
        <w:rPr>
          <w:rFonts w:ascii="Times New Roman" w:hAnsi="Times New Roman"/>
          <w:sz w:val="24"/>
          <w:szCs w:val="28"/>
        </w:rPr>
        <w:t xml:space="preserve"> грн. </w:t>
      </w:r>
    </w:p>
    <w:p w:rsidR="00560C92" w:rsidRPr="00720D21" w:rsidRDefault="00560C92" w:rsidP="00560C92">
      <w:pPr>
        <w:ind w:firstLine="567"/>
        <w:jc w:val="both"/>
        <w:rPr>
          <w:szCs w:val="28"/>
          <w:lang w:val="ru-RU"/>
        </w:rPr>
      </w:pPr>
      <w:r w:rsidRPr="00720D21">
        <w:rPr>
          <w:szCs w:val="28"/>
          <w:lang w:val="ru-RU"/>
        </w:rPr>
        <w:t>На обліку в управлінні перебуває чотири будинки сімейного типу, в яких проживає 31 дитина, та три прийомні сім’ї, в яких проживає 7 дітей, які отримали протягом року допомогу будинкам сімейного типу та прийомним сім’ям у сумі 949 172,49грн.;</w:t>
      </w:r>
    </w:p>
    <w:p w:rsidR="00560C92" w:rsidRPr="00720D21" w:rsidRDefault="00560C92" w:rsidP="00560C92">
      <w:pPr>
        <w:ind w:firstLine="360"/>
        <w:jc w:val="both"/>
        <w:rPr>
          <w:szCs w:val="28"/>
          <w:lang w:val="ru-RU"/>
        </w:rPr>
      </w:pPr>
      <w:r w:rsidRPr="00720D21">
        <w:rPr>
          <w:szCs w:val="28"/>
          <w:lang w:val="ru-RU"/>
        </w:rPr>
        <w:t xml:space="preserve"> За звітний період 2022 року 334 громадян (батьки або інші законні представники новонародженої дитини) отримали грошову компенсацію «пакунок малюка» на суму 2 150 997,00,00 грн.</w:t>
      </w:r>
    </w:p>
    <w:p w:rsidR="00560C92" w:rsidRPr="00720D21" w:rsidRDefault="00560C92" w:rsidP="00560C92">
      <w:pPr>
        <w:ind w:firstLine="567"/>
        <w:jc w:val="both"/>
        <w:rPr>
          <w:szCs w:val="28"/>
          <w:lang w:val="ru-RU"/>
        </w:rPr>
      </w:pPr>
      <w:r w:rsidRPr="00720D21">
        <w:rPr>
          <w:szCs w:val="28"/>
          <w:lang w:val="ru-RU"/>
        </w:rPr>
        <w:lastRenderedPageBreak/>
        <w:t>Проведено в</w:t>
      </w:r>
      <w:r w:rsidRPr="00720D21">
        <w:rPr>
          <w:szCs w:val="28"/>
          <w:shd w:val="clear" w:color="auto" w:fill="FFFFFF"/>
          <w:lang w:val="ru-RU"/>
        </w:rPr>
        <w:t xml:space="preserve">ідшкодування вартості послуги «муніципальна няня» по догляду за дитиною </w:t>
      </w:r>
      <w:r w:rsidRPr="00720D21">
        <w:rPr>
          <w:rStyle w:val="a6"/>
          <w:b w:val="0"/>
          <w:szCs w:val="28"/>
          <w:bdr w:val="none" w:sz="0" w:space="0" w:color="auto" w:frame="1"/>
          <w:shd w:val="clear" w:color="auto" w:fill="FFFFFF"/>
          <w:lang w:val="ru-RU"/>
        </w:rPr>
        <w:t>до трьох років</w:t>
      </w:r>
      <w:r w:rsidRPr="00720D21">
        <w:rPr>
          <w:szCs w:val="28"/>
          <w:lang w:val="ru-RU"/>
        </w:rPr>
        <w:t xml:space="preserve"> на суму – 130 068,12 грн.; </w:t>
      </w:r>
    </w:p>
    <w:p w:rsidR="00560C92" w:rsidRPr="00720D21" w:rsidRDefault="00560C92" w:rsidP="00560C92">
      <w:pPr>
        <w:jc w:val="both"/>
        <w:rPr>
          <w:szCs w:val="28"/>
          <w:lang w:val="ru-RU"/>
        </w:rPr>
      </w:pPr>
      <w:r w:rsidRPr="00720D21">
        <w:rPr>
          <w:szCs w:val="28"/>
          <w:lang w:val="ru-RU"/>
        </w:rPr>
        <w:t xml:space="preserve">  </w:t>
      </w:r>
      <w:r w:rsidRPr="00720D21">
        <w:rPr>
          <w:szCs w:val="28"/>
          <w:lang w:val="ru-RU"/>
        </w:rPr>
        <w:tab/>
        <w:t>Компенсацію на догляд за інвалідами І та ІІ групи внаслідок психічного розладу постійно отримує 56 осіб, яким проведено виплату допомоги в сумі 365 600,18 грн.</w:t>
      </w:r>
    </w:p>
    <w:p w:rsidR="00560C92" w:rsidRPr="00720D21" w:rsidRDefault="00560C92" w:rsidP="007A60DF">
      <w:pPr>
        <w:ind w:firstLine="708"/>
        <w:jc w:val="both"/>
        <w:rPr>
          <w:szCs w:val="28"/>
          <w:lang w:val="ru-RU"/>
        </w:rPr>
      </w:pPr>
      <w:r w:rsidRPr="00720D21">
        <w:rPr>
          <w:szCs w:val="28"/>
          <w:lang w:val="ru-RU"/>
        </w:rPr>
        <w:t xml:space="preserve">Допомогу непрацюючій особі, яка досягла пенсійного віку, але не має права на пенсію отримали 11 осіб в 72 192,19грн. </w:t>
      </w:r>
    </w:p>
    <w:p w:rsidR="00560C92" w:rsidRPr="00720D21" w:rsidRDefault="00560C92" w:rsidP="007A60DF">
      <w:pPr>
        <w:pStyle w:val="a4"/>
        <w:spacing w:after="0" w:line="240" w:lineRule="auto"/>
        <w:ind w:left="0" w:firstLine="708"/>
        <w:jc w:val="both"/>
        <w:rPr>
          <w:rFonts w:ascii="Times New Roman" w:hAnsi="Times New Roman"/>
          <w:sz w:val="24"/>
          <w:szCs w:val="28"/>
          <w:lang w:val="uk-UA"/>
        </w:rPr>
      </w:pPr>
      <w:r w:rsidRPr="00720D21">
        <w:rPr>
          <w:rFonts w:ascii="Times New Roman" w:hAnsi="Times New Roman"/>
          <w:sz w:val="24"/>
          <w:szCs w:val="28"/>
          <w:lang w:val="uk-UA"/>
        </w:rPr>
        <w:t>На обліку в управлінні у ЄДАРП (єдиному державному автоматизованому реєстрі пільговиків)  перебуває 14231 осіб. Проведено розрахунок пільг у грошовій безготівковій формі на суму: готівка 11 260 198,03грн., без готівка 6 954 830,54 грн.</w:t>
      </w:r>
    </w:p>
    <w:p w:rsidR="00560C92" w:rsidRPr="00720D21" w:rsidRDefault="00560C92" w:rsidP="007A60DF">
      <w:pPr>
        <w:ind w:firstLine="708"/>
        <w:jc w:val="both"/>
        <w:rPr>
          <w:szCs w:val="28"/>
          <w:lang w:val="ru-RU"/>
        </w:rPr>
      </w:pPr>
      <w:r w:rsidRPr="00720D21">
        <w:rPr>
          <w:szCs w:val="28"/>
          <w:lang w:val="ru-RU"/>
        </w:rPr>
        <w:t>На протязі звітного періоду 2022 року проведено виплати згідно Постанови КМУ № 1045 від 28.12.2016р. «Деякі питання виплати соціальних стипендій студентам (курсантам) вищих навчальних закладів» 249 студендам на загальну суму 2 362384,00 грн.</w:t>
      </w:r>
    </w:p>
    <w:p w:rsidR="00560C92" w:rsidRPr="00720D21" w:rsidRDefault="00560C92" w:rsidP="007A60DF">
      <w:pPr>
        <w:ind w:firstLine="708"/>
        <w:jc w:val="both"/>
        <w:rPr>
          <w:szCs w:val="28"/>
          <w:lang w:val="ru-RU"/>
        </w:rPr>
      </w:pPr>
      <w:r w:rsidRPr="00720D21">
        <w:rPr>
          <w:szCs w:val="28"/>
          <w:lang w:val="ru-RU"/>
        </w:rPr>
        <w:t xml:space="preserve">Сім’ям загиблих учасників війни в АТО відшкодовано з місцевого бюджету пільги на житлово-комунальні послуги в розмірі 10669,87 грн. </w:t>
      </w:r>
    </w:p>
    <w:p w:rsidR="00560C92" w:rsidRPr="00720D21" w:rsidRDefault="00560C92" w:rsidP="007A60DF">
      <w:pPr>
        <w:ind w:firstLine="708"/>
        <w:jc w:val="both"/>
        <w:rPr>
          <w:szCs w:val="28"/>
          <w:lang w:val="ru-RU"/>
        </w:rPr>
      </w:pPr>
      <w:r w:rsidRPr="00720D21">
        <w:rPr>
          <w:szCs w:val="28"/>
          <w:lang w:val="ru-RU"/>
        </w:rPr>
        <w:t>Станом на 01.07.2022 в управлінні перебуває на обліку 2518 потерпілих І-ІІ категорія ЧАЕС з них:</w:t>
      </w:r>
    </w:p>
    <w:p w:rsidR="00560C92" w:rsidRPr="00720D21" w:rsidRDefault="00560C92" w:rsidP="007A60DF">
      <w:pPr>
        <w:pStyle w:val="a4"/>
        <w:numPr>
          <w:ilvl w:val="0"/>
          <w:numId w:val="4"/>
        </w:numPr>
        <w:spacing w:after="0" w:line="240" w:lineRule="auto"/>
        <w:jc w:val="both"/>
        <w:rPr>
          <w:rFonts w:ascii="Times New Roman" w:hAnsi="Times New Roman"/>
          <w:sz w:val="24"/>
          <w:szCs w:val="28"/>
          <w:lang w:val="uk-UA"/>
        </w:rPr>
      </w:pPr>
      <w:r w:rsidRPr="00720D21">
        <w:rPr>
          <w:rFonts w:ascii="Times New Roman" w:hAnsi="Times New Roman"/>
          <w:sz w:val="24"/>
          <w:szCs w:val="28"/>
          <w:lang w:val="uk-UA"/>
        </w:rPr>
        <w:t>І категорія ЧАЕС – 1361 осіб;</w:t>
      </w:r>
    </w:p>
    <w:p w:rsidR="00560C92" w:rsidRPr="00720D21" w:rsidRDefault="00560C92" w:rsidP="007A60DF">
      <w:pPr>
        <w:pStyle w:val="a4"/>
        <w:numPr>
          <w:ilvl w:val="0"/>
          <w:numId w:val="4"/>
        </w:numPr>
        <w:spacing w:after="0" w:line="240" w:lineRule="auto"/>
        <w:jc w:val="both"/>
        <w:rPr>
          <w:rFonts w:ascii="Times New Roman" w:hAnsi="Times New Roman"/>
          <w:sz w:val="24"/>
          <w:szCs w:val="28"/>
          <w:lang w:val="uk-UA"/>
        </w:rPr>
      </w:pPr>
      <w:r w:rsidRPr="00720D21">
        <w:rPr>
          <w:rFonts w:ascii="Times New Roman" w:hAnsi="Times New Roman"/>
          <w:sz w:val="24"/>
          <w:szCs w:val="28"/>
          <w:lang w:val="uk-UA"/>
        </w:rPr>
        <w:t>ІІ категорія ЧАЕС – 1157 осіб;</w:t>
      </w:r>
    </w:p>
    <w:p w:rsidR="00560C92" w:rsidRPr="00720D21" w:rsidRDefault="00560C92" w:rsidP="007A60DF">
      <w:pPr>
        <w:pStyle w:val="a4"/>
        <w:numPr>
          <w:ilvl w:val="0"/>
          <w:numId w:val="4"/>
        </w:numPr>
        <w:spacing w:after="0" w:line="240" w:lineRule="auto"/>
        <w:jc w:val="both"/>
        <w:rPr>
          <w:rFonts w:ascii="Times New Roman" w:hAnsi="Times New Roman"/>
          <w:sz w:val="24"/>
          <w:szCs w:val="28"/>
          <w:lang w:val="uk-UA"/>
        </w:rPr>
      </w:pPr>
      <w:r w:rsidRPr="00720D21">
        <w:rPr>
          <w:rFonts w:ascii="Times New Roman" w:hAnsi="Times New Roman"/>
          <w:sz w:val="24"/>
          <w:szCs w:val="28"/>
          <w:lang w:val="uk-UA"/>
        </w:rPr>
        <w:t>5 дітей –інвалідів, інвалідність яких пов’язана з впливом ЧАЕС.</w:t>
      </w:r>
    </w:p>
    <w:p w:rsidR="00560C92" w:rsidRPr="00720D21" w:rsidRDefault="00560C92" w:rsidP="007A60DF">
      <w:pPr>
        <w:pStyle w:val="a4"/>
        <w:spacing w:after="0" w:line="240" w:lineRule="auto"/>
        <w:ind w:left="0" w:firstLine="720"/>
        <w:jc w:val="both"/>
        <w:rPr>
          <w:rFonts w:ascii="Times New Roman" w:hAnsi="Times New Roman"/>
          <w:sz w:val="24"/>
          <w:szCs w:val="28"/>
          <w:lang w:val="uk-UA"/>
        </w:rPr>
      </w:pPr>
      <w:r w:rsidRPr="00720D21">
        <w:rPr>
          <w:rFonts w:ascii="Times New Roman" w:hAnsi="Times New Roman"/>
          <w:sz w:val="24"/>
          <w:szCs w:val="28"/>
          <w:lang w:val="uk-UA"/>
        </w:rPr>
        <w:t>За звітний період виплачено на харчування  І-ІІ категорії ЧАЕС 5 173 499,94 грн. Проведено виплати додаткової відпустки (14 робочих/16 календарних дні) І-ІІ категорії  62  особам на суму 544 042,24  грн.</w:t>
      </w:r>
    </w:p>
    <w:p w:rsidR="00560C92" w:rsidRPr="00720D21" w:rsidRDefault="00560C92" w:rsidP="007A60DF">
      <w:pPr>
        <w:ind w:firstLine="708"/>
        <w:jc w:val="both"/>
        <w:rPr>
          <w:szCs w:val="28"/>
          <w:lang w:val="ru-RU"/>
        </w:rPr>
      </w:pPr>
      <w:r w:rsidRPr="00720D21">
        <w:rPr>
          <w:szCs w:val="28"/>
          <w:lang w:val="ru-RU"/>
        </w:rPr>
        <w:t xml:space="preserve">Виплачено компенсацію сім’ям, які втратили годувальника (1 особі) в сумі 7586,00 грн. </w:t>
      </w:r>
    </w:p>
    <w:p w:rsidR="00560C92" w:rsidRPr="00720D21" w:rsidRDefault="00560C92" w:rsidP="00560C92">
      <w:pPr>
        <w:jc w:val="both"/>
        <w:rPr>
          <w:szCs w:val="28"/>
          <w:lang w:val="ru-RU"/>
        </w:rPr>
      </w:pPr>
      <w:r w:rsidRPr="00720D21">
        <w:rPr>
          <w:szCs w:val="28"/>
          <w:lang w:val="ru-RU"/>
        </w:rPr>
        <w:t xml:space="preserve">      Відповідно до Закону України „Про статус і соціальний захист громадян, які постраждали внаслідок Чорнобильської катастрофи” з початку 2022 р. виплачено допомог </w:t>
      </w:r>
      <w:proofErr w:type="gramStart"/>
      <w:r w:rsidRPr="00720D21">
        <w:rPr>
          <w:szCs w:val="28"/>
          <w:lang w:val="ru-RU"/>
        </w:rPr>
        <w:t>та  компенсацій</w:t>
      </w:r>
      <w:proofErr w:type="gramEnd"/>
      <w:r w:rsidRPr="00720D21">
        <w:rPr>
          <w:szCs w:val="28"/>
          <w:lang w:val="ru-RU"/>
        </w:rPr>
        <w:t xml:space="preserve"> постраждалим мешканцям регіону  на суму  5 749 869,20 грн. </w:t>
      </w:r>
    </w:p>
    <w:p w:rsidR="00560C92" w:rsidRPr="00720D21" w:rsidRDefault="00560C92" w:rsidP="00560C92">
      <w:pPr>
        <w:ind w:firstLine="567"/>
        <w:jc w:val="both"/>
        <w:rPr>
          <w:szCs w:val="28"/>
          <w:lang w:val="ru-RU"/>
        </w:rPr>
      </w:pPr>
      <w:r w:rsidRPr="00720D21">
        <w:rPr>
          <w:szCs w:val="28"/>
          <w:lang w:val="ru-RU"/>
        </w:rPr>
        <w:t>Програма передбачає комплекс заходів щодо покращення всіх форм обслуговування людей похилого віку, осіб з інвалідністю, в першу чергу пільгових категорій громадян: осіб з інвалідністю внаслідок війни, учасників бойових дій, учасників АТО, сімей загиблих військовослужбовців, малозабезпечених сімей, дітей-сиріт та інших соціально вразливих категорій Ірпінської міської територіальної громади та сім’ям загиблих (померлих) осіб, яким присвоєно звання «Почесний громадянин міста Ірпінь» (посмертно), учасникам добровольчих формувань, які брали участь у бойових діях та забезпеченні оборони Ірпінської міської територіальної громади.</w:t>
      </w:r>
    </w:p>
    <w:p w:rsidR="00560C92" w:rsidRPr="00720D21" w:rsidRDefault="00560C92" w:rsidP="00560C92">
      <w:pPr>
        <w:ind w:firstLine="567"/>
        <w:jc w:val="both"/>
        <w:rPr>
          <w:szCs w:val="28"/>
          <w:lang w:val="ru-RU"/>
        </w:rPr>
      </w:pPr>
      <w:r w:rsidRPr="00720D21">
        <w:rPr>
          <w:szCs w:val="28"/>
          <w:lang w:val="ru-RU"/>
        </w:rPr>
        <w:t>Комісією з питань надання матеріальної допомоги та призначення (відновлення) соціальних виплат внутрішньо переміщеним особам при виконавчому комітеті Ірпінської міської ради протягом 6 місяців 2022р. надано матеріальну допомогу на суму 7</w:t>
      </w:r>
      <w:r w:rsidRPr="00720D21">
        <w:rPr>
          <w:szCs w:val="28"/>
        </w:rPr>
        <w:t> </w:t>
      </w:r>
      <w:r w:rsidRPr="00720D21">
        <w:rPr>
          <w:szCs w:val="28"/>
          <w:lang w:val="ru-RU"/>
        </w:rPr>
        <w:t>932</w:t>
      </w:r>
      <w:r w:rsidRPr="00720D21">
        <w:rPr>
          <w:szCs w:val="28"/>
        </w:rPr>
        <w:t> </w:t>
      </w:r>
      <w:r w:rsidRPr="00720D21">
        <w:rPr>
          <w:szCs w:val="28"/>
          <w:lang w:val="ru-RU"/>
        </w:rPr>
        <w:t>200,00 грн.</w:t>
      </w:r>
    </w:p>
    <w:p w:rsidR="00560C92" w:rsidRPr="00720D21" w:rsidRDefault="00560C92" w:rsidP="00560C92">
      <w:pPr>
        <w:ind w:firstLine="708"/>
        <w:jc w:val="both"/>
        <w:rPr>
          <w:szCs w:val="28"/>
          <w:lang w:val="ru-RU"/>
        </w:rPr>
      </w:pPr>
      <w:r w:rsidRPr="00720D21">
        <w:rPr>
          <w:szCs w:val="28"/>
          <w:lang w:val="ru-RU"/>
        </w:rPr>
        <w:t>22 дитини з інвалідністю забезпечено реабілітаційними заходами на загальну суму 466 508,40 грн.</w:t>
      </w:r>
    </w:p>
    <w:p w:rsidR="00560C92" w:rsidRPr="00720D21" w:rsidRDefault="00560C92" w:rsidP="00560C92">
      <w:pPr>
        <w:ind w:firstLine="708"/>
        <w:jc w:val="both"/>
        <w:rPr>
          <w:szCs w:val="28"/>
          <w:lang w:val="ru-RU"/>
        </w:rPr>
      </w:pPr>
      <w:r w:rsidRPr="00720D21">
        <w:rPr>
          <w:szCs w:val="28"/>
          <w:lang w:val="ru-RU"/>
        </w:rPr>
        <w:t>Виплачено компенсацію за не отримане санаторно-курортне лікування 2 особам на суму 1016,00 грн.</w:t>
      </w:r>
    </w:p>
    <w:p w:rsidR="00560C92" w:rsidRPr="00720D21" w:rsidRDefault="00560C92" w:rsidP="00560C92">
      <w:pPr>
        <w:ind w:firstLine="708"/>
        <w:jc w:val="both"/>
        <w:rPr>
          <w:szCs w:val="28"/>
          <w:lang w:val="ru-RU"/>
        </w:rPr>
      </w:pPr>
      <w:r w:rsidRPr="00720D21">
        <w:rPr>
          <w:szCs w:val="28"/>
          <w:lang w:val="ru-RU"/>
        </w:rPr>
        <w:t>Виплачено щорічну разову грошову допомогу до 5 травня на суму 1 186 881,00 грн. 795 особам з числа учасників бойових дій, осіб з інвалідністю внаслідок війни, учасників війни та осіб на яких поширюється чинність Закону України “Про статус ветеранів війни, гарантії їх соціального захисту”, а також жертвам нацистських переслідувань.</w:t>
      </w:r>
    </w:p>
    <w:p w:rsidR="00560C92" w:rsidRPr="00720D21" w:rsidRDefault="00560C92" w:rsidP="00560C92">
      <w:pPr>
        <w:ind w:firstLine="708"/>
        <w:jc w:val="both"/>
        <w:rPr>
          <w:szCs w:val="28"/>
          <w:lang w:val="ru-RU"/>
        </w:rPr>
      </w:pPr>
      <w:r w:rsidRPr="00720D21">
        <w:rPr>
          <w:szCs w:val="28"/>
          <w:lang w:val="ru-RU"/>
        </w:rPr>
        <w:t>Проведені розрахунки та подано замовлення на отримання коштів для забезпечення житлом 37 сімей внутрішньо переміщених осіб, які захищали незалежність, суверенітет та територіальну цілісність України, відповідно до постанови КМУ № 280 та 7 сім’ям осіб, які захищали незалежність, суверенітет та територіальну цілісність України, а також членів їх сімей, відповідно до постанови КМУ № 719.</w:t>
      </w:r>
    </w:p>
    <w:p w:rsidR="00560C92" w:rsidRPr="00720D21" w:rsidRDefault="00560C92" w:rsidP="00560C92">
      <w:pPr>
        <w:ind w:firstLine="708"/>
        <w:jc w:val="both"/>
        <w:rPr>
          <w:szCs w:val="28"/>
          <w:lang w:val="ru-RU"/>
        </w:rPr>
      </w:pPr>
      <w:r w:rsidRPr="00720D21">
        <w:rPr>
          <w:szCs w:val="28"/>
          <w:lang w:val="ru-RU"/>
        </w:rPr>
        <w:lastRenderedPageBreak/>
        <w:t xml:space="preserve">Прийнято та передано </w:t>
      </w:r>
      <w:proofErr w:type="gramStart"/>
      <w:r w:rsidRPr="00720D21">
        <w:rPr>
          <w:szCs w:val="28"/>
          <w:lang w:val="ru-RU"/>
        </w:rPr>
        <w:t>до департаменту</w:t>
      </w:r>
      <w:proofErr w:type="gramEnd"/>
      <w:r w:rsidRPr="00720D21">
        <w:rPr>
          <w:szCs w:val="28"/>
          <w:lang w:val="ru-RU"/>
        </w:rPr>
        <w:t xml:space="preserve"> соціального захисту населення Київської обласної державної адміністрації 8 заяв осіб з інвалідністю внаслідок війни, членів сімей загиблих (померлих) учасників АТО. </w:t>
      </w:r>
    </w:p>
    <w:p w:rsidR="00560C92" w:rsidRPr="00720D21" w:rsidRDefault="00560C92" w:rsidP="00560C92">
      <w:pPr>
        <w:ind w:firstLine="360"/>
        <w:jc w:val="both"/>
        <w:rPr>
          <w:sz w:val="28"/>
          <w:szCs w:val="28"/>
          <w:lang w:val="ru-RU"/>
        </w:rPr>
      </w:pPr>
    </w:p>
    <w:p w:rsidR="0004118D" w:rsidRPr="00720D21" w:rsidRDefault="0004118D" w:rsidP="0004118D">
      <w:pPr>
        <w:pStyle w:val="31"/>
        <w:autoSpaceDE w:val="0"/>
        <w:autoSpaceDN w:val="0"/>
        <w:ind w:firstLine="426"/>
        <w:jc w:val="center"/>
        <w:rPr>
          <w:rFonts w:ascii="Times New Roman" w:hAnsi="Times New Roman"/>
          <w:b/>
          <w:bCs/>
          <w:iCs/>
          <w:sz w:val="24"/>
          <w:szCs w:val="24"/>
          <w:lang w:val="uk-UA" w:eastAsia="ru-RU"/>
        </w:rPr>
      </w:pPr>
      <w:r w:rsidRPr="00720D21">
        <w:rPr>
          <w:rFonts w:ascii="Times New Roman" w:hAnsi="Times New Roman"/>
          <w:b/>
          <w:sz w:val="24"/>
          <w:szCs w:val="24"/>
          <w:lang w:val="uk-UA" w:eastAsia="ru-RU"/>
        </w:rPr>
        <w:t>1.5. Демографічний розвиток, п</w:t>
      </w:r>
      <w:r w:rsidRPr="00720D21">
        <w:rPr>
          <w:rFonts w:ascii="Times New Roman" w:hAnsi="Times New Roman"/>
          <w:b/>
          <w:bCs/>
          <w:iCs/>
          <w:sz w:val="24"/>
          <w:szCs w:val="24"/>
          <w:lang w:val="uk-UA" w:eastAsia="ru-RU"/>
        </w:rPr>
        <w:t>ідтримка сім’ї та молоді</w:t>
      </w:r>
    </w:p>
    <w:p w:rsidR="00BF157D" w:rsidRPr="00720D21" w:rsidRDefault="00BF157D" w:rsidP="00BF157D">
      <w:pPr>
        <w:tabs>
          <w:tab w:val="left" w:pos="-284"/>
        </w:tabs>
        <w:ind w:right="-113"/>
        <w:jc w:val="both"/>
        <w:rPr>
          <w:color w:val="000000" w:themeColor="text1"/>
          <w:szCs w:val="28"/>
          <w:lang w:val="ru-RU"/>
        </w:rPr>
      </w:pPr>
      <w:r w:rsidRPr="00720D21">
        <w:rPr>
          <w:szCs w:val="28"/>
          <w:lang w:val="uk-UA"/>
        </w:rPr>
        <w:tab/>
        <w:t xml:space="preserve">Головними цілями служби у справах дітей та сімʼї є забезпечення підтримки сімейних форм виховання для дітей-сиріт та дітей, позбавлених батьківського піклування (усиновлення, опіка, піклування, прийомна сім’я, дитячий будинок сімейного типу). </w:t>
      </w:r>
      <w:r w:rsidRPr="00720D21">
        <w:rPr>
          <w:color w:val="000000" w:themeColor="text1"/>
          <w:szCs w:val="28"/>
          <w:lang w:val="uk-UA"/>
        </w:rPr>
        <w:t>На первинному обліку служби у справах дітей та сім’ї станом на 01.07.2022 р. перебуває</w:t>
      </w:r>
      <w:r w:rsidRPr="00720D21">
        <w:rPr>
          <w:b/>
          <w:color w:val="FF0000"/>
          <w:szCs w:val="28"/>
          <w:lang w:val="uk-UA"/>
        </w:rPr>
        <w:t xml:space="preserve"> </w:t>
      </w:r>
      <w:r w:rsidRPr="00720D21">
        <w:rPr>
          <w:szCs w:val="28"/>
          <w:lang w:val="uk-UA"/>
        </w:rPr>
        <w:t>98</w:t>
      </w:r>
      <w:r w:rsidRPr="00720D21">
        <w:rPr>
          <w:b/>
          <w:color w:val="FF0000"/>
          <w:szCs w:val="28"/>
          <w:lang w:val="uk-UA"/>
        </w:rPr>
        <w:t xml:space="preserve"> </w:t>
      </w:r>
      <w:r w:rsidRPr="00720D21">
        <w:rPr>
          <w:color w:val="000000" w:themeColor="text1"/>
          <w:szCs w:val="28"/>
          <w:lang w:val="uk-UA"/>
        </w:rPr>
        <w:t xml:space="preserve">дітей-сиріт та позбавлених батьківського піклування. На території Ірпінської міської територіальної громади </w:t>
      </w:r>
      <w:r w:rsidRPr="00720D21">
        <w:rPr>
          <w:szCs w:val="28"/>
          <w:lang w:val="uk-UA"/>
        </w:rPr>
        <w:t>функціонує 3</w:t>
      </w:r>
      <w:r w:rsidRPr="00720D21">
        <w:rPr>
          <w:b/>
          <w:color w:val="FF0000"/>
          <w:szCs w:val="28"/>
          <w:lang w:val="uk-UA"/>
        </w:rPr>
        <w:t xml:space="preserve"> </w:t>
      </w:r>
      <w:r w:rsidRPr="00720D21">
        <w:rPr>
          <w:color w:val="000000" w:themeColor="text1"/>
          <w:szCs w:val="28"/>
          <w:lang w:val="uk-UA"/>
        </w:rPr>
        <w:t xml:space="preserve">дитячі будинки сімейного типу, в яких </w:t>
      </w:r>
      <w:r w:rsidRPr="00720D21">
        <w:rPr>
          <w:szCs w:val="28"/>
          <w:lang w:val="uk-UA"/>
        </w:rPr>
        <w:t>виховується 21</w:t>
      </w:r>
      <w:r w:rsidRPr="00720D21">
        <w:rPr>
          <w:b/>
          <w:szCs w:val="28"/>
          <w:lang w:val="uk-UA"/>
        </w:rPr>
        <w:t xml:space="preserve"> </w:t>
      </w:r>
      <w:r w:rsidRPr="00720D21">
        <w:rPr>
          <w:szCs w:val="28"/>
          <w:lang w:val="uk-UA"/>
        </w:rPr>
        <w:t>дитина-сирота та позбавлені батьківського піклування, та 3</w:t>
      </w:r>
      <w:r w:rsidRPr="00720D21">
        <w:rPr>
          <w:b/>
          <w:szCs w:val="28"/>
          <w:lang w:val="uk-UA"/>
        </w:rPr>
        <w:t xml:space="preserve"> </w:t>
      </w:r>
      <w:r w:rsidRPr="00720D21">
        <w:rPr>
          <w:szCs w:val="28"/>
          <w:lang w:val="uk-UA"/>
        </w:rPr>
        <w:t>прийомні сім’ї, в яких виховується 7</w:t>
      </w:r>
      <w:r w:rsidRPr="00720D21">
        <w:rPr>
          <w:b/>
          <w:szCs w:val="28"/>
          <w:lang w:val="uk-UA"/>
        </w:rPr>
        <w:t xml:space="preserve"> </w:t>
      </w:r>
      <w:r w:rsidRPr="00720D21">
        <w:rPr>
          <w:szCs w:val="28"/>
          <w:lang w:val="uk-UA"/>
        </w:rPr>
        <w:t>дітей. На обліку із усиновлення перебуває 19</w:t>
      </w:r>
      <w:r w:rsidRPr="00720D21">
        <w:rPr>
          <w:b/>
          <w:szCs w:val="28"/>
          <w:lang w:val="uk-UA"/>
        </w:rPr>
        <w:t xml:space="preserve"> </w:t>
      </w:r>
      <w:r w:rsidRPr="00720D21">
        <w:rPr>
          <w:szCs w:val="28"/>
          <w:lang w:val="uk-UA"/>
        </w:rPr>
        <w:t>дітей.</w:t>
      </w:r>
      <w:r w:rsidRPr="00720D21">
        <w:rPr>
          <w:color w:val="FF0000"/>
          <w:szCs w:val="28"/>
          <w:lang w:val="uk-UA"/>
        </w:rPr>
        <w:t xml:space="preserve"> </w:t>
      </w:r>
      <w:r w:rsidRPr="00720D21">
        <w:rPr>
          <w:color w:val="000000" w:themeColor="text1"/>
          <w:szCs w:val="28"/>
          <w:lang w:val="uk-UA"/>
        </w:rPr>
        <w:t>Служба здійснює постійний контроль за умовами проживання та виховання дітей-сиріт та дітей-позбавлених батьківського піклування, впродовж звітного періоду порушень виявлено не було. Станом на 01.07.2022 року обліку служби перебуває 16 сімей, в яких виховується 31 дитина, що опинилися в складних життєвих обставинах.</w:t>
      </w:r>
    </w:p>
    <w:p w:rsidR="00BF157D" w:rsidRPr="00720D21" w:rsidRDefault="00BF157D" w:rsidP="00BF157D">
      <w:pPr>
        <w:tabs>
          <w:tab w:val="left" w:pos="-284"/>
        </w:tabs>
        <w:ind w:right="-113"/>
        <w:jc w:val="both"/>
        <w:rPr>
          <w:color w:val="000000" w:themeColor="text1"/>
          <w:szCs w:val="28"/>
          <w:lang w:val="uk-UA"/>
        </w:rPr>
      </w:pPr>
      <w:r w:rsidRPr="00720D21">
        <w:rPr>
          <w:color w:val="000000" w:themeColor="text1"/>
          <w:szCs w:val="28"/>
          <w:lang w:val="ru-RU"/>
        </w:rPr>
        <w:tab/>
      </w:r>
      <w:r w:rsidRPr="00720D21">
        <w:rPr>
          <w:szCs w:val="28"/>
          <w:lang w:val="uk-UA"/>
        </w:rPr>
        <w:t xml:space="preserve">З метою посилення соціального захисту багатодітних сімей, поліпшення їх державної підтримки службою у справах дітей та сім’ї постійно здійснюється діяльність щодо інформування та надання роз’яснень багатодітним родинам стосовно пільг, передбачених Законом України «Про охорону дитинства». </w:t>
      </w:r>
      <w:r w:rsidRPr="00720D21">
        <w:rPr>
          <w:color w:val="000000" w:themeColor="text1"/>
          <w:szCs w:val="28"/>
          <w:lang w:val="ru-RU"/>
        </w:rPr>
        <w:t xml:space="preserve">Станом на </w:t>
      </w:r>
      <w:r w:rsidRPr="00720D21">
        <w:rPr>
          <w:color w:val="000000" w:themeColor="text1"/>
          <w:szCs w:val="28"/>
          <w:lang w:val="uk-UA"/>
        </w:rPr>
        <w:t>0</w:t>
      </w:r>
      <w:r w:rsidRPr="00720D21">
        <w:rPr>
          <w:color w:val="000000" w:themeColor="text1"/>
          <w:szCs w:val="28"/>
          <w:lang w:val="ru-RU"/>
        </w:rPr>
        <w:t>1.</w:t>
      </w:r>
      <w:r w:rsidRPr="00720D21">
        <w:rPr>
          <w:color w:val="000000" w:themeColor="text1"/>
          <w:szCs w:val="28"/>
          <w:lang w:val="uk-UA"/>
        </w:rPr>
        <w:t>07</w:t>
      </w:r>
      <w:r w:rsidRPr="00720D21">
        <w:rPr>
          <w:color w:val="000000" w:themeColor="text1"/>
          <w:szCs w:val="28"/>
          <w:lang w:val="ru-RU"/>
        </w:rPr>
        <w:t>.20</w:t>
      </w:r>
      <w:r w:rsidRPr="00720D21">
        <w:rPr>
          <w:color w:val="000000" w:themeColor="text1"/>
          <w:szCs w:val="28"/>
          <w:lang w:val="uk-UA"/>
        </w:rPr>
        <w:t>22</w:t>
      </w:r>
      <w:r w:rsidRPr="00720D21">
        <w:rPr>
          <w:color w:val="000000" w:themeColor="text1"/>
          <w:szCs w:val="28"/>
          <w:lang w:val="ru-RU"/>
        </w:rPr>
        <w:t xml:space="preserve"> р</w:t>
      </w:r>
      <w:r w:rsidRPr="00720D21">
        <w:rPr>
          <w:color w:val="000000" w:themeColor="text1"/>
          <w:szCs w:val="28"/>
          <w:lang w:val="uk-UA"/>
        </w:rPr>
        <w:t>оку</w:t>
      </w:r>
      <w:r w:rsidRPr="00720D21">
        <w:rPr>
          <w:color w:val="000000" w:themeColor="text1"/>
          <w:szCs w:val="28"/>
          <w:lang w:val="ru-RU"/>
        </w:rPr>
        <w:t xml:space="preserve"> </w:t>
      </w:r>
      <w:proofErr w:type="gramStart"/>
      <w:r w:rsidRPr="00720D21">
        <w:rPr>
          <w:color w:val="000000" w:themeColor="text1"/>
          <w:szCs w:val="28"/>
          <w:lang w:val="ru-RU"/>
        </w:rPr>
        <w:t>на</w:t>
      </w:r>
      <w:r w:rsidRPr="00720D21">
        <w:rPr>
          <w:color w:val="000000" w:themeColor="text1"/>
          <w:szCs w:val="28"/>
        </w:rPr>
        <w:t> </w:t>
      </w:r>
      <w:r w:rsidRPr="00720D21">
        <w:rPr>
          <w:color w:val="000000" w:themeColor="text1"/>
          <w:szCs w:val="28"/>
          <w:lang w:val="ru-RU"/>
        </w:rPr>
        <w:t xml:space="preserve"> обліку</w:t>
      </w:r>
      <w:proofErr w:type="gramEnd"/>
      <w:r w:rsidRPr="00720D21">
        <w:rPr>
          <w:color w:val="000000" w:themeColor="text1"/>
          <w:szCs w:val="28"/>
          <w:lang w:val="ru-RU"/>
        </w:rPr>
        <w:t xml:space="preserve"> </w:t>
      </w:r>
      <w:r w:rsidRPr="00720D21">
        <w:rPr>
          <w:color w:val="000000" w:themeColor="text1"/>
          <w:szCs w:val="28"/>
          <w:lang w:val="uk-UA"/>
        </w:rPr>
        <w:t xml:space="preserve">служби </w:t>
      </w:r>
      <w:r w:rsidRPr="00720D21">
        <w:rPr>
          <w:color w:val="000000" w:themeColor="text1"/>
          <w:szCs w:val="28"/>
          <w:lang w:val="ru-RU"/>
        </w:rPr>
        <w:t xml:space="preserve">перебуває </w:t>
      </w:r>
      <w:r w:rsidRPr="00720D21">
        <w:rPr>
          <w:bCs/>
          <w:color w:val="000000" w:themeColor="text1"/>
          <w:szCs w:val="28"/>
          <w:lang w:val="uk-UA"/>
        </w:rPr>
        <w:t>667</w:t>
      </w:r>
      <w:r w:rsidRPr="00720D21">
        <w:rPr>
          <w:bCs/>
          <w:color w:val="000000" w:themeColor="text1"/>
          <w:szCs w:val="28"/>
        </w:rPr>
        <w:t> </w:t>
      </w:r>
      <w:r w:rsidRPr="00720D21">
        <w:rPr>
          <w:color w:val="000000" w:themeColor="text1"/>
          <w:szCs w:val="28"/>
          <w:lang w:val="ru-RU"/>
        </w:rPr>
        <w:t>багатодітн</w:t>
      </w:r>
      <w:r w:rsidRPr="00720D21">
        <w:rPr>
          <w:color w:val="000000" w:themeColor="text1"/>
          <w:szCs w:val="28"/>
          <w:lang w:val="uk-UA"/>
        </w:rPr>
        <w:t>их родин</w:t>
      </w:r>
      <w:r w:rsidRPr="00720D21">
        <w:rPr>
          <w:color w:val="000000" w:themeColor="text1"/>
          <w:szCs w:val="28"/>
          <w:lang w:val="ru-RU"/>
        </w:rPr>
        <w:t>, в яких виховується</w:t>
      </w:r>
      <w:r w:rsidRPr="00720D21">
        <w:rPr>
          <w:color w:val="000000" w:themeColor="text1"/>
          <w:szCs w:val="28"/>
        </w:rPr>
        <w:t> </w:t>
      </w:r>
      <w:r w:rsidRPr="00720D21">
        <w:rPr>
          <w:color w:val="000000" w:themeColor="text1"/>
          <w:szCs w:val="28"/>
          <w:lang w:val="uk-UA"/>
        </w:rPr>
        <w:t xml:space="preserve"> </w:t>
      </w:r>
      <w:r w:rsidRPr="00720D21">
        <w:rPr>
          <w:bCs/>
          <w:color w:val="000000" w:themeColor="text1"/>
          <w:szCs w:val="28"/>
          <w:lang w:val="uk-UA"/>
        </w:rPr>
        <w:t xml:space="preserve">2176 </w:t>
      </w:r>
      <w:r w:rsidRPr="00720D21">
        <w:rPr>
          <w:bCs/>
          <w:color w:val="000000" w:themeColor="text1"/>
          <w:szCs w:val="28"/>
          <w:lang w:val="ru-RU"/>
        </w:rPr>
        <w:t>д</w:t>
      </w:r>
      <w:r w:rsidRPr="00720D21">
        <w:rPr>
          <w:bCs/>
          <w:color w:val="000000" w:themeColor="text1"/>
          <w:szCs w:val="28"/>
          <w:lang w:val="uk-UA"/>
        </w:rPr>
        <w:t>ітей</w:t>
      </w:r>
      <w:r w:rsidRPr="00720D21">
        <w:rPr>
          <w:bCs/>
          <w:color w:val="000000" w:themeColor="text1"/>
          <w:szCs w:val="28"/>
          <w:lang w:val="ru-RU"/>
        </w:rPr>
        <w:t>.</w:t>
      </w:r>
      <w:r w:rsidRPr="00720D21">
        <w:rPr>
          <w:bCs/>
          <w:color w:val="000000" w:themeColor="text1"/>
          <w:szCs w:val="28"/>
          <w:lang w:val="uk-UA"/>
        </w:rPr>
        <w:t xml:space="preserve"> Серед них - 80 молодих сімей. Протягом І півріччя 2022 року видано 73 посвідчень батьків та дітей з багатодітної сім’ї.</w:t>
      </w:r>
    </w:p>
    <w:p w:rsidR="00BF157D" w:rsidRPr="00720D21" w:rsidRDefault="00BF157D" w:rsidP="00BF157D">
      <w:pPr>
        <w:tabs>
          <w:tab w:val="left" w:pos="-284"/>
        </w:tabs>
        <w:ind w:right="-113"/>
        <w:jc w:val="both"/>
        <w:rPr>
          <w:color w:val="000000" w:themeColor="text1"/>
          <w:szCs w:val="28"/>
          <w:lang w:val="uk-UA"/>
        </w:rPr>
      </w:pPr>
      <w:r w:rsidRPr="00720D21">
        <w:rPr>
          <w:color w:val="000000" w:themeColor="text1"/>
          <w:szCs w:val="28"/>
          <w:lang w:val="uk-UA"/>
        </w:rPr>
        <w:tab/>
        <w:t>У Ірпінській міській територіальній громаді проживає 21 жінка, що має 5 і більше дітей, гідно виконала свій материнський обов’язок, та яким присвоєно почесне звання України «Мати-героїня», 2 матерів ще очікують присвоєння даного почесного звання.</w:t>
      </w:r>
    </w:p>
    <w:p w:rsidR="00BF157D" w:rsidRPr="00720D21" w:rsidRDefault="00BF157D" w:rsidP="00BF157D">
      <w:pPr>
        <w:tabs>
          <w:tab w:val="left" w:pos="-284"/>
        </w:tabs>
        <w:ind w:right="-113"/>
        <w:jc w:val="both"/>
        <w:rPr>
          <w:color w:val="000000" w:themeColor="text1"/>
          <w:szCs w:val="28"/>
          <w:lang w:val="uk-UA"/>
        </w:rPr>
      </w:pPr>
      <w:r w:rsidRPr="00720D21">
        <w:rPr>
          <w:color w:val="000000" w:themeColor="text1"/>
          <w:szCs w:val="28"/>
          <w:lang w:val="uk-UA"/>
        </w:rPr>
        <w:tab/>
        <w:t xml:space="preserve">Проведено </w:t>
      </w:r>
      <w:r w:rsidRPr="00720D21">
        <w:rPr>
          <w:bCs/>
          <w:color w:val="000000" w:themeColor="text1"/>
          <w:szCs w:val="28"/>
          <w:lang w:val="uk-UA"/>
        </w:rPr>
        <w:t>3 засідання комісії</w:t>
      </w:r>
      <w:r w:rsidRPr="00720D21">
        <w:rPr>
          <w:color w:val="000000" w:themeColor="text1"/>
          <w:szCs w:val="28"/>
          <w:lang w:val="uk-UA"/>
        </w:rPr>
        <w:t xml:space="preserve"> з питань</w:t>
      </w:r>
      <w:r w:rsidRPr="00720D21">
        <w:rPr>
          <w:color w:val="000000" w:themeColor="text1"/>
          <w:szCs w:val="28"/>
        </w:rPr>
        <w:t> </w:t>
      </w:r>
      <w:r w:rsidRPr="00720D21">
        <w:rPr>
          <w:color w:val="000000" w:themeColor="text1"/>
          <w:szCs w:val="28"/>
          <w:lang w:val="uk-UA"/>
        </w:rPr>
        <w:t xml:space="preserve"> захисту прав дитини, на яких розглянуто </w:t>
      </w:r>
      <w:r w:rsidRPr="00720D21">
        <w:rPr>
          <w:bCs/>
          <w:color w:val="000000" w:themeColor="text1"/>
          <w:szCs w:val="28"/>
          <w:lang w:val="uk-UA"/>
        </w:rPr>
        <w:t>близько 35 питань</w:t>
      </w:r>
      <w:r w:rsidRPr="00720D21">
        <w:rPr>
          <w:color w:val="000000" w:themeColor="text1"/>
          <w:szCs w:val="28"/>
          <w:lang w:val="uk-UA"/>
        </w:rPr>
        <w:t xml:space="preserve"> (участь батьків у вихованні дітей, спірні питання щодо визначення місця проживання дітей,</w:t>
      </w:r>
      <w:r w:rsidRPr="00720D21">
        <w:rPr>
          <w:color w:val="000000" w:themeColor="text1"/>
          <w:szCs w:val="28"/>
        </w:rPr>
        <w:t> </w:t>
      </w:r>
      <w:r w:rsidRPr="00720D21">
        <w:rPr>
          <w:color w:val="000000" w:themeColor="text1"/>
          <w:szCs w:val="28"/>
          <w:lang w:val="uk-UA"/>
        </w:rPr>
        <w:t xml:space="preserve"> визначення днів побачень, встановлення статусу дітям які постраждали внаслідок воєнних дій та збройних конфліктів, захист майнових прав дітей тощо). </w:t>
      </w:r>
    </w:p>
    <w:p w:rsidR="00BF157D" w:rsidRPr="00720D21" w:rsidRDefault="00BF157D" w:rsidP="00BF157D">
      <w:pPr>
        <w:tabs>
          <w:tab w:val="left" w:pos="-284"/>
        </w:tabs>
        <w:ind w:right="-113"/>
        <w:jc w:val="both"/>
        <w:rPr>
          <w:szCs w:val="28"/>
          <w:lang w:val="uk-UA"/>
        </w:rPr>
      </w:pPr>
      <w:r w:rsidRPr="00720D21">
        <w:rPr>
          <w:color w:val="000000" w:themeColor="text1"/>
          <w:szCs w:val="28"/>
          <w:lang w:val="uk-UA"/>
        </w:rPr>
        <w:tab/>
      </w:r>
      <w:r w:rsidRPr="00720D21">
        <w:rPr>
          <w:szCs w:val="28"/>
          <w:lang w:val="uk-UA"/>
        </w:rPr>
        <w:t>Рішенням сесії Ірпінської міської ради від 24 грудня 2020 року № 114-4-VIII затверджено Комплексну  програму підтримки сім‘ї та забезпечення прав дітей "Щаслива родина - щаслива дитина" Ірпінської міської територіальної громади на 2021-2025 роки, головною метою даної Програми є всебічна та комплексна підтримка сімʼї, попередження насильства в сімʼї, забезпечення конституційних прав і законних інтересів дітей,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BF157D" w:rsidRPr="00720D21" w:rsidRDefault="00BF157D" w:rsidP="00BF157D">
      <w:pPr>
        <w:tabs>
          <w:tab w:val="left" w:pos="-284"/>
        </w:tabs>
        <w:ind w:right="-113"/>
        <w:jc w:val="both"/>
        <w:rPr>
          <w:szCs w:val="28"/>
          <w:lang w:val="uk-UA"/>
        </w:rPr>
      </w:pPr>
      <w:r w:rsidRPr="00720D21">
        <w:rPr>
          <w:szCs w:val="28"/>
          <w:lang w:val="uk-UA"/>
        </w:rPr>
        <w:tab/>
        <w:t>Рішенням сесії Ірпінської міської ради від 24 грудня 2020 року № 115-4-VIII затверджено Комплексну програму "Молодь громади" Ірпінської міської територіальної громади на 2021-2025 роки, метою якої є створення можливостей для самореалізації та розвитку потенціалу молоді в місті, підвищення рівня її самостійності, життєстійкості, конкурентоспроможності та активної участі в суспільному житті і подальшому розвитку українського суспільства.</w:t>
      </w:r>
    </w:p>
    <w:p w:rsidR="00BF157D" w:rsidRPr="00720D21" w:rsidRDefault="00BF157D" w:rsidP="00BF157D">
      <w:pPr>
        <w:tabs>
          <w:tab w:val="left" w:pos="-284"/>
        </w:tabs>
        <w:ind w:right="-113"/>
        <w:jc w:val="both"/>
        <w:rPr>
          <w:color w:val="000000" w:themeColor="text1"/>
          <w:szCs w:val="28"/>
          <w:lang w:val="uk-UA"/>
        </w:rPr>
      </w:pPr>
      <w:r w:rsidRPr="00720D21">
        <w:rPr>
          <w:color w:val="000000" w:themeColor="text1"/>
          <w:szCs w:val="28"/>
          <w:lang w:val="uk-UA"/>
        </w:rPr>
        <w:t xml:space="preserve">У рамках затверджених міських програм, з метою соціально-правового захисту дітей, попередження дитячої бездоглядності та безпритульності, негативних проявів у дитячому та молодіжному середовищі, утвердження патріотичної свідомості та активної громадянської позиції молоді, виховання у молоді почуття особистої та національної гідності, популяризація національної культури, пропаганди здорового способу життя службою у справах дітей та сім’ї Ірпінської міської ради заплановано ряд заходів. </w:t>
      </w:r>
    </w:p>
    <w:p w:rsidR="00BF157D" w:rsidRPr="00720D21" w:rsidRDefault="00BF157D" w:rsidP="00BF157D">
      <w:pPr>
        <w:tabs>
          <w:tab w:val="left" w:pos="-284"/>
        </w:tabs>
        <w:ind w:right="-113"/>
        <w:jc w:val="both"/>
        <w:rPr>
          <w:color w:val="000000" w:themeColor="text1"/>
          <w:szCs w:val="28"/>
          <w:lang w:val="uk-UA"/>
        </w:rPr>
      </w:pPr>
      <w:r w:rsidRPr="00720D21">
        <w:rPr>
          <w:color w:val="000000" w:themeColor="text1"/>
          <w:szCs w:val="28"/>
          <w:lang w:val="uk-UA"/>
        </w:rPr>
        <w:tab/>
        <w:t xml:space="preserve">Але обмеження внаслідок карантинних заходів по запобіганню розповсюдження гострої респіраторної хвороби COVID-19, введення воєнного стану в країні через </w:t>
      </w:r>
      <w:r w:rsidRPr="00720D21">
        <w:rPr>
          <w:color w:val="000000" w:themeColor="text1"/>
          <w:szCs w:val="28"/>
          <w:lang w:val="uk-UA"/>
        </w:rPr>
        <w:lastRenderedPageBreak/>
        <w:t xml:space="preserve">широкомасштабну агресію російської федерації проти України не дали можливості їх повної реалізації. </w:t>
      </w:r>
    </w:p>
    <w:p w:rsidR="00BF157D" w:rsidRPr="00720D21" w:rsidRDefault="00BF157D" w:rsidP="00954B0E">
      <w:pPr>
        <w:pStyle w:val="a4"/>
        <w:numPr>
          <w:ilvl w:val="0"/>
          <w:numId w:val="2"/>
        </w:numPr>
        <w:spacing w:after="0" w:line="240" w:lineRule="auto"/>
        <w:ind w:right="-113"/>
        <w:jc w:val="both"/>
        <w:rPr>
          <w:rFonts w:ascii="Times New Roman" w:hAnsi="Times New Roman"/>
          <w:color w:val="000000" w:themeColor="text1"/>
          <w:sz w:val="24"/>
          <w:szCs w:val="28"/>
        </w:rPr>
      </w:pPr>
      <w:r w:rsidRPr="00720D21">
        <w:rPr>
          <w:rFonts w:ascii="Times New Roman" w:hAnsi="Times New Roman"/>
          <w:color w:val="000000" w:themeColor="text1"/>
          <w:sz w:val="24"/>
          <w:szCs w:val="28"/>
          <w:lang w:val="uk-UA"/>
        </w:rPr>
        <w:t xml:space="preserve">у січні проведено новорічно-різдвяні заходи для дітей соціально незахищених категорій (вручення новорічних подарунків дітям, які опинилися в складних життєвих обставинах, дітям-сиротам, дітям, позбавлених батьківського піклування дітям з інвалідністю, дітям з багатодітних сімей, дітям постраждалим внаслідок воєнних дій та збройних конфліктів тощо. </w:t>
      </w:r>
      <w:r w:rsidRPr="00720D21">
        <w:rPr>
          <w:rFonts w:ascii="Times New Roman" w:hAnsi="Times New Roman"/>
          <w:color w:val="000000" w:themeColor="text1"/>
          <w:sz w:val="24"/>
          <w:szCs w:val="28"/>
        </w:rPr>
        <w:t>Охоплено 700 дітей зазначених категорій;</w:t>
      </w:r>
    </w:p>
    <w:p w:rsidR="00BF157D" w:rsidRPr="00720D21" w:rsidRDefault="00BF157D" w:rsidP="00954B0E">
      <w:pPr>
        <w:pStyle w:val="a4"/>
        <w:numPr>
          <w:ilvl w:val="0"/>
          <w:numId w:val="2"/>
        </w:numPr>
        <w:spacing w:after="0" w:line="240" w:lineRule="auto"/>
        <w:ind w:right="-113"/>
        <w:jc w:val="both"/>
        <w:rPr>
          <w:rFonts w:ascii="Times New Roman" w:hAnsi="Times New Roman"/>
          <w:color w:val="000000" w:themeColor="text1"/>
          <w:sz w:val="24"/>
          <w:szCs w:val="28"/>
        </w:rPr>
      </w:pPr>
      <w:r w:rsidRPr="00720D21">
        <w:rPr>
          <w:rFonts w:ascii="Times New Roman" w:hAnsi="Times New Roman"/>
          <w:sz w:val="24"/>
          <w:szCs w:val="28"/>
        </w:rPr>
        <w:t xml:space="preserve">проведено профілактичні рейди "Сім‘я", "Урок", "Увага дитина!", "Вулиця", </w:t>
      </w:r>
      <w:r w:rsidRPr="00720D21">
        <w:rPr>
          <w:rFonts w:ascii="Times New Roman" w:hAnsi="Times New Roman"/>
          <w:color w:val="000000" w:themeColor="text1"/>
          <w:sz w:val="24"/>
          <w:szCs w:val="28"/>
        </w:rPr>
        <w:t>(здійснено 29 рейдів, відвідано 102 адреси, складено 67 актів);</w:t>
      </w:r>
    </w:p>
    <w:p w:rsidR="00BF157D" w:rsidRPr="00720D21" w:rsidRDefault="00BF157D" w:rsidP="00954B0E">
      <w:pPr>
        <w:pStyle w:val="a4"/>
        <w:numPr>
          <w:ilvl w:val="0"/>
          <w:numId w:val="2"/>
        </w:numPr>
        <w:spacing w:after="0" w:line="240" w:lineRule="auto"/>
        <w:ind w:right="-113"/>
        <w:jc w:val="both"/>
        <w:rPr>
          <w:rFonts w:ascii="Times New Roman" w:hAnsi="Times New Roman"/>
          <w:color w:val="000000" w:themeColor="text1"/>
          <w:sz w:val="24"/>
          <w:szCs w:val="28"/>
        </w:rPr>
      </w:pPr>
      <w:r w:rsidRPr="00720D21">
        <w:rPr>
          <w:rFonts w:ascii="Times New Roman" w:hAnsi="Times New Roman"/>
          <w:color w:val="000000" w:themeColor="text1"/>
          <w:sz w:val="24"/>
          <w:szCs w:val="28"/>
        </w:rPr>
        <w:t xml:space="preserve">відмінено проведення масових заходів з нагоди Дня молоді, Дня Конституції, Дня сім’ї, Дня захисту дітей. </w:t>
      </w:r>
    </w:p>
    <w:p w:rsidR="00BF157D" w:rsidRPr="00720D21" w:rsidRDefault="00BF157D" w:rsidP="00954B0E">
      <w:pPr>
        <w:numPr>
          <w:ilvl w:val="0"/>
          <w:numId w:val="2"/>
        </w:numPr>
        <w:jc w:val="both"/>
        <w:rPr>
          <w:szCs w:val="28"/>
          <w:lang w:val="uk-UA"/>
        </w:rPr>
      </w:pPr>
      <w:r w:rsidRPr="00720D21">
        <w:rPr>
          <w:szCs w:val="28"/>
          <w:lang w:val="uk-UA"/>
        </w:rPr>
        <w:t>у засобах масової інформації постійно висвітлюються матеріали щодо проведення дистанційних заходів у напрямку інтеграції молоді до світової та європейської молодіжної спільноти;</w:t>
      </w:r>
    </w:p>
    <w:p w:rsidR="00BF157D" w:rsidRPr="00720D21" w:rsidRDefault="00BF157D" w:rsidP="00954B0E">
      <w:pPr>
        <w:pStyle w:val="a4"/>
        <w:numPr>
          <w:ilvl w:val="0"/>
          <w:numId w:val="2"/>
        </w:numPr>
        <w:spacing w:after="0" w:line="240" w:lineRule="auto"/>
        <w:ind w:right="-113"/>
        <w:jc w:val="both"/>
        <w:rPr>
          <w:rFonts w:ascii="Times New Roman" w:hAnsi="Times New Roman"/>
          <w:color w:val="000000" w:themeColor="text1"/>
          <w:sz w:val="24"/>
          <w:szCs w:val="28"/>
        </w:rPr>
      </w:pPr>
      <w:r w:rsidRPr="00720D21">
        <w:rPr>
          <w:rFonts w:ascii="Times New Roman" w:hAnsi="Times New Roman"/>
          <w:sz w:val="24"/>
          <w:szCs w:val="28"/>
        </w:rPr>
        <w:t>з представниками учнівської молоді по навчальних закладах Ірпінської постійно проводиться дистанційна робота на правову та профілактичну тематику (онлайн-конференції).</w:t>
      </w:r>
    </w:p>
    <w:p w:rsidR="00BF157D" w:rsidRPr="00720D21" w:rsidRDefault="00BF157D" w:rsidP="00BF157D">
      <w:pPr>
        <w:tabs>
          <w:tab w:val="left" w:pos="709"/>
        </w:tabs>
        <w:jc w:val="both"/>
        <w:rPr>
          <w:rStyle w:val="a6"/>
          <w:b w:val="0"/>
          <w:bCs w:val="0"/>
          <w:szCs w:val="28"/>
          <w:lang w:val="ru-RU"/>
        </w:rPr>
      </w:pPr>
      <w:r w:rsidRPr="00720D21">
        <w:rPr>
          <w:szCs w:val="28"/>
          <w:lang w:val="ru-RU"/>
        </w:rPr>
        <w:tab/>
        <w:t xml:space="preserve">У зв’язку із продовженням воєнного стану в країні до кінця літнього періоду, враховуючи існування загрози життю та здоров’ю дітей міста внаслідок широкомасштабної агресії російської федерації проти України, </w:t>
      </w:r>
      <w:r w:rsidRPr="00720D21">
        <w:rPr>
          <w:szCs w:val="28"/>
          <w:lang w:val="uk-UA"/>
        </w:rPr>
        <w:t xml:space="preserve">рішенням міської комісії з ТЕБ та НС від 28.06.2022 року </w:t>
      </w:r>
      <w:r w:rsidRPr="00720D21">
        <w:rPr>
          <w:szCs w:val="28"/>
          <w:lang w:val="ru-RU"/>
        </w:rPr>
        <w:t>визна</w:t>
      </w:r>
      <w:r w:rsidRPr="00720D21">
        <w:rPr>
          <w:szCs w:val="28"/>
          <w:lang w:val="uk-UA"/>
        </w:rPr>
        <w:t>но</w:t>
      </w:r>
      <w:r w:rsidRPr="00720D21">
        <w:rPr>
          <w:szCs w:val="28"/>
          <w:lang w:val="ru-RU"/>
        </w:rPr>
        <w:t xml:space="preserve"> недоцільним направлення у 2022 році на організований відпочинок та оздоровлення дітей соціально незахищених категорій Ірпінської міської територіальної громади на період дії воєнного стану</w:t>
      </w:r>
      <w:r w:rsidRPr="00720D21">
        <w:rPr>
          <w:szCs w:val="28"/>
          <w:lang w:val="uk-UA"/>
        </w:rPr>
        <w:t>, відповідно</w:t>
      </w:r>
      <w:r w:rsidRPr="00720D21">
        <w:rPr>
          <w:szCs w:val="28"/>
          <w:lang w:val="ru-RU"/>
        </w:rPr>
        <w:t xml:space="preserve"> </w:t>
      </w:r>
      <w:r w:rsidRPr="00720D21">
        <w:rPr>
          <w:b/>
          <w:szCs w:val="28"/>
          <w:lang w:val="uk-UA"/>
        </w:rPr>
        <w:t>с</w:t>
      </w:r>
      <w:r w:rsidRPr="00720D21">
        <w:rPr>
          <w:rStyle w:val="a6"/>
          <w:b w:val="0"/>
          <w:szCs w:val="28"/>
          <w:lang w:val="ru-RU"/>
        </w:rPr>
        <w:t>лужбі у справах дітей та сім’ї Ірпінської міської ради</w:t>
      </w:r>
      <w:r w:rsidRPr="00720D21">
        <w:rPr>
          <w:b/>
          <w:szCs w:val="28"/>
          <w:lang w:val="ru-RU"/>
        </w:rPr>
        <w:t xml:space="preserve"> </w:t>
      </w:r>
      <w:r w:rsidRPr="00720D21">
        <w:rPr>
          <w:b/>
          <w:szCs w:val="28"/>
          <w:lang w:val="uk-UA"/>
        </w:rPr>
        <w:t xml:space="preserve">рекомендовано </w:t>
      </w:r>
      <w:r w:rsidRPr="00720D21">
        <w:rPr>
          <w:rStyle w:val="a6"/>
          <w:b w:val="0"/>
          <w:szCs w:val="28"/>
          <w:lang w:val="ru-RU"/>
        </w:rPr>
        <w:t>не проводити процедури торгів по закупівлі у 2022 році послуг з відпочинку та оздоровлення дітей соціально незахищених категорій.</w:t>
      </w:r>
    </w:p>
    <w:p w:rsidR="00AB3AFB" w:rsidRPr="00720D21" w:rsidRDefault="00AB3AFB" w:rsidP="00AB3AFB">
      <w:pPr>
        <w:tabs>
          <w:tab w:val="left" w:pos="0"/>
        </w:tabs>
        <w:ind w:left="720" w:right="-113"/>
        <w:jc w:val="both"/>
        <w:rPr>
          <w:lang w:val="ru-RU"/>
        </w:rPr>
      </w:pPr>
    </w:p>
    <w:p w:rsidR="005C3908" w:rsidRPr="00720D21" w:rsidRDefault="00EB355B" w:rsidP="005C3908">
      <w:pPr>
        <w:widowControl w:val="0"/>
        <w:tabs>
          <w:tab w:val="center" w:pos="4820"/>
          <w:tab w:val="right" w:pos="9641"/>
        </w:tabs>
        <w:snapToGrid w:val="0"/>
        <w:ind w:firstLine="624"/>
        <w:jc w:val="center"/>
        <w:rPr>
          <w:b/>
          <w:bCs/>
          <w:lang w:val="uk-UA"/>
        </w:rPr>
      </w:pPr>
      <w:r w:rsidRPr="00720D21">
        <w:rPr>
          <w:b/>
          <w:bCs/>
          <w:lang w:val="uk-UA"/>
        </w:rPr>
        <w:t>1.6. Житлово-комунальне господарство</w:t>
      </w:r>
    </w:p>
    <w:p w:rsidR="00395A5A" w:rsidRPr="00720D21" w:rsidRDefault="00395A5A" w:rsidP="00395A5A">
      <w:pPr>
        <w:autoSpaceDE w:val="0"/>
        <w:autoSpaceDN w:val="0"/>
        <w:ind w:firstLine="540"/>
        <w:jc w:val="both"/>
        <w:rPr>
          <w:lang w:val="uk-UA"/>
        </w:rPr>
      </w:pPr>
      <w:r w:rsidRPr="00720D21">
        <w:rPr>
          <w:lang w:val="uk-UA"/>
        </w:rPr>
        <w:t xml:space="preserve">В житлово-комунальній сфері міста сьогодні працює 4 підприємства комунальної форми власності, які надають послуги з водовідведення, водо- теплопостачання, з експлуатації та ремонту житла, по благоустрою міста, освітленню. Одночасно житлово-комунальні послуги в місті громадянам  надають приватні ЖЕКи (іх кількість становить понад 15), ОСББ (іх кількість становить понад 200) та інші управителі. </w:t>
      </w:r>
    </w:p>
    <w:p w:rsidR="00395A5A" w:rsidRPr="00720D21" w:rsidRDefault="00395A5A" w:rsidP="00395A5A">
      <w:pPr>
        <w:ind w:firstLine="720"/>
        <w:jc w:val="both"/>
        <w:rPr>
          <w:lang w:val="uk-UA" w:eastAsia="en-US"/>
        </w:rPr>
      </w:pPr>
      <w:r w:rsidRPr="00720D21">
        <w:rPr>
          <w:lang w:val="uk-UA" w:eastAsia="en-US"/>
        </w:rPr>
        <w:t>Інформація щодо виконання заходів щодо реформування житлово-комунального господарства у 2 кварталі 2022 році відсутня, у зв’язку з тим, що інфраструктура Ірпінської міської територіальної громади пошкоджена/зруйнована на 69%. На території громади 3247 будівель та споруд внаслідок бойових дій, спричинених агресією російської федерації, зазнали пошкодження різного ступеня руйнування.</w:t>
      </w:r>
    </w:p>
    <w:p w:rsidR="00395A5A" w:rsidRPr="00720D21" w:rsidRDefault="00395A5A" w:rsidP="00395A5A">
      <w:pPr>
        <w:jc w:val="both"/>
        <w:rPr>
          <w:lang w:val="uk-UA" w:eastAsia="en-US"/>
        </w:rPr>
      </w:pPr>
    </w:p>
    <w:p w:rsidR="00865193" w:rsidRPr="00720D21" w:rsidRDefault="00865193" w:rsidP="00865193">
      <w:pPr>
        <w:jc w:val="center"/>
        <w:rPr>
          <w:b/>
          <w:lang w:val="ru-RU" w:eastAsia="uk-UA"/>
        </w:rPr>
      </w:pPr>
      <w:r w:rsidRPr="00720D21">
        <w:rPr>
          <w:b/>
          <w:lang w:val="ru-RU" w:eastAsia="uk-UA"/>
        </w:rPr>
        <w:t xml:space="preserve">Динаміка заборгованості з оплати житлово-комунальних </w:t>
      </w:r>
    </w:p>
    <w:p w:rsidR="00865193" w:rsidRPr="00720D21" w:rsidRDefault="00865193" w:rsidP="00865193">
      <w:pPr>
        <w:jc w:val="center"/>
        <w:rPr>
          <w:b/>
          <w:lang w:val="ru-RU" w:eastAsia="uk-UA"/>
        </w:rPr>
      </w:pPr>
      <w:r w:rsidRPr="00720D21">
        <w:rPr>
          <w:b/>
          <w:lang w:val="ru-RU" w:eastAsia="uk-UA"/>
        </w:rPr>
        <w:t>послуг населенням (т</w:t>
      </w:r>
      <w:r w:rsidR="005C3908" w:rsidRPr="00720D21">
        <w:rPr>
          <w:b/>
          <w:lang w:val="ru-RU" w:eastAsia="uk-UA"/>
        </w:rPr>
        <w:t xml:space="preserve">ис.грн.) </w:t>
      </w:r>
      <w:r w:rsidR="00395A5A" w:rsidRPr="00720D21">
        <w:rPr>
          <w:b/>
          <w:lang w:val="ru-RU" w:eastAsia="uk-UA"/>
        </w:rPr>
        <w:t>за І</w:t>
      </w:r>
      <w:r w:rsidR="00395A5A" w:rsidRPr="00720D21">
        <w:rPr>
          <w:b/>
          <w:lang w:val="uk-UA" w:eastAsia="uk-UA"/>
        </w:rPr>
        <w:t>І</w:t>
      </w:r>
      <w:r w:rsidR="00395A5A" w:rsidRPr="00720D21">
        <w:rPr>
          <w:b/>
          <w:lang w:val="ru-RU" w:eastAsia="uk-UA"/>
        </w:rPr>
        <w:t xml:space="preserve"> квартал 2022 року</w:t>
      </w:r>
    </w:p>
    <w:tbl>
      <w:tblPr>
        <w:tblStyle w:val="4"/>
        <w:tblW w:w="0" w:type="auto"/>
        <w:tblLook w:val="04A0" w:firstRow="1" w:lastRow="0" w:firstColumn="1" w:lastColumn="0" w:noHBand="0" w:noVBand="1"/>
      </w:tblPr>
      <w:tblGrid>
        <w:gridCol w:w="2854"/>
        <w:gridCol w:w="2239"/>
        <w:gridCol w:w="2239"/>
        <w:gridCol w:w="2239"/>
      </w:tblGrid>
      <w:tr w:rsidR="007A60DF" w:rsidRPr="00720D21" w:rsidTr="008254E4">
        <w:tc>
          <w:tcPr>
            <w:tcW w:w="2854" w:type="dxa"/>
          </w:tcPr>
          <w:p w:rsidR="007A60DF" w:rsidRPr="00720D21" w:rsidRDefault="007A60DF" w:rsidP="007A60DF">
            <w:pPr>
              <w:ind w:firstLine="709"/>
              <w:jc w:val="center"/>
              <w:rPr>
                <w:sz w:val="28"/>
                <w:szCs w:val="28"/>
                <w:lang w:val="ru-RU" w:eastAsia="uk-UA"/>
              </w:rPr>
            </w:pPr>
          </w:p>
        </w:tc>
        <w:tc>
          <w:tcPr>
            <w:tcW w:w="2239" w:type="dxa"/>
            <w:vAlign w:val="bottom"/>
          </w:tcPr>
          <w:p w:rsidR="007A60DF" w:rsidRPr="00720D21" w:rsidRDefault="007A60DF" w:rsidP="007A60DF">
            <w:pPr>
              <w:jc w:val="both"/>
              <w:rPr>
                <w:b/>
                <w:i/>
                <w:sz w:val="22"/>
                <w:szCs w:val="22"/>
                <w:lang w:val="uk-UA" w:eastAsia="uk-UA"/>
              </w:rPr>
            </w:pPr>
            <w:r w:rsidRPr="00720D21">
              <w:rPr>
                <w:b/>
                <w:i/>
                <w:sz w:val="22"/>
                <w:szCs w:val="22"/>
                <w:lang w:val="ru-RU" w:eastAsia="uk-UA"/>
              </w:rPr>
              <w:t>01.0</w:t>
            </w:r>
            <w:r w:rsidRPr="00720D21">
              <w:rPr>
                <w:b/>
                <w:i/>
                <w:sz w:val="22"/>
                <w:szCs w:val="22"/>
                <w:lang w:val="uk-UA" w:eastAsia="uk-UA"/>
              </w:rPr>
              <w:t>4.</w:t>
            </w:r>
          </w:p>
        </w:tc>
        <w:tc>
          <w:tcPr>
            <w:tcW w:w="2239" w:type="dxa"/>
            <w:vAlign w:val="bottom"/>
          </w:tcPr>
          <w:p w:rsidR="007A60DF" w:rsidRPr="00720D21" w:rsidRDefault="007A60DF" w:rsidP="007A60DF">
            <w:pPr>
              <w:ind w:firstLine="709"/>
              <w:jc w:val="center"/>
              <w:rPr>
                <w:b/>
                <w:i/>
                <w:sz w:val="22"/>
                <w:szCs w:val="22"/>
                <w:lang w:val="uk-UA" w:eastAsia="uk-UA"/>
              </w:rPr>
            </w:pPr>
            <w:r w:rsidRPr="00720D21">
              <w:rPr>
                <w:b/>
                <w:i/>
                <w:sz w:val="22"/>
                <w:szCs w:val="22"/>
                <w:lang w:val="uk-UA" w:eastAsia="uk-UA"/>
              </w:rPr>
              <w:t>01.05.</w:t>
            </w:r>
          </w:p>
        </w:tc>
        <w:tc>
          <w:tcPr>
            <w:tcW w:w="2239" w:type="dxa"/>
            <w:vAlign w:val="bottom"/>
          </w:tcPr>
          <w:p w:rsidR="007A60DF" w:rsidRPr="00720D21" w:rsidRDefault="007A60DF" w:rsidP="007A60DF">
            <w:pPr>
              <w:jc w:val="both"/>
              <w:rPr>
                <w:b/>
                <w:i/>
                <w:sz w:val="22"/>
                <w:szCs w:val="22"/>
                <w:lang w:val="uk-UA" w:eastAsia="uk-UA"/>
              </w:rPr>
            </w:pPr>
            <w:r w:rsidRPr="00720D21">
              <w:rPr>
                <w:b/>
                <w:i/>
                <w:sz w:val="22"/>
                <w:szCs w:val="22"/>
                <w:lang w:val="uk-UA" w:eastAsia="uk-UA"/>
              </w:rPr>
              <w:t xml:space="preserve">01.06. </w:t>
            </w:r>
          </w:p>
        </w:tc>
      </w:tr>
      <w:tr w:rsidR="007A60DF" w:rsidRPr="00720D21" w:rsidTr="008254E4">
        <w:tc>
          <w:tcPr>
            <w:tcW w:w="2854" w:type="dxa"/>
            <w:vAlign w:val="bottom"/>
          </w:tcPr>
          <w:p w:rsidR="007A60DF" w:rsidRPr="00720D21" w:rsidRDefault="007A60DF" w:rsidP="007A60DF">
            <w:pPr>
              <w:jc w:val="both"/>
              <w:rPr>
                <w:sz w:val="22"/>
                <w:szCs w:val="22"/>
                <w:lang w:val="uk-UA" w:eastAsia="uk-UA"/>
              </w:rPr>
            </w:pPr>
            <w:r w:rsidRPr="00720D21">
              <w:rPr>
                <w:color w:val="000000"/>
                <w:sz w:val="22"/>
                <w:szCs w:val="22"/>
                <w:lang w:val="uk-UA" w:eastAsia="uk-UA"/>
              </w:rPr>
              <w:t>КПП «Теплоенергопостач»</w:t>
            </w:r>
          </w:p>
        </w:tc>
        <w:tc>
          <w:tcPr>
            <w:tcW w:w="2239" w:type="dxa"/>
            <w:vAlign w:val="bottom"/>
          </w:tcPr>
          <w:p w:rsidR="007A60DF" w:rsidRPr="00720D21" w:rsidRDefault="007A60DF" w:rsidP="007A60DF">
            <w:pPr>
              <w:jc w:val="both"/>
              <w:rPr>
                <w:bCs/>
                <w:sz w:val="22"/>
                <w:szCs w:val="22"/>
                <w:lang w:val="ru-RU"/>
              </w:rPr>
            </w:pPr>
            <w:r w:rsidRPr="00720D21">
              <w:rPr>
                <w:bCs/>
                <w:sz w:val="22"/>
                <w:szCs w:val="22"/>
                <w:lang w:val="uk-UA"/>
              </w:rPr>
              <w:t>4</w:t>
            </w:r>
            <w:r w:rsidRPr="00720D21">
              <w:rPr>
                <w:bCs/>
                <w:sz w:val="22"/>
                <w:szCs w:val="22"/>
                <w:lang w:val="ru-RU"/>
              </w:rPr>
              <w:t>7922,0</w:t>
            </w:r>
          </w:p>
        </w:tc>
        <w:tc>
          <w:tcPr>
            <w:tcW w:w="2239" w:type="dxa"/>
            <w:vAlign w:val="bottom"/>
          </w:tcPr>
          <w:p w:rsidR="007A60DF" w:rsidRPr="00720D21" w:rsidRDefault="007A60DF" w:rsidP="007A60DF">
            <w:pPr>
              <w:jc w:val="both"/>
              <w:rPr>
                <w:bCs/>
                <w:sz w:val="22"/>
                <w:szCs w:val="22"/>
                <w:lang w:val="ru-RU"/>
              </w:rPr>
            </w:pPr>
            <w:r w:rsidRPr="00720D21">
              <w:rPr>
                <w:bCs/>
                <w:sz w:val="22"/>
                <w:szCs w:val="22"/>
                <w:lang w:val="uk-UA"/>
              </w:rPr>
              <w:t>5</w:t>
            </w:r>
            <w:r w:rsidRPr="00720D21">
              <w:rPr>
                <w:bCs/>
                <w:sz w:val="22"/>
                <w:szCs w:val="22"/>
                <w:lang w:val="ru-RU"/>
              </w:rPr>
              <w:t>6059,0</w:t>
            </w:r>
          </w:p>
        </w:tc>
        <w:tc>
          <w:tcPr>
            <w:tcW w:w="2239" w:type="dxa"/>
            <w:vAlign w:val="bottom"/>
          </w:tcPr>
          <w:p w:rsidR="007A60DF" w:rsidRPr="00720D21" w:rsidRDefault="007A60DF" w:rsidP="007A60DF">
            <w:pPr>
              <w:jc w:val="both"/>
              <w:rPr>
                <w:sz w:val="22"/>
                <w:szCs w:val="22"/>
                <w:lang w:val="uk-UA" w:eastAsia="uk-UA"/>
              </w:rPr>
            </w:pPr>
            <w:r w:rsidRPr="00720D21">
              <w:rPr>
                <w:sz w:val="22"/>
                <w:szCs w:val="22"/>
                <w:lang w:val="uk-UA" w:eastAsia="uk-UA"/>
              </w:rPr>
              <w:t>57058,8</w:t>
            </w:r>
          </w:p>
        </w:tc>
      </w:tr>
      <w:tr w:rsidR="007A60DF" w:rsidRPr="00720D21" w:rsidTr="008254E4">
        <w:tc>
          <w:tcPr>
            <w:tcW w:w="2854" w:type="dxa"/>
            <w:vAlign w:val="bottom"/>
          </w:tcPr>
          <w:p w:rsidR="007A60DF" w:rsidRPr="00720D21" w:rsidRDefault="007A60DF" w:rsidP="007A60DF">
            <w:pPr>
              <w:jc w:val="both"/>
              <w:rPr>
                <w:sz w:val="22"/>
                <w:szCs w:val="22"/>
                <w:lang w:val="uk-UA" w:eastAsia="uk-UA"/>
              </w:rPr>
            </w:pPr>
            <w:r w:rsidRPr="00720D21">
              <w:rPr>
                <w:color w:val="000000"/>
                <w:sz w:val="22"/>
                <w:szCs w:val="22"/>
                <w:lang w:val="uk-UA" w:eastAsia="uk-UA"/>
              </w:rPr>
              <w:t>КП «УЖКГ Ірпінь»</w:t>
            </w:r>
          </w:p>
        </w:tc>
        <w:tc>
          <w:tcPr>
            <w:tcW w:w="2239" w:type="dxa"/>
            <w:vAlign w:val="bottom"/>
          </w:tcPr>
          <w:p w:rsidR="007A60DF" w:rsidRPr="00720D21" w:rsidRDefault="007A60DF" w:rsidP="007A60DF">
            <w:pPr>
              <w:jc w:val="both"/>
              <w:rPr>
                <w:bCs/>
                <w:sz w:val="22"/>
                <w:szCs w:val="22"/>
                <w:lang w:val="ru-RU"/>
              </w:rPr>
            </w:pPr>
            <w:r w:rsidRPr="00720D21">
              <w:rPr>
                <w:bCs/>
                <w:sz w:val="22"/>
                <w:szCs w:val="22"/>
                <w:lang w:val="uk-UA"/>
              </w:rPr>
              <w:t>10</w:t>
            </w:r>
            <w:r w:rsidRPr="00720D21">
              <w:rPr>
                <w:bCs/>
                <w:sz w:val="22"/>
                <w:szCs w:val="22"/>
                <w:lang w:val="ru-RU"/>
              </w:rPr>
              <w:t>859,3</w:t>
            </w:r>
          </w:p>
          <w:p w:rsidR="007A60DF" w:rsidRPr="00720D21" w:rsidRDefault="007A60DF" w:rsidP="007A60DF">
            <w:pPr>
              <w:jc w:val="both"/>
              <w:rPr>
                <w:sz w:val="22"/>
                <w:szCs w:val="22"/>
                <w:lang w:val="uk-UA" w:eastAsia="uk-UA"/>
              </w:rPr>
            </w:pPr>
          </w:p>
        </w:tc>
        <w:tc>
          <w:tcPr>
            <w:tcW w:w="2239" w:type="dxa"/>
            <w:vAlign w:val="bottom"/>
          </w:tcPr>
          <w:p w:rsidR="007A60DF" w:rsidRPr="00720D21" w:rsidRDefault="007A60DF" w:rsidP="007A60DF">
            <w:pPr>
              <w:jc w:val="both"/>
              <w:rPr>
                <w:bCs/>
                <w:sz w:val="22"/>
                <w:szCs w:val="22"/>
                <w:lang w:val="ru-RU"/>
              </w:rPr>
            </w:pPr>
            <w:r w:rsidRPr="00720D21">
              <w:rPr>
                <w:bCs/>
                <w:sz w:val="22"/>
                <w:szCs w:val="22"/>
                <w:lang w:val="uk-UA"/>
              </w:rPr>
              <w:t>10</w:t>
            </w:r>
            <w:r w:rsidRPr="00720D21">
              <w:rPr>
                <w:bCs/>
                <w:sz w:val="22"/>
                <w:szCs w:val="22"/>
                <w:lang w:val="ru-RU"/>
              </w:rPr>
              <w:t>985,5</w:t>
            </w:r>
          </w:p>
        </w:tc>
        <w:tc>
          <w:tcPr>
            <w:tcW w:w="2239" w:type="dxa"/>
            <w:vAlign w:val="bottom"/>
          </w:tcPr>
          <w:p w:rsidR="007A60DF" w:rsidRPr="00720D21" w:rsidRDefault="007A60DF" w:rsidP="007A60DF">
            <w:pPr>
              <w:jc w:val="both"/>
              <w:rPr>
                <w:sz w:val="22"/>
                <w:szCs w:val="22"/>
                <w:lang w:val="uk-UA" w:eastAsia="uk-UA"/>
              </w:rPr>
            </w:pPr>
            <w:r w:rsidRPr="00720D21">
              <w:rPr>
                <w:sz w:val="22"/>
                <w:szCs w:val="22"/>
                <w:lang w:val="uk-UA" w:eastAsia="uk-UA"/>
              </w:rPr>
              <w:t>10219,7</w:t>
            </w:r>
          </w:p>
        </w:tc>
      </w:tr>
      <w:tr w:rsidR="007A60DF" w:rsidRPr="00720D21" w:rsidTr="008254E4">
        <w:tc>
          <w:tcPr>
            <w:tcW w:w="2854" w:type="dxa"/>
          </w:tcPr>
          <w:p w:rsidR="007A60DF" w:rsidRPr="00720D21" w:rsidRDefault="007A60DF" w:rsidP="007A60DF">
            <w:pPr>
              <w:jc w:val="both"/>
              <w:rPr>
                <w:sz w:val="22"/>
                <w:szCs w:val="22"/>
                <w:lang w:val="ru-RU" w:eastAsia="uk-UA"/>
              </w:rPr>
            </w:pPr>
            <w:proofErr w:type="gramStart"/>
            <w:r w:rsidRPr="00720D21">
              <w:rPr>
                <w:color w:val="000000"/>
                <w:sz w:val="22"/>
                <w:szCs w:val="22"/>
                <w:lang w:val="ru-RU" w:eastAsia="uk-UA"/>
              </w:rPr>
              <w:t>КП«</w:t>
            </w:r>
            <w:proofErr w:type="gramEnd"/>
            <w:r w:rsidRPr="00720D21">
              <w:rPr>
                <w:color w:val="000000"/>
                <w:sz w:val="22"/>
                <w:szCs w:val="22"/>
                <w:lang w:val="ru-RU" w:eastAsia="uk-UA"/>
              </w:rPr>
              <w:t>Ірпіньводоканал»</w:t>
            </w:r>
          </w:p>
        </w:tc>
        <w:tc>
          <w:tcPr>
            <w:tcW w:w="2239" w:type="dxa"/>
          </w:tcPr>
          <w:p w:rsidR="007A60DF" w:rsidRPr="00720D21" w:rsidRDefault="007A60DF" w:rsidP="007A60DF">
            <w:pPr>
              <w:jc w:val="both"/>
              <w:rPr>
                <w:bCs/>
                <w:sz w:val="22"/>
                <w:szCs w:val="22"/>
                <w:lang w:val="ru-RU"/>
              </w:rPr>
            </w:pPr>
            <w:r w:rsidRPr="00720D21">
              <w:rPr>
                <w:bCs/>
                <w:sz w:val="22"/>
                <w:szCs w:val="22"/>
                <w:lang w:val="ru-RU"/>
              </w:rPr>
              <w:t>17157,1</w:t>
            </w:r>
          </w:p>
        </w:tc>
        <w:tc>
          <w:tcPr>
            <w:tcW w:w="2239" w:type="dxa"/>
          </w:tcPr>
          <w:p w:rsidR="007A60DF" w:rsidRPr="00720D21" w:rsidRDefault="007A60DF" w:rsidP="007A60DF">
            <w:pPr>
              <w:jc w:val="both"/>
              <w:rPr>
                <w:bCs/>
                <w:sz w:val="22"/>
                <w:szCs w:val="22"/>
                <w:lang w:val="ru-RU"/>
              </w:rPr>
            </w:pPr>
            <w:r w:rsidRPr="00720D21">
              <w:rPr>
                <w:bCs/>
                <w:sz w:val="22"/>
                <w:szCs w:val="22"/>
                <w:lang w:val="ru-RU"/>
              </w:rPr>
              <w:t>18568,8</w:t>
            </w:r>
          </w:p>
        </w:tc>
        <w:tc>
          <w:tcPr>
            <w:tcW w:w="2239" w:type="dxa"/>
          </w:tcPr>
          <w:p w:rsidR="007A60DF" w:rsidRPr="00720D21" w:rsidRDefault="007A60DF" w:rsidP="007A60DF">
            <w:pPr>
              <w:jc w:val="both"/>
              <w:rPr>
                <w:sz w:val="22"/>
                <w:szCs w:val="22"/>
                <w:lang w:val="ru-RU" w:eastAsia="uk-UA"/>
              </w:rPr>
            </w:pPr>
            <w:r w:rsidRPr="00720D21">
              <w:rPr>
                <w:sz w:val="22"/>
                <w:szCs w:val="22"/>
                <w:lang w:val="ru-RU" w:eastAsia="uk-UA"/>
              </w:rPr>
              <w:t>18836,4</w:t>
            </w:r>
          </w:p>
        </w:tc>
      </w:tr>
    </w:tbl>
    <w:p w:rsidR="002D43AF" w:rsidRPr="00720D21" w:rsidRDefault="002D43AF" w:rsidP="002D43AF">
      <w:pPr>
        <w:ind w:firstLine="708"/>
        <w:jc w:val="both"/>
        <w:rPr>
          <w:szCs w:val="28"/>
          <w:lang w:val="ru-RU"/>
        </w:rPr>
      </w:pPr>
    </w:p>
    <w:p w:rsidR="002D43AF" w:rsidRPr="00720D21" w:rsidRDefault="002D43AF" w:rsidP="002D43AF">
      <w:pPr>
        <w:ind w:firstLine="708"/>
        <w:jc w:val="both"/>
        <w:rPr>
          <w:szCs w:val="28"/>
          <w:lang w:val="ru-RU"/>
        </w:rPr>
      </w:pPr>
      <w:r w:rsidRPr="00720D21">
        <w:rPr>
          <w:szCs w:val="28"/>
          <w:lang w:val="ru-RU"/>
        </w:rPr>
        <w:t>Аналіз динаміки розвитку комунального господарства «</w:t>
      </w:r>
      <w:proofErr w:type="gramStart"/>
      <w:r w:rsidRPr="00720D21">
        <w:rPr>
          <w:szCs w:val="28"/>
          <w:lang w:val="ru-RU"/>
        </w:rPr>
        <w:t>Ірпінь»  свідчить</w:t>
      </w:r>
      <w:proofErr w:type="gramEnd"/>
      <w:r w:rsidRPr="00720D21">
        <w:rPr>
          <w:szCs w:val="28"/>
          <w:lang w:val="ru-RU"/>
        </w:rPr>
        <w:t xml:space="preserve"> про негативні наслідки впливу агресивних військових дій  РФ, активна фаза яких була розгорнута на території Ірпінської міської територіальної громади у період з 28 лютого 2022 р. по 20 квітня 2022 року. Так у зв’язку з призупиненням надання житлової та комунальних послуг Рішенням Ірпінської міської ради № 2083-20-</w:t>
      </w:r>
      <w:r w:rsidRPr="00720D21">
        <w:rPr>
          <w:szCs w:val="28"/>
        </w:rPr>
        <w:t>VIII</w:t>
      </w:r>
      <w:r w:rsidRPr="00720D21">
        <w:rPr>
          <w:szCs w:val="28"/>
          <w:lang w:val="ru-RU"/>
        </w:rPr>
        <w:t xml:space="preserve"> від 16.05.2022 р. було звільнено споживачів від сплати платежів за комунальні послуги у цей </w:t>
      </w:r>
      <w:proofErr w:type="gramStart"/>
      <w:r w:rsidRPr="00720D21">
        <w:rPr>
          <w:szCs w:val="28"/>
          <w:lang w:val="ru-RU"/>
        </w:rPr>
        <w:t>період ,</w:t>
      </w:r>
      <w:proofErr w:type="gramEnd"/>
      <w:r w:rsidRPr="00720D21">
        <w:rPr>
          <w:szCs w:val="28"/>
          <w:lang w:val="ru-RU"/>
        </w:rPr>
        <w:t xml:space="preserve"> а також згідно   Рішення Ірпінської міської ради № 2118-21-</w:t>
      </w:r>
      <w:r w:rsidRPr="00720D21">
        <w:rPr>
          <w:szCs w:val="28"/>
        </w:rPr>
        <w:t>VIII</w:t>
      </w:r>
      <w:r w:rsidRPr="00720D21">
        <w:rPr>
          <w:szCs w:val="28"/>
          <w:lang w:val="ru-RU"/>
        </w:rPr>
        <w:t xml:space="preserve"> від 14.07.2022 р. було звільнено орендарів </w:t>
      </w:r>
      <w:r w:rsidRPr="00720D21">
        <w:rPr>
          <w:szCs w:val="28"/>
          <w:lang w:val="ru-RU"/>
        </w:rPr>
        <w:lastRenderedPageBreak/>
        <w:t xml:space="preserve">комунального майна від сплати орендної плати за оренду нежитлових приміщень. Водночас, внаслідок бойових дій відбулось суттєве руйнування житлового фонду - багатоквартирних будинків – 7 будинків знищено повністю (6% від кількості будинків що перебувають на обслуговуванні), 72 будинки зазнали суттєвих пошкоджень (58% від будинків що перебувають на обслуговуванні). Кількість квартир, які непридатні для проживання (вигоріли або розбиті) станом на 01 серпня 2022 року - </w:t>
      </w:r>
      <w:proofErr w:type="gramStart"/>
      <w:r w:rsidRPr="00720D21">
        <w:rPr>
          <w:szCs w:val="28"/>
          <w:lang w:val="ru-RU"/>
        </w:rPr>
        <w:t>519  (</w:t>
      </w:r>
      <w:proofErr w:type="gramEnd"/>
      <w:r w:rsidRPr="00720D21">
        <w:rPr>
          <w:szCs w:val="28"/>
          <w:lang w:val="ru-RU"/>
        </w:rPr>
        <w:t>8% від загальної кількості квартир що перебувають на обслуговуванні). Таким чином, при укладанні Договору про надання послуги з «Управління багатоквартирним будинком» між КП УЖКГ «Ірпінь» та власниками житлових та нежитлових приміщень будинків Кошторис був розрахований з вихідними даними 100% загальної площі квартир та нежитлових приміщень багатоквартирного будинку, а фактично нарахування після активної фази бойових дій проводяться за виключенням квартир, непридатних для проживання. Крім того, що зменшився розмір нарахувань за дану послугу (не нараховується на 519 квартир) різко знизився відсоток оплати за житлову та комунальну послуги:</w:t>
      </w:r>
    </w:p>
    <w:p w:rsidR="002D43AF" w:rsidRPr="00720D21" w:rsidRDefault="002D43AF" w:rsidP="002D43AF">
      <w:pPr>
        <w:ind w:firstLine="708"/>
        <w:jc w:val="both"/>
        <w:rPr>
          <w:sz w:val="28"/>
          <w:szCs w:val="28"/>
          <w:lang w:val="ru-RU"/>
        </w:rPr>
      </w:pPr>
    </w:p>
    <w:p w:rsidR="002D43AF" w:rsidRPr="00720D21" w:rsidRDefault="002D43AF" w:rsidP="002D43AF">
      <w:pPr>
        <w:ind w:firstLine="708"/>
        <w:jc w:val="both"/>
        <w:rPr>
          <w:b/>
          <w:lang w:val="ru-RU"/>
        </w:rPr>
      </w:pPr>
      <w:r w:rsidRPr="00720D21">
        <w:rPr>
          <w:b/>
          <w:lang w:val="ru-RU"/>
        </w:rPr>
        <w:t xml:space="preserve">Таблиця порівняння розміру оплат за послугу «Управління багатоквартирним </w:t>
      </w:r>
      <w:proofErr w:type="gramStart"/>
      <w:r w:rsidRPr="00720D21">
        <w:rPr>
          <w:b/>
          <w:lang w:val="ru-RU"/>
        </w:rPr>
        <w:t xml:space="preserve">будинком»   </w:t>
      </w:r>
      <w:proofErr w:type="gramEnd"/>
      <w:r w:rsidRPr="00720D21">
        <w:rPr>
          <w:b/>
          <w:lang w:val="ru-RU"/>
        </w:rPr>
        <w:t xml:space="preserve">  за період січень-червень 2021 р.- січень-червень 2022 р.:  </w:t>
      </w:r>
    </w:p>
    <w:tbl>
      <w:tblPr>
        <w:tblStyle w:val="a7"/>
        <w:tblW w:w="0" w:type="auto"/>
        <w:tblLook w:val="04A0" w:firstRow="1" w:lastRow="0" w:firstColumn="1" w:lastColumn="0" w:noHBand="0" w:noVBand="1"/>
      </w:tblPr>
      <w:tblGrid>
        <w:gridCol w:w="675"/>
        <w:gridCol w:w="1560"/>
        <w:gridCol w:w="2693"/>
        <w:gridCol w:w="2956"/>
        <w:gridCol w:w="1971"/>
      </w:tblGrid>
      <w:tr w:rsidR="002D43AF" w:rsidRPr="00720D21" w:rsidTr="002D43AF">
        <w:tc>
          <w:tcPr>
            <w:tcW w:w="675" w:type="dxa"/>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 з/п</w:t>
            </w:r>
          </w:p>
        </w:tc>
        <w:tc>
          <w:tcPr>
            <w:tcW w:w="1560" w:type="dxa"/>
          </w:tcPr>
          <w:p w:rsidR="002D43AF" w:rsidRPr="00720D21" w:rsidRDefault="002D43AF" w:rsidP="002D43AF">
            <w:pPr>
              <w:jc w:val="center"/>
              <w:rPr>
                <w:sz w:val="22"/>
                <w:szCs w:val="28"/>
              </w:rPr>
            </w:pPr>
            <w:r w:rsidRPr="00720D21">
              <w:rPr>
                <w:sz w:val="22"/>
                <w:szCs w:val="28"/>
              </w:rPr>
              <w:t>Рік</w:t>
            </w:r>
          </w:p>
          <w:p w:rsidR="002D43AF" w:rsidRPr="00720D21" w:rsidRDefault="002D43AF" w:rsidP="002D43AF">
            <w:pPr>
              <w:jc w:val="center"/>
              <w:rPr>
                <w:sz w:val="22"/>
                <w:szCs w:val="28"/>
              </w:rPr>
            </w:pPr>
            <w:r w:rsidRPr="00720D21">
              <w:rPr>
                <w:sz w:val="22"/>
                <w:szCs w:val="20"/>
              </w:rPr>
              <w:t>січень-червень</w:t>
            </w:r>
          </w:p>
        </w:tc>
        <w:tc>
          <w:tcPr>
            <w:tcW w:w="2693" w:type="dxa"/>
          </w:tcPr>
          <w:p w:rsidR="002D43AF" w:rsidRPr="00720D21" w:rsidRDefault="002D43AF" w:rsidP="002D43AF">
            <w:pPr>
              <w:jc w:val="center"/>
              <w:rPr>
                <w:sz w:val="22"/>
                <w:szCs w:val="28"/>
              </w:rPr>
            </w:pPr>
            <w:r w:rsidRPr="00720D21">
              <w:rPr>
                <w:sz w:val="22"/>
                <w:szCs w:val="28"/>
              </w:rPr>
              <w:t>Нараховано грн. з ПДВ</w:t>
            </w:r>
          </w:p>
        </w:tc>
        <w:tc>
          <w:tcPr>
            <w:tcW w:w="2956" w:type="dxa"/>
          </w:tcPr>
          <w:p w:rsidR="002D43AF" w:rsidRPr="00720D21" w:rsidRDefault="002D43AF" w:rsidP="002D43AF">
            <w:pPr>
              <w:jc w:val="center"/>
              <w:rPr>
                <w:sz w:val="22"/>
                <w:szCs w:val="28"/>
              </w:rPr>
            </w:pPr>
            <w:r w:rsidRPr="00720D21">
              <w:rPr>
                <w:sz w:val="22"/>
                <w:szCs w:val="28"/>
              </w:rPr>
              <w:t>Сплачено грн. з ПДВ</w:t>
            </w:r>
          </w:p>
        </w:tc>
        <w:tc>
          <w:tcPr>
            <w:tcW w:w="1971" w:type="dxa"/>
          </w:tcPr>
          <w:p w:rsidR="002D43AF" w:rsidRPr="00720D21" w:rsidRDefault="002D43AF" w:rsidP="002D43AF">
            <w:pPr>
              <w:jc w:val="center"/>
              <w:rPr>
                <w:sz w:val="22"/>
                <w:szCs w:val="28"/>
              </w:rPr>
            </w:pPr>
            <w:r w:rsidRPr="00720D21">
              <w:rPr>
                <w:sz w:val="22"/>
                <w:szCs w:val="28"/>
              </w:rPr>
              <w:t>Рівень оплат %</w:t>
            </w:r>
          </w:p>
        </w:tc>
      </w:tr>
      <w:tr w:rsidR="002D43AF" w:rsidRPr="00720D21" w:rsidTr="002D43AF">
        <w:tc>
          <w:tcPr>
            <w:tcW w:w="675" w:type="dxa"/>
            <w:vAlign w:val="center"/>
          </w:tcPr>
          <w:p w:rsidR="002D43AF" w:rsidRPr="00720D21" w:rsidRDefault="002D43AF" w:rsidP="002D43AF">
            <w:pPr>
              <w:pStyle w:val="a4"/>
              <w:ind w:left="-280"/>
              <w:jc w:val="center"/>
              <w:rPr>
                <w:rFonts w:ascii="Times New Roman" w:hAnsi="Times New Roman"/>
                <w:szCs w:val="28"/>
              </w:rPr>
            </w:pPr>
            <w:r w:rsidRPr="00720D21">
              <w:rPr>
                <w:rFonts w:ascii="Times New Roman" w:hAnsi="Times New Roman"/>
                <w:szCs w:val="28"/>
              </w:rPr>
              <w:t>1</w:t>
            </w:r>
          </w:p>
        </w:tc>
        <w:tc>
          <w:tcPr>
            <w:tcW w:w="1560" w:type="dxa"/>
          </w:tcPr>
          <w:p w:rsidR="002D43AF" w:rsidRPr="00720D21" w:rsidRDefault="002D43AF" w:rsidP="002D43AF">
            <w:pPr>
              <w:jc w:val="center"/>
              <w:rPr>
                <w:sz w:val="22"/>
                <w:szCs w:val="28"/>
              </w:rPr>
            </w:pPr>
            <w:r w:rsidRPr="00720D21">
              <w:rPr>
                <w:sz w:val="22"/>
                <w:szCs w:val="28"/>
              </w:rPr>
              <w:t>2021</w:t>
            </w:r>
          </w:p>
        </w:tc>
        <w:tc>
          <w:tcPr>
            <w:tcW w:w="2693" w:type="dxa"/>
          </w:tcPr>
          <w:p w:rsidR="002D43AF" w:rsidRPr="00720D21" w:rsidRDefault="002D43AF" w:rsidP="002D43AF">
            <w:pPr>
              <w:jc w:val="center"/>
              <w:rPr>
                <w:sz w:val="22"/>
                <w:szCs w:val="28"/>
              </w:rPr>
            </w:pPr>
            <w:r w:rsidRPr="00720D21">
              <w:rPr>
                <w:sz w:val="22"/>
                <w:szCs w:val="28"/>
              </w:rPr>
              <w:t>15 711 169,11</w:t>
            </w:r>
          </w:p>
        </w:tc>
        <w:tc>
          <w:tcPr>
            <w:tcW w:w="2956" w:type="dxa"/>
          </w:tcPr>
          <w:p w:rsidR="002D43AF" w:rsidRPr="00720D21" w:rsidRDefault="002D43AF" w:rsidP="002D43AF">
            <w:pPr>
              <w:jc w:val="center"/>
              <w:rPr>
                <w:sz w:val="22"/>
                <w:szCs w:val="28"/>
              </w:rPr>
            </w:pPr>
            <w:r w:rsidRPr="00720D21">
              <w:rPr>
                <w:sz w:val="22"/>
                <w:szCs w:val="28"/>
              </w:rPr>
              <w:t>14 775 925,18</w:t>
            </w:r>
          </w:p>
        </w:tc>
        <w:tc>
          <w:tcPr>
            <w:tcW w:w="1971" w:type="dxa"/>
          </w:tcPr>
          <w:p w:rsidR="002D43AF" w:rsidRPr="00720D21" w:rsidRDefault="002D43AF" w:rsidP="002D43AF">
            <w:pPr>
              <w:jc w:val="center"/>
              <w:rPr>
                <w:sz w:val="22"/>
                <w:szCs w:val="28"/>
              </w:rPr>
            </w:pPr>
            <w:r w:rsidRPr="00720D21">
              <w:rPr>
                <w:sz w:val="22"/>
                <w:szCs w:val="28"/>
              </w:rPr>
              <w:t>97,4</w:t>
            </w:r>
          </w:p>
        </w:tc>
      </w:tr>
      <w:tr w:rsidR="002D43AF" w:rsidRPr="00720D21" w:rsidTr="002D43AF">
        <w:tc>
          <w:tcPr>
            <w:tcW w:w="675" w:type="dxa"/>
            <w:vAlign w:val="center"/>
          </w:tcPr>
          <w:p w:rsidR="002D43AF" w:rsidRPr="00720D21" w:rsidRDefault="002D43AF" w:rsidP="002D43AF">
            <w:pPr>
              <w:pStyle w:val="a4"/>
              <w:ind w:left="-280"/>
              <w:jc w:val="center"/>
              <w:rPr>
                <w:rFonts w:ascii="Times New Roman" w:hAnsi="Times New Roman"/>
                <w:szCs w:val="28"/>
              </w:rPr>
            </w:pPr>
            <w:r w:rsidRPr="00720D21">
              <w:rPr>
                <w:rFonts w:ascii="Times New Roman" w:hAnsi="Times New Roman"/>
                <w:szCs w:val="28"/>
              </w:rPr>
              <w:t>2</w:t>
            </w:r>
          </w:p>
        </w:tc>
        <w:tc>
          <w:tcPr>
            <w:tcW w:w="1560" w:type="dxa"/>
          </w:tcPr>
          <w:p w:rsidR="002D43AF" w:rsidRPr="00720D21" w:rsidRDefault="002D43AF" w:rsidP="002D43AF">
            <w:pPr>
              <w:jc w:val="center"/>
              <w:rPr>
                <w:sz w:val="22"/>
                <w:szCs w:val="28"/>
              </w:rPr>
            </w:pPr>
            <w:r w:rsidRPr="00720D21">
              <w:rPr>
                <w:sz w:val="22"/>
                <w:szCs w:val="28"/>
              </w:rPr>
              <w:t>2022</w:t>
            </w:r>
          </w:p>
        </w:tc>
        <w:tc>
          <w:tcPr>
            <w:tcW w:w="2693" w:type="dxa"/>
          </w:tcPr>
          <w:p w:rsidR="002D43AF" w:rsidRPr="00720D21" w:rsidRDefault="002D43AF" w:rsidP="002D43AF">
            <w:pPr>
              <w:jc w:val="center"/>
              <w:rPr>
                <w:sz w:val="22"/>
                <w:szCs w:val="28"/>
              </w:rPr>
            </w:pPr>
            <w:r w:rsidRPr="00720D21">
              <w:rPr>
                <w:sz w:val="22"/>
                <w:szCs w:val="28"/>
              </w:rPr>
              <w:t>12 339 901,05</w:t>
            </w:r>
          </w:p>
        </w:tc>
        <w:tc>
          <w:tcPr>
            <w:tcW w:w="2956" w:type="dxa"/>
          </w:tcPr>
          <w:p w:rsidR="002D43AF" w:rsidRPr="00720D21" w:rsidRDefault="002D43AF" w:rsidP="002D43AF">
            <w:pPr>
              <w:jc w:val="center"/>
              <w:rPr>
                <w:sz w:val="22"/>
                <w:szCs w:val="28"/>
              </w:rPr>
            </w:pPr>
            <w:r w:rsidRPr="00720D21">
              <w:rPr>
                <w:sz w:val="22"/>
                <w:szCs w:val="28"/>
              </w:rPr>
              <w:t>8 154 480,07</w:t>
            </w:r>
          </w:p>
        </w:tc>
        <w:tc>
          <w:tcPr>
            <w:tcW w:w="1971" w:type="dxa"/>
          </w:tcPr>
          <w:p w:rsidR="002D43AF" w:rsidRPr="00720D21" w:rsidRDefault="002D43AF" w:rsidP="002D43AF">
            <w:pPr>
              <w:jc w:val="center"/>
              <w:rPr>
                <w:sz w:val="22"/>
                <w:szCs w:val="28"/>
              </w:rPr>
            </w:pPr>
            <w:r w:rsidRPr="00720D21">
              <w:rPr>
                <w:sz w:val="22"/>
                <w:szCs w:val="28"/>
              </w:rPr>
              <w:t>66,1</w:t>
            </w:r>
          </w:p>
        </w:tc>
      </w:tr>
    </w:tbl>
    <w:p w:rsidR="002D43AF" w:rsidRPr="00720D21" w:rsidRDefault="002D43AF" w:rsidP="002D43AF">
      <w:pPr>
        <w:ind w:firstLine="708"/>
        <w:jc w:val="both"/>
      </w:pPr>
    </w:p>
    <w:p w:rsidR="002D43AF" w:rsidRPr="00720D21" w:rsidRDefault="002D43AF" w:rsidP="002D43AF">
      <w:pPr>
        <w:ind w:firstLine="708"/>
        <w:jc w:val="both"/>
        <w:rPr>
          <w:b/>
        </w:rPr>
      </w:pPr>
      <w:r w:rsidRPr="00720D21">
        <w:rPr>
          <w:b/>
        </w:rPr>
        <w:t xml:space="preserve">Таблиця порівняння розміру оплат за послугу «Поводження з побутовими відходами» (Вивіз ТПВ) від багатоповерхових будинків за період січень-червень 2021 р.-січень-червень 2022 </w:t>
      </w:r>
      <w:proofErr w:type="gramStart"/>
      <w:r w:rsidRPr="00720D21">
        <w:rPr>
          <w:b/>
        </w:rPr>
        <w:t>р.:</w:t>
      </w:r>
      <w:proofErr w:type="gramEnd"/>
      <w:r w:rsidRPr="00720D21">
        <w:rPr>
          <w:b/>
        </w:rPr>
        <w:t xml:space="preserve">  </w:t>
      </w:r>
    </w:p>
    <w:tbl>
      <w:tblPr>
        <w:tblStyle w:val="a7"/>
        <w:tblW w:w="0" w:type="auto"/>
        <w:tblLook w:val="04A0" w:firstRow="1" w:lastRow="0" w:firstColumn="1" w:lastColumn="0" w:noHBand="0" w:noVBand="1"/>
      </w:tblPr>
      <w:tblGrid>
        <w:gridCol w:w="675"/>
        <w:gridCol w:w="1560"/>
        <w:gridCol w:w="2693"/>
        <w:gridCol w:w="2956"/>
        <w:gridCol w:w="1971"/>
      </w:tblGrid>
      <w:tr w:rsidR="002D43AF" w:rsidRPr="00720D21" w:rsidTr="002D43AF">
        <w:tc>
          <w:tcPr>
            <w:tcW w:w="675" w:type="dxa"/>
          </w:tcPr>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 з/п</w:t>
            </w:r>
          </w:p>
        </w:tc>
        <w:tc>
          <w:tcPr>
            <w:tcW w:w="1560" w:type="dxa"/>
          </w:tcPr>
          <w:p w:rsidR="002D43AF" w:rsidRPr="00720D21" w:rsidRDefault="002D43AF" w:rsidP="002D43AF">
            <w:pPr>
              <w:jc w:val="center"/>
              <w:rPr>
                <w:sz w:val="22"/>
                <w:szCs w:val="28"/>
              </w:rPr>
            </w:pPr>
            <w:r w:rsidRPr="00720D21">
              <w:rPr>
                <w:sz w:val="22"/>
                <w:szCs w:val="28"/>
              </w:rPr>
              <w:t>Рік</w:t>
            </w:r>
          </w:p>
          <w:p w:rsidR="002D43AF" w:rsidRPr="00720D21" w:rsidRDefault="002D43AF" w:rsidP="002D43AF">
            <w:pPr>
              <w:jc w:val="center"/>
              <w:rPr>
                <w:sz w:val="22"/>
                <w:szCs w:val="28"/>
              </w:rPr>
            </w:pPr>
            <w:r w:rsidRPr="00720D21">
              <w:rPr>
                <w:sz w:val="22"/>
                <w:szCs w:val="20"/>
              </w:rPr>
              <w:t>січень-червень</w:t>
            </w:r>
          </w:p>
        </w:tc>
        <w:tc>
          <w:tcPr>
            <w:tcW w:w="2693" w:type="dxa"/>
          </w:tcPr>
          <w:p w:rsidR="002D43AF" w:rsidRPr="00720D21" w:rsidRDefault="002D43AF" w:rsidP="002D43AF">
            <w:pPr>
              <w:jc w:val="center"/>
              <w:rPr>
                <w:sz w:val="22"/>
                <w:szCs w:val="28"/>
              </w:rPr>
            </w:pPr>
            <w:r w:rsidRPr="00720D21">
              <w:rPr>
                <w:sz w:val="22"/>
                <w:szCs w:val="28"/>
              </w:rPr>
              <w:t>Нараховано грн. з ПДВ</w:t>
            </w:r>
          </w:p>
        </w:tc>
        <w:tc>
          <w:tcPr>
            <w:tcW w:w="2956" w:type="dxa"/>
          </w:tcPr>
          <w:p w:rsidR="002D43AF" w:rsidRPr="00720D21" w:rsidRDefault="002D43AF" w:rsidP="002D43AF">
            <w:pPr>
              <w:jc w:val="center"/>
              <w:rPr>
                <w:sz w:val="22"/>
                <w:szCs w:val="28"/>
              </w:rPr>
            </w:pPr>
            <w:r w:rsidRPr="00720D21">
              <w:rPr>
                <w:sz w:val="22"/>
                <w:szCs w:val="28"/>
              </w:rPr>
              <w:t>Сплачено грн. з ПДВ</w:t>
            </w:r>
          </w:p>
        </w:tc>
        <w:tc>
          <w:tcPr>
            <w:tcW w:w="1971" w:type="dxa"/>
          </w:tcPr>
          <w:p w:rsidR="002D43AF" w:rsidRPr="00720D21" w:rsidRDefault="002D43AF" w:rsidP="002D43AF">
            <w:pPr>
              <w:jc w:val="center"/>
              <w:rPr>
                <w:sz w:val="22"/>
                <w:szCs w:val="28"/>
              </w:rPr>
            </w:pPr>
            <w:r w:rsidRPr="00720D21">
              <w:rPr>
                <w:sz w:val="22"/>
                <w:szCs w:val="28"/>
              </w:rPr>
              <w:t>Рівень оплат %</w:t>
            </w:r>
          </w:p>
        </w:tc>
      </w:tr>
      <w:tr w:rsidR="002D43AF" w:rsidRPr="00720D21" w:rsidTr="002D43AF">
        <w:tc>
          <w:tcPr>
            <w:tcW w:w="675" w:type="dxa"/>
            <w:vAlign w:val="center"/>
          </w:tcPr>
          <w:p w:rsidR="002D43AF" w:rsidRPr="00720D21" w:rsidRDefault="002D43AF" w:rsidP="002D43AF">
            <w:pPr>
              <w:pStyle w:val="a4"/>
              <w:ind w:left="-280"/>
              <w:jc w:val="center"/>
              <w:rPr>
                <w:rFonts w:ascii="Times New Roman" w:hAnsi="Times New Roman"/>
                <w:szCs w:val="28"/>
              </w:rPr>
            </w:pPr>
            <w:r w:rsidRPr="00720D21">
              <w:rPr>
                <w:rFonts w:ascii="Times New Roman" w:hAnsi="Times New Roman"/>
                <w:szCs w:val="28"/>
              </w:rPr>
              <w:t>1</w:t>
            </w:r>
          </w:p>
        </w:tc>
        <w:tc>
          <w:tcPr>
            <w:tcW w:w="1560" w:type="dxa"/>
          </w:tcPr>
          <w:p w:rsidR="002D43AF" w:rsidRPr="00720D21" w:rsidRDefault="002D43AF" w:rsidP="002D43AF">
            <w:pPr>
              <w:jc w:val="center"/>
              <w:rPr>
                <w:sz w:val="22"/>
                <w:szCs w:val="28"/>
              </w:rPr>
            </w:pPr>
            <w:r w:rsidRPr="00720D21">
              <w:rPr>
                <w:sz w:val="22"/>
                <w:szCs w:val="28"/>
              </w:rPr>
              <w:t xml:space="preserve">2021               </w:t>
            </w:r>
          </w:p>
        </w:tc>
        <w:tc>
          <w:tcPr>
            <w:tcW w:w="2693" w:type="dxa"/>
          </w:tcPr>
          <w:p w:rsidR="002D43AF" w:rsidRPr="00720D21" w:rsidRDefault="002D43AF" w:rsidP="002D43AF">
            <w:pPr>
              <w:jc w:val="center"/>
              <w:rPr>
                <w:sz w:val="22"/>
                <w:szCs w:val="28"/>
              </w:rPr>
            </w:pPr>
            <w:r w:rsidRPr="00720D21">
              <w:rPr>
                <w:sz w:val="22"/>
                <w:szCs w:val="28"/>
              </w:rPr>
              <w:t>3 191 199,25</w:t>
            </w:r>
          </w:p>
        </w:tc>
        <w:tc>
          <w:tcPr>
            <w:tcW w:w="2956" w:type="dxa"/>
          </w:tcPr>
          <w:p w:rsidR="002D43AF" w:rsidRPr="00720D21" w:rsidRDefault="002D43AF" w:rsidP="002D43AF">
            <w:pPr>
              <w:jc w:val="center"/>
              <w:rPr>
                <w:sz w:val="22"/>
                <w:szCs w:val="28"/>
              </w:rPr>
            </w:pPr>
            <w:r w:rsidRPr="00720D21">
              <w:rPr>
                <w:sz w:val="22"/>
                <w:szCs w:val="28"/>
              </w:rPr>
              <w:t>3 128 553,90</w:t>
            </w:r>
          </w:p>
        </w:tc>
        <w:tc>
          <w:tcPr>
            <w:tcW w:w="1971" w:type="dxa"/>
          </w:tcPr>
          <w:p w:rsidR="002D43AF" w:rsidRPr="00720D21" w:rsidRDefault="002D43AF" w:rsidP="002D43AF">
            <w:pPr>
              <w:jc w:val="center"/>
              <w:rPr>
                <w:sz w:val="22"/>
                <w:szCs w:val="28"/>
              </w:rPr>
            </w:pPr>
            <w:r w:rsidRPr="00720D21">
              <w:rPr>
                <w:sz w:val="22"/>
                <w:szCs w:val="28"/>
              </w:rPr>
              <w:t>98</w:t>
            </w:r>
          </w:p>
        </w:tc>
      </w:tr>
      <w:tr w:rsidR="002D43AF" w:rsidRPr="00720D21" w:rsidTr="002D43AF">
        <w:tc>
          <w:tcPr>
            <w:tcW w:w="675" w:type="dxa"/>
            <w:vAlign w:val="center"/>
          </w:tcPr>
          <w:p w:rsidR="002D43AF" w:rsidRPr="00720D21" w:rsidRDefault="002D43AF" w:rsidP="002D43AF">
            <w:pPr>
              <w:pStyle w:val="a4"/>
              <w:ind w:left="-280"/>
              <w:jc w:val="center"/>
              <w:rPr>
                <w:rFonts w:ascii="Times New Roman" w:hAnsi="Times New Roman"/>
                <w:szCs w:val="28"/>
              </w:rPr>
            </w:pPr>
            <w:r w:rsidRPr="00720D21">
              <w:rPr>
                <w:rFonts w:ascii="Times New Roman" w:hAnsi="Times New Roman"/>
                <w:szCs w:val="28"/>
              </w:rPr>
              <w:t>2</w:t>
            </w:r>
          </w:p>
        </w:tc>
        <w:tc>
          <w:tcPr>
            <w:tcW w:w="1560" w:type="dxa"/>
          </w:tcPr>
          <w:p w:rsidR="002D43AF" w:rsidRPr="00720D21" w:rsidRDefault="002D43AF" w:rsidP="002D43AF">
            <w:pPr>
              <w:jc w:val="center"/>
              <w:rPr>
                <w:sz w:val="22"/>
                <w:szCs w:val="28"/>
              </w:rPr>
            </w:pPr>
            <w:r w:rsidRPr="00720D21">
              <w:rPr>
                <w:sz w:val="22"/>
                <w:szCs w:val="28"/>
              </w:rPr>
              <w:t>2022</w:t>
            </w:r>
          </w:p>
        </w:tc>
        <w:tc>
          <w:tcPr>
            <w:tcW w:w="2693" w:type="dxa"/>
          </w:tcPr>
          <w:p w:rsidR="002D43AF" w:rsidRPr="00720D21" w:rsidRDefault="002D43AF" w:rsidP="002D43AF">
            <w:pPr>
              <w:jc w:val="center"/>
              <w:rPr>
                <w:sz w:val="22"/>
                <w:szCs w:val="28"/>
              </w:rPr>
            </w:pPr>
            <w:r w:rsidRPr="00720D21">
              <w:rPr>
                <w:sz w:val="22"/>
                <w:szCs w:val="28"/>
              </w:rPr>
              <w:t>2 078 332,54</w:t>
            </w:r>
          </w:p>
        </w:tc>
        <w:tc>
          <w:tcPr>
            <w:tcW w:w="2956" w:type="dxa"/>
          </w:tcPr>
          <w:p w:rsidR="002D43AF" w:rsidRPr="00720D21" w:rsidRDefault="002D43AF" w:rsidP="002D43AF">
            <w:pPr>
              <w:jc w:val="center"/>
              <w:rPr>
                <w:sz w:val="22"/>
                <w:szCs w:val="28"/>
              </w:rPr>
            </w:pPr>
            <w:r w:rsidRPr="00720D21">
              <w:rPr>
                <w:sz w:val="22"/>
                <w:szCs w:val="28"/>
              </w:rPr>
              <w:t>1 381 189,80</w:t>
            </w:r>
          </w:p>
        </w:tc>
        <w:tc>
          <w:tcPr>
            <w:tcW w:w="1971" w:type="dxa"/>
          </w:tcPr>
          <w:p w:rsidR="002D43AF" w:rsidRPr="00720D21" w:rsidRDefault="002D43AF" w:rsidP="002D43AF">
            <w:pPr>
              <w:jc w:val="center"/>
              <w:rPr>
                <w:sz w:val="22"/>
                <w:szCs w:val="28"/>
              </w:rPr>
            </w:pPr>
            <w:r w:rsidRPr="00720D21">
              <w:rPr>
                <w:sz w:val="22"/>
                <w:szCs w:val="28"/>
              </w:rPr>
              <w:t>66,5</w:t>
            </w:r>
          </w:p>
        </w:tc>
      </w:tr>
    </w:tbl>
    <w:p w:rsidR="002D43AF" w:rsidRPr="00720D21" w:rsidRDefault="002D43AF" w:rsidP="002D43AF">
      <w:pPr>
        <w:ind w:firstLine="708"/>
        <w:jc w:val="both"/>
        <w:rPr>
          <w:szCs w:val="28"/>
          <w:lang w:val="ru-RU"/>
        </w:rPr>
      </w:pPr>
      <w:r w:rsidRPr="00720D21">
        <w:rPr>
          <w:szCs w:val="28"/>
          <w:lang w:val="ru-RU"/>
        </w:rPr>
        <w:t xml:space="preserve">З вищенаведених таблиць бачимо, що крім того, що рівень нарахувань за послугу з «Управління багатоквартирним Будинком» у 2022 році зменшився на 21,5% у порівнянні з 2021 роком то рівень оплат споживачів знизився на 31,3% Така ж тенденція спостерігається і з послугою «Поводження з побутовими відходами» (Вивіз ТПВ) від </w:t>
      </w:r>
      <w:r w:rsidRPr="00720D21">
        <w:rPr>
          <w:szCs w:val="28"/>
          <w:u w:val="single"/>
          <w:lang w:val="ru-RU"/>
        </w:rPr>
        <w:t>багатоповерхових будинків</w:t>
      </w:r>
      <w:r w:rsidRPr="00720D21">
        <w:rPr>
          <w:szCs w:val="28"/>
          <w:lang w:val="ru-RU"/>
        </w:rPr>
        <w:t xml:space="preserve">: рівень нарахувань у 2022 році зменшився </w:t>
      </w:r>
      <w:proofErr w:type="gramStart"/>
      <w:r w:rsidRPr="00720D21">
        <w:rPr>
          <w:szCs w:val="28"/>
          <w:lang w:val="ru-RU"/>
        </w:rPr>
        <w:t>на  34</w:t>
      </w:r>
      <w:proofErr w:type="gramEnd"/>
      <w:r w:rsidRPr="00720D21">
        <w:rPr>
          <w:szCs w:val="28"/>
          <w:lang w:val="ru-RU"/>
        </w:rPr>
        <w:t>,9% а рівень оплат споживачів знизився на 31,5%.</w:t>
      </w:r>
    </w:p>
    <w:p w:rsidR="00A83C95" w:rsidRPr="00720D21" w:rsidRDefault="00A83C95" w:rsidP="002D43AF">
      <w:pPr>
        <w:ind w:firstLine="708"/>
        <w:jc w:val="both"/>
        <w:rPr>
          <w:szCs w:val="28"/>
          <w:lang w:val="ru-RU"/>
        </w:rPr>
      </w:pPr>
    </w:p>
    <w:p w:rsidR="002D43AF" w:rsidRPr="00720D21" w:rsidRDefault="002D43AF" w:rsidP="002D43AF">
      <w:pPr>
        <w:ind w:firstLine="708"/>
        <w:jc w:val="both"/>
        <w:rPr>
          <w:b/>
          <w:szCs w:val="28"/>
          <w:lang w:val="ru-RU"/>
        </w:rPr>
      </w:pPr>
      <w:r w:rsidRPr="00720D21">
        <w:rPr>
          <w:b/>
          <w:szCs w:val="28"/>
          <w:lang w:val="ru-RU"/>
        </w:rPr>
        <w:t xml:space="preserve">Порівняємо показники за послугу «Поводження з побутовими відходами» (Вивіз ТПВ) </w:t>
      </w:r>
      <w:r w:rsidRPr="00720D21">
        <w:rPr>
          <w:b/>
          <w:szCs w:val="28"/>
          <w:u w:val="single"/>
          <w:lang w:val="ru-RU"/>
        </w:rPr>
        <w:t>від юридичних осіб</w:t>
      </w:r>
      <w:r w:rsidRPr="00720D21">
        <w:rPr>
          <w:b/>
          <w:szCs w:val="28"/>
          <w:lang w:val="ru-RU"/>
        </w:rPr>
        <w:t xml:space="preserve"> за період січе</w:t>
      </w:r>
      <w:r w:rsidR="00A83C95" w:rsidRPr="00720D21">
        <w:rPr>
          <w:b/>
          <w:szCs w:val="28"/>
          <w:lang w:val="ru-RU"/>
        </w:rPr>
        <w:t xml:space="preserve">нь-червень 2021 р. та </w:t>
      </w:r>
      <w:r w:rsidRPr="00720D21">
        <w:rPr>
          <w:b/>
          <w:szCs w:val="28"/>
          <w:lang w:val="ru-RU"/>
        </w:rPr>
        <w:t xml:space="preserve">січень-червень 2022 р. </w:t>
      </w:r>
    </w:p>
    <w:tbl>
      <w:tblPr>
        <w:tblStyle w:val="a7"/>
        <w:tblW w:w="0" w:type="auto"/>
        <w:tblLook w:val="04A0" w:firstRow="1" w:lastRow="0" w:firstColumn="1" w:lastColumn="0" w:noHBand="0" w:noVBand="1"/>
      </w:tblPr>
      <w:tblGrid>
        <w:gridCol w:w="675"/>
        <w:gridCol w:w="1560"/>
        <w:gridCol w:w="2693"/>
        <w:gridCol w:w="2956"/>
        <w:gridCol w:w="1971"/>
      </w:tblGrid>
      <w:tr w:rsidR="002D43AF" w:rsidRPr="00720D21" w:rsidTr="002D43AF">
        <w:tc>
          <w:tcPr>
            <w:tcW w:w="675" w:type="dxa"/>
          </w:tcPr>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 з/п</w:t>
            </w:r>
          </w:p>
        </w:tc>
        <w:tc>
          <w:tcPr>
            <w:tcW w:w="1560" w:type="dxa"/>
          </w:tcPr>
          <w:p w:rsidR="002D43AF" w:rsidRPr="00720D21" w:rsidRDefault="002D43AF" w:rsidP="002D43AF">
            <w:pPr>
              <w:jc w:val="center"/>
              <w:rPr>
                <w:sz w:val="22"/>
                <w:szCs w:val="28"/>
              </w:rPr>
            </w:pPr>
            <w:r w:rsidRPr="00720D21">
              <w:rPr>
                <w:sz w:val="22"/>
                <w:szCs w:val="28"/>
              </w:rPr>
              <w:t>Рік</w:t>
            </w:r>
          </w:p>
          <w:p w:rsidR="002D43AF" w:rsidRPr="00720D21" w:rsidRDefault="002D43AF" w:rsidP="002D43AF">
            <w:pPr>
              <w:jc w:val="center"/>
              <w:rPr>
                <w:sz w:val="22"/>
                <w:szCs w:val="28"/>
              </w:rPr>
            </w:pPr>
            <w:r w:rsidRPr="00720D21">
              <w:rPr>
                <w:sz w:val="22"/>
                <w:szCs w:val="20"/>
              </w:rPr>
              <w:t>січень-червень</w:t>
            </w:r>
          </w:p>
        </w:tc>
        <w:tc>
          <w:tcPr>
            <w:tcW w:w="2693" w:type="dxa"/>
          </w:tcPr>
          <w:p w:rsidR="002D43AF" w:rsidRPr="00720D21" w:rsidRDefault="002D43AF" w:rsidP="002D43AF">
            <w:pPr>
              <w:jc w:val="center"/>
              <w:rPr>
                <w:sz w:val="22"/>
                <w:szCs w:val="28"/>
              </w:rPr>
            </w:pPr>
            <w:r w:rsidRPr="00720D21">
              <w:rPr>
                <w:sz w:val="22"/>
                <w:szCs w:val="28"/>
              </w:rPr>
              <w:t>Нараховано грн. з ПДВ</w:t>
            </w:r>
          </w:p>
        </w:tc>
        <w:tc>
          <w:tcPr>
            <w:tcW w:w="2956" w:type="dxa"/>
          </w:tcPr>
          <w:p w:rsidR="002D43AF" w:rsidRPr="00720D21" w:rsidRDefault="002D43AF" w:rsidP="002D43AF">
            <w:pPr>
              <w:jc w:val="center"/>
              <w:rPr>
                <w:sz w:val="22"/>
                <w:szCs w:val="28"/>
              </w:rPr>
            </w:pPr>
            <w:r w:rsidRPr="00720D21">
              <w:rPr>
                <w:sz w:val="22"/>
                <w:szCs w:val="28"/>
              </w:rPr>
              <w:t>Сплачено грн. з ПДВ</w:t>
            </w:r>
          </w:p>
        </w:tc>
        <w:tc>
          <w:tcPr>
            <w:tcW w:w="1971" w:type="dxa"/>
          </w:tcPr>
          <w:p w:rsidR="002D43AF" w:rsidRPr="00720D21" w:rsidRDefault="002D43AF" w:rsidP="002D43AF">
            <w:pPr>
              <w:jc w:val="center"/>
              <w:rPr>
                <w:sz w:val="22"/>
                <w:szCs w:val="28"/>
              </w:rPr>
            </w:pPr>
            <w:r w:rsidRPr="00720D21">
              <w:rPr>
                <w:sz w:val="22"/>
                <w:szCs w:val="28"/>
              </w:rPr>
              <w:t>Рівень оплат %</w:t>
            </w:r>
          </w:p>
        </w:tc>
      </w:tr>
      <w:tr w:rsidR="002D43AF" w:rsidRPr="00720D21" w:rsidTr="002D43AF">
        <w:tc>
          <w:tcPr>
            <w:tcW w:w="675" w:type="dxa"/>
            <w:vAlign w:val="center"/>
          </w:tcPr>
          <w:p w:rsidR="002D43AF" w:rsidRPr="00720D21" w:rsidRDefault="002D43AF" w:rsidP="002D43AF">
            <w:pPr>
              <w:pStyle w:val="a4"/>
              <w:ind w:left="-280"/>
              <w:jc w:val="center"/>
              <w:rPr>
                <w:rFonts w:ascii="Times New Roman" w:hAnsi="Times New Roman"/>
                <w:szCs w:val="28"/>
              </w:rPr>
            </w:pPr>
            <w:r w:rsidRPr="00720D21">
              <w:rPr>
                <w:rFonts w:ascii="Times New Roman" w:hAnsi="Times New Roman"/>
                <w:szCs w:val="28"/>
              </w:rPr>
              <w:t>1</w:t>
            </w:r>
          </w:p>
        </w:tc>
        <w:tc>
          <w:tcPr>
            <w:tcW w:w="1560" w:type="dxa"/>
          </w:tcPr>
          <w:p w:rsidR="002D43AF" w:rsidRPr="00720D21" w:rsidRDefault="002D43AF" w:rsidP="002D43AF">
            <w:pPr>
              <w:jc w:val="center"/>
              <w:rPr>
                <w:sz w:val="22"/>
                <w:szCs w:val="28"/>
              </w:rPr>
            </w:pPr>
            <w:r w:rsidRPr="00720D21">
              <w:rPr>
                <w:sz w:val="22"/>
                <w:szCs w:val="28"/>
              </w:rPr>
              <w:t xml:space="preserve">2021               </w:t>
            </w:r>
          </w:p>
        </w:tc>
        <w:tc>
          <w:tcPr>
            <w:tcW w:w="2693" w:type="dxa"/>
          </w:tcPr>
          <w:p w:rsidR="002D43AF" w:rsidRPr="00720D21" w:rsidRDefault="002D43AF" w:rsidP="002D43AF">
            <w:pPr>
              <w:jc w:val="center"/>
              <w:rPr>
                <w:sz w:val="22"/>
                <w:szCs w:val="28"/>
              </w:rPr>
            </w:pPr>
            <w:r w:rsidRPr="00720D21">
              <w:rPr>
                <w:sz w:val="22"/>
                <w:szCs w:val="28"/>
              </w:rPr>
              <w:t>2 725 980,73</w:t>
            </w:r>
          </w:p>
        </w:tc>
        <w:tc>
          <w:tcPr>
            <w:tcW w:w="2956" w:type="dxa"/>
          </w:tcPr>
          <w:p w:rsidR="002D43AF" w:rsidRPr="00720D21" w:rsidRDefault="002D43AF" w:rsidP="002D43AF">
            <w:pPr>
              <w:jc w:val="center"/>
              <w:rPr>
                <w:sz w:val="22"/>
                <w:szCs w:val="28"/>
              </w:rPr>
            </w:pPr>
            <w:r w:rsidRPr="00720D21">
              <w:rPr>
                <w:sz w:val="22"/>
                <w:szCs w:val="28"/>
              </w:rPr>
              <w:t>2 415 995,98</w:t>
            </w:r>
          </w:p>
        </w:tc>
        <w:tc>
          <w:tcPr>
            <w:tcW w:w="1971" w:type="dxa"/>
          </w:tcPr>
          <w:p w:rsidR="002D43AF" w:rsidRPr="00720D21" w:rsidRDefault="002D43AF" w:rsidP="002D43AF">
            <w:pPr>
              <w:jc w:val="center"/>
              <w:rPr>
                <w:sz w:val="22"/>
                <w:szCs w:val="28"/>
              </w:rPr>
            </w:pPr>
            <w:r w:rsidRPr="00720D21">
              <w:rPr>
                <w:sz w:val="22"/>
                <w:szCs w:val="28"/>
              </w:rPr>
              <w:t>88,6</w:t>
            </w:r>
          </w:p>
        </w:tc>
      </w:tr>
      <w:tr w:rsidR="002D43AF" w:rsidRPr="00720D21" w:rsidTr="00A83C95">
        <w:trPr>
          <w:trHeight w:val="308"/>
        </w:trPr>
        <w:tc>
          <w:tcPr>
            <w:tcW w:w="675" w:type="dxa"/>
            <w:vAlign w:val="center"/>
          </w:tcPr>
          <w:p w:rsidR="002D43AF" w:rsidRPr="00720D21" w:rsidRDefault="002D43AF" w:rsidP="002D43AF">
            <w:pPr>
              <w:pStyle w:val="a4"/>
              <w:ind w:left="-280"/>
              <w:jc w:val="center"/>
              <w:rPr>
                <w:rFonts w:ascii="Times New Roman" w:hAnsi="Times New Roman"/>
                <w:szCs w:val="28"/>
              </w:rPr>
            </w:pPr>
            <w:r w:rsidRPr="00720D21">
              <w:rPr>
                <w:rFonts w:ascii="Times New Roman" w:hAnsi="Times New Roman"/>
                <w:szCs w:val="28"/>
              </w:rPr>
              <w:t>2</w:t>
            </w:r>
          </w:p>
        </w:tc>
        <w:tc>
          <w:tcPr>
            <w:tcW w:w="1560" w:type="dxa"/>
          </w:tcPr>
          <w:p w:rsidR="002D43AF" w:rsidRPr="00720D21" w:rsidRDefault="002D43AF" w:rsidP="002D43AF">
            <w:pPr>
              <w:jc w:val="center"/>
              <w:rPr>
                <w:sz w:val="22"/>
                <w:szCs w:val="28"/>
              </w:rPr>
            </w:pPr>
            <w:r w:rsidRPr="00720D21">
              <w:rPr>
                <w:sz w:val="22"/>
                <w:szCs w:val="28"/>
              </w:rPr>
              <w:t>2022</w:t>
            </w:r>
          </w:p>
        </w:tc>
        <w:tc>
          <w:tcPr>
            <w:tcW w:w="2693" w:type="dxa"/>
          </w:tcPr>
          <w:p w:rsidR="002D43AF" w:rsidRPr="00720D21" w:rsidRDefault="002D43AF" w:rsidP="002D43AF">
            <w:pPr>
              <w:jc w:val="center"/>
              <w:rPr>
                <w:sz w:val="22"/>
                <w:szCs w:val="28"/>
              </w:rPr>
            </w:pPr>
            <w:r w:rsidRPr="00720D21">
              <w:rPr>
                <w:sz w:val="22"/>
                <w:szCs w:val="28"/>
              </w:rPr>
              <w:t>1 271 916,53</w:t>
            </w:r>
          </w:p>
        </w:tc>
        <w:tc>
          <w:tcPr>
            <w:tcW w:w="2956" w:type="dxa"/>
          </w:tcPr>
          <w:p w:rsidR="002D43AF" w:rsidRPr="00720D21" w:rsidRDefault="002D43AF" w:rsidP="002D43AF">
            <w:pPr>
              <w:jc w:val="center"/>
              <w:rPr>
                <w:sz w:val="22"/>
                <w:szCs w:val="28"/>
              </w:rPr>
            </w:pPr>
            <w:r w:rsidRPr="00720D21">
              <w:rPr>
                <w:sz w:val="22"/>
                <w:szCs w:val="28"/>
              </w:rPr>
              <w:t>1 028 418,42</w:t>
            </w:r>
          </w:p>
        </w:tc>
        <w:tc>
          <w:tcPr>
            <w:tcW w:w="1971" w:type="dxa"/>
          </w:tcPr>
          <w:p w:rsidR="002D43AF" w:rsidRPr="00720D21" w:rsidRDefault="002D43AF" w:rsidP="002D43AF">
            <w:pPr>
              <w:jc w:val="center"/>
              <w:rPr>
                <w:sz w:val="22"/>
                <w:szCs w:val="28"/>
              </w:rPr>
            </w:pPr>
            <w:r w:rsidRPr="00720D21">
              <w:rPr>
                <w:sz w:val="22"/>
                <w:szCs w:val="28"/>
              </w:rPr>
              <w:t>80,9</w:t>
            </w:r>
          </w:p>
        </w:tc>
      </w:tr>
    </w:tbl>
    <w:p w:rsidR="005C3908" w:rsidRPr="00720D21" w:rsidRDefault="002D43AF" w:rsidP="00865193">
      <w:pPr>
        <w:ind w:firstLine="567"/>
        <w:jc w:val="both"/>
        <w:rPr>
          <w:szCs w:val="28"/>
          <w:lang w:val="ru-RU"/>
        </w:rPr>
      </w:pPr>
      <w:r w:rsidRPr="00720D21">
        <w:rPr>
          <w:szCs w:val="28"/>
          <w:lang w:val="ru-RU"/>
        </w:rPr>
        <w:t xml:space="preserve"> Таким чином бачимо, навіть при зменшеному нарахуванню майже на (46,7% порівняно з 2021 роком) відсоток оплат зменшився   майже на 8.</w:t>
      </w:r>
    </w:p>
    <w:p w:rsidR="002D43AF" w:rsidRPr="00720D21" w:rsidRDefault="002D43AF" w:rsidP="002D43AF">
      <w:pPr>
        <w:ind w:firstLine="708"/>
        <w:jc w:val="both"/>
        <w:rPr>
          <w:szCs w:val="28"/>
          <w:lang w:val="ru-RU"/>
        </w:rPr>
      </w:pPr>
      <w:r w:rsidRPr="00720D21">
        <w:rPr>
          <w:szCs w:val="28"/>
          <w:lang w:val="ru-RU"/>
        </w:rPr>
        <w:lastRenderedPageBreak/>
        <w:t xml:space="preserve">Перелік наслідків та руйнувань на території Ірпінської міської територіальної громади через агресивні військові дії РФ та проведена робота по їх усуненню за січень-червень 2022 року: </w:t>
      </w:r>
    </w:p>
    <w:p w:rsidR="002D43AF" w:rsidRPr="00720D21" w:rsidRDefault="002D43AF" w:rsidP="002D43AF">
      <w:pPr>
        <w:jc w:val="both"/>
        <w:rPr>
          <w:szCs w:val="28"/>
          <w:u w:val="single"/>
        </w:rPr>
      </w:pPr>
      <w:r w:rsidRPr="00720D21">
        <w:rPr>
          <w:szCs w:val="28"/>
        </w:rPr>
        <w:t xml:space="preserve">1.  </w:t>
      </w:r>
      <w:r w:rsidRPr="00720D21">
        <w:rPr>
          <w:szCs w:val="28"/>
          <w:u w:val="single"/>
        </w:rPr>
        <w:t>Вуличне освітлення</w:t>
      </w:r>
    </w:p>
    <w:tbl>
      <w:tblPr>
        <w:tblStyle w:val="a7"/>
        <w:tblW w:w="9917" w:type="dxa"/>
        <w:tblInd w:w="-176" w:type="dxa"/>
        <w:tblLayout w:type="fixed"/>
        <w:tblLook w:val="04A0" w:firstRow="1" w:lastRow="0" w:firstColumn="1" w:lastColumn="0" w:noHBand="0" w:noVBand="1"/>
      </w:tblPr>
      <w:tblGrid>
        <w:gridCol w:w="537"/>
        <w:gridCol w:w="1876"/>
        <w:gridCol w:w="1072"/>
        <w:gridCol w:w="1205"/>
        <w:gridCol w:w="805"/>
        <w:gridCol w:w="937"/>
        <w:gridCol w:w="3485"/>
      </w:tblGrid>
      <w:tr w:rsidR="002D43AF" w:rsidRPr="00720D21" w:rsidTr="00104B16">
        <w:trPr>
          <w:trHeight w:val="835"/>
        </w:trPr>
        <w:tc>
          <w:tcPr>
            <w:tcW w:w="537" w:type="dxa"/>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 з/п</w:t>
            </w:r>
          </w:p>
        </w:tc>
        <w:tc>
          <w:tcPr>
            <w:tcW w:w="1876" w:type="dxa"/>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 xml:space="preserve">Назва </w:t>
            </w:r>
          </w:p>
        </w:tc>
        <w:tc>
          <w:tcPr>
            <w:tcW w:w="1072" w:type="dxa"/>
            <w:tcBorders>
              <w:right w:val="single" w:sz="4" w:space="0" w:color="auto"/>
            </w:tcBorders>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Од. виміру</w:t>
            </w:r>
          </w:p>
        </w:tc>
        <w:tc>
          <w:tcPr>
            <w:tcW w:w="1205" w:type="dxa"/>
            <w:tcBorders>
              <w:left w:val="single" w:sz="4" w:space="0" w:color="auto"/>
            </w:tcBorders>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Пошкоджено</w:t>
            </w:r>
          </w:p>
        </w:tc>
        <w:tc>
          <w:tcPr>
            <w:tcW w:w="805" w:type="dxa"/>
            <w:tcBorders>
              <w:right w:val="single" w:sz="4" w:space="0" w:color="auto"/>
            </w:tcBorders>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Відновлено</w:t>
            </w:r>
          </w:p>
        </w:tc>
        <w:tc>
          <w:tcPr>
            <w:tcW w:w="937" w:type="dxa"/>
            <w:tcBorders>
              <w:left w:val="single" w:sz="4" w:space="0" w:color="auto"/>
              <w:right w:val="single" w:sz="4" w:space="0" w:color="auto"/>
            </w:tcBorders>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Встановлено нові</w:t>
            </w:r>
          </w:p>
        </w:tc>
        <w:tc>
          <w:tcPr>
            <w:tcW w:w="3485" w:type="dxa"/>
            <w:tcBorders>
              <w:left w:val="single" w:sz="4" w:space="0" w:color="auto"/>
            </w:tcBorders>
          </w:tcPr>
          <w:p w:rsidR="002D43AF" w:rsidRPr="00720D21" w:rsidRDefault="002D43AF" w:rsidP="002D43AF">
            <w:pPr>
              <w:pStyle w:val="a4"/>
              <w:ind w:left="0"/>
              <w:jc w:val="center"/>
              <w:rPr>
                <w:rFonts w:ascii="Times New Roman" w:hAnsi="Times New Roman"/>
                <w:b/>
                <w:szCs w:val="24"/>
              </w:rPr>
            </w:pPr>
            <w:r w:rsidRPr="00720D21">
              <w:rPr>
                <w:rFonts w:ascii="Times New Roman" w:hAnsi="Times New Roman"/>
                <w:b/>
                <w:szCs w:val="24"/>
              </w:rPr>
              <w:t>Примітки</w:t>
            </w:r>
          </w:p>
        </w:tc>
      </w:tr>
      <w:tr w:rsidR="002D43AF" w:rsidRPr="00720D21" w:rsidTr="002D43AF">
        <w:trPr>
          <w:trHeight w:val="934"/>
        </w:trPr>
        <w:tc>
          <w:tcPr>
            <w:tcW w:w="537" w:type="dxa"/>
            <w:vAlign w:val="center"/>
          </w:tcPr>
          <w:p w:rsidR="002D43AF" w:rsidRPr="00720D21" w:rsidRDefault="002D43AF" w:rsidP="002D43AF">
            <w:pPr>
              <w:pStyle w:val="a4"/>
              <w:ind w:left="-280"/>
              <w:jc w:val="center"/>
              <w:rPr>
                <w:rFonts w:ascii="Times New Roman" w:hAnsi="Times New Roman"/>
                <w:szCs w:val="24"/>
              </w:rPr>
            </w:pPr>
            <w:r w:rsidRPr="00720D21">
              <w:rPr>
                <w:rFonts w:ascii="Times New Roman" w:hAnsi="Times New Roman"/>
                <w:szCs w:val="24"/>
              </w:rPr>
              <w:t>1</w:t>
            </w:r>
          </w:p>
        </w:tc>
        <w:tc>
          <w:tcPr>
            <w:tcW w:w="1876" w:type="dxa"/>
            <w:vAlign w:val="center"/>
          </w:tcPr>
          <w:p w:rsidR="002D43AF" w:rsidRPr="00720D21" w:rsidRDefault="002D43AF" w:rsidP="000B20C6">
            <w:pPr>
              <w:pStyle w:val="a4"/>
              <w:spacing w:line="240" w:lineRule="auto"/>
              <w:ind w:left="0"/>
              <w:rPr>
                <w:rFonts w:ascii="Times New Roman" w:hAnsi="Times New Roman"/>
                <w:szCs w:val="24"/>
              </w:rPr>
            </w:pPr>
            <w:r w:rsidRPr="00720D21">
              <w:rPr>
                <w:rFonts w:ascii="Times New Roman" w:hAnsi="Times New Roman"/>
                <w:szCs w:val="24"/>
              </w:rPr>
              <w:t>Лінії вуличного освітлення</w:t>
            </w:r>
          </w:p>
        </w:tc>
        <w:tc>
          <w:tcPr>
            <w:tcW w:w="1072"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rPr>
            </w:pPr>
          </w:p>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км.</w:t>
            </w:r>
          </w:p>
        </w:tc>
        <w:tc>
          <w:tcPr>
            <w:tcW w:w="1205" w:type="dxa"/>
            <w:tcBorders>
              <w:lef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70</w:t>
            </w:r>
          </w:p>
        </w:tc>
        <w:tc>
          <w:tcPr>
            <w:tcW w:w="805"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48</w:t>
            </w:r>
          </w:p>
        </w:tc>
        <w:tc>
          <w:tcPr>
            <w:tcW w:w="937" w:type="dxa"/>
            <w:tcBorders>
              <w:left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8</w:t>
            </w:r>
          </w:p>
        </w:tc>
        <w:tc>
          <w:tcPr>
            <w:tcW w:w="3485" w:type="dxa"/>
            <w:tcBorders>
              <w:left w:val="single" w:sz="4" w:space="0" w:color="auto"/>
            </w:tcBorders>
            <w:vAlign w:val="center"/>
          </w:tcPr>
          <w:p w:rsidR="002D43AF" w:rsidRPr="00720D21" w:rsidRDefault="002D43AF" w:rsidP="002D43AF">
            <w:pPr>
              <w:rPr>
                <w:sz w:val="22"/>
                <w:u w:val="single"/>
                <w:lang w:val="ru-RU"/>
              </w:rPr>
            </w:pPr>
            <w:proofErr w:type="gramStart"/>
            <w:r w:rsidRPr="00720D21">
              <w:rPr>
                <w:sz w:val="22"/>
                <w:u w:val="single"/>
                <w:lang w:val="ru-RU"/>
              </w:rPr>
              <w:t xml:space="preserve">Відновлено:   </w:t>
            </w:r>
            <w:proofErr w:type="gramEnd"/>
            <w:r w:rsidRPr="00720D21">
              <w:rPr>
                <w:sz w:val="22"/>
                <w:lang w:val="ru-RU"/>
              </w:rPr>
              <w:t>СІП 2х16;</w:t>
            </w:r>
          </w:p>
          <w:p w:rsidR="002D43AF" w:rsidRPr="00720D21" w:rsidRDefault="002D43AF" w:rsidP="002D43AF">
            <w:pPr>
              <w:rPr>
                <w:sz w:val="22"/>
                <w:lang w:val="ru-RU"/>
              </w:rPr>
            </w:pPr>
            <w:r w:rsidRPr="00720D21">
              <w:rPr>
                <w:sz w:val="22"/>
                <w:lang w:val="ru-RU"/>
              </w:rPr>
              <w:t>СІП 4х16;</w:t>
            </w:r>
          </w:p>
          <w:p w:rsidR="002D43AF" w:rsidRPr="00720D21" w:rsidRDefault="002D43AF" w:rsidP="002D43AF">
            <w:pPr>
              <w:rPr>
                <w:sz w:val="22"/>
                <w:u w:val="single"/>
              </w:rPr>
            </w:pPr>
            <w:r w:rsidRPr="00720D21">
              <w:rPr>
                <w:sz w:val="22"/>
              </w:rPr>
              <w:t>СІП 4х25</w:t>
            </w:r>
          </w:p>
        </w:tc>
      </w:tr>
      <w:tr w:rsidR="002D43AF" w:rsidRPr="00F95BF0" w:rsidTr="00523837">
        <w:trPr>
          <w:trHeight w:val="642"/>
        </w:trPr>
        <w:tc>
          <w:tcPr>
            <w:tcW w:w="537" w:type="dxa"/>
            <w:vAlign w:val="center"/>
          </w:tcPr>
          <w:p w:rsidR="002D43AF" w:rsidRPr="00720D21" w:rsidRDefault="002D43AF" w:rsidP="002D43AF">
            <w:pPr>
              <w:pStyle w:val="a4"/>
              <w:ind w:left="-280"/>
              <w:jc w:val="center"/>
              <w:rPr>
                <w:rFonts w:ascii="Times New Roman" w:hAnsi="Times New Roman"/>
                <w:szCs w:val="24"/>
              </w:rPr>
            </w:pPr>
            <w:r w:rsidRPr="00720D21">
              <w:rPr>
                <w:rFonts w:ascii="Times New Roman" w:hAnsi="Times New Roman"/>
                <w:szCs w:val="24"/>
              </w:rPr>
              <w:t>2</w:t>
            </w:r>
          </w:p>
        </w:tc>
        <w:tc>
          <w:tcPr>
            <w:tcW w:w="1876" w:type="dxa"/>
            <w:vAlign w:val="center"/>
          </w:tcPr>
          <w:p w:rsidR="002D43AF" w:rsidRPr="00720D21" w:rsidRDefault="002D43AF" w:rsidP="002D43AF">
            <w:pPr>
              <w:pStyle w:val="a4"/>
              <w:ind w:left="0"/>
              <w:rPr>
                <w:rFonts w:ascii="Times New Roman" w:hAnsi="Times New Roman"/>
                <w:szCs w:val="24"/>
                <w:u w:val="single"/>
              </w:rPr>
            </w:pPr>
            <w:r w:rsidRPr="00720D21">
              <w:rPr>
                <w:rFonts w:ascii="Times New Roman" w:hAnsi="Times New Roman"/>
                <w:szCs w:val="24"/>
                <w:u w:val="single"/>
              </w:rPr>
              <w:t>Світильники</w:t>
            </w:r>
          </w:p>
        </w:tc>
        <w:tc>
          <w:tcPr>
            <w:tcW w:w="1072"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шт.</w:t>
            </w:r>
          </w:p>
        </w:tc>
        <w:tc>
          <w:tcPr>
            <w:tcW w:w="1205" w:type="dxa"/>
            <w:tcBorders>
              <w:lef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780</w:t>
            </w:r>
          </w:p>
        </w:tc>
        <w:tc>
          <w:tcPr>
            <w:tcW w:w="805"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170</w:t>
            </w:r>
          </w:p>
        </w:tc>
        <w:tc>
          <w:tcPr>
            <w:tcW w:w="937" w:type="dxa"/>
            <w:tcBorders>
              <w:left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300</w:t>
            </w:r>
          </w:p>
        </w:tc>
        <w:tc>
          <w:tcPr>
            <w:tcW w:w="3485" w:type="dxa"/>
            <w:tcBorders>
              <w:left w:val="single" w:sz="4" w:space="0" w:color="auto"/>
            </w:tcBorders>
            <w:vAlign w:val="center"/>
          </w:tcPr>
          <w:p w:rsidR="002D43AF" w:rsidRPr="00720D21" w:rsidRDefault="002D43AF" w:rsidP="002D43AF">
            <w:pPr>
              <w:pStyle w:val="a4"/>
              <w:ind w:left="0"/>
              <w:rPr>
                <w:rFonts w:ascii="Times New Roman" w:hAnsi="Times New Roman"/>
                <w:szCs w:val="24"/>
              </w:rPr>
            </w:pPr>
            <w:r w:rsidRPr="00720D21">
              <w:rPr>
                <w:rFonts w:ascii="Times New Roman" w:hAnsi="Times New Roman"/>
                <w:szCs w:val="24"/>
              </w:rPr>
              <w:t>Встановлено 300 св. Філіпс (благодійна допомога)</w:t>
            </w:r>
          </w:p>
        </w:tc>
      </w:tr>
      <w:tr w:rsidR="002D43AF" w:rsidRPr="00F95BF0" w:rsidTr="000B20C6">
        <w:trPr>
          <w:trHeight w:val="1263"/>
        </w:trPr>
        <w:tc>
          <w:tcPr>
            <w:tcW w:w="537" w:type="dxa"/>
            <w:tcBorders>
              <w:bottom w:val="single" w:sz="4" w:space="0" w:color="auto"/>
            </w:tcBorders>
            <w:vAlign w:val="center"/>
          </w:tcPr>
          <w:p w:rsidR="002D43AF" w:rsidRPr="00720D21" w:rsidRDefault="002D43AF" w:rsidP="002D43AF">
            <w:pPr>
              <w:pStyle w:val="a4"/>
              <w:ind w:left="-280"/>
              <w:jc w:val="center"/>
              <w:rPr>
                <w:rFonts w:ascii="Times New Roman" w:hAnsi="Times New Roman"/>
                <w:szCs w:val="24"/>
              </w:rPr>
            </w:pPr>
            <w:r w:rsidRPr="00720D21">
              <w:rPr>
                <w:rFonts w:ascii="Times New Roman" w:hAnsi="Times New Roman"/>
                <w:szCs w:val="24"/>
              </w:rPr>
              <w:t>3</w:t>
            </w:r>
          </w:p>
        </w:tc>
        <w:tc>
          <w:tcPr>
            <w:tcW w:w="1876" w:type="dxa"/>
            <w:tcBorders>
              <w:bottom w:val="single" w:sz="4" w:space="0" w:color="auto"/>
            </w:tcBorders>
            <w:vAlign w:val="center"/>
          </w:tcPr>
          <w:p w:rsidR="002D43AF" w:rsidRPr="00720D21" w:rsidRDefault="002D43AF" w:rsidP="000B20C6">
            <w:pPr>
              <w:pStyle w:val="a4"/>
              <w:spacing w:line="240" w:lineRule="auto"/>
              <w:ind w:left="0"/>
              <w:rPr>
                <w:rFonts w:ascii="Times New Roman" w:hAnsi="Times New Roman"/>
                <w:szCs w:val="24"/>
                <w:u w:val="single"/>
              </w:rPr>
            </w:pPr>
            <w:r w:rsidRPr="00720D21">
              <w:rPr>
                <w:rFonts w:ascii="Times New Roman" w:hAnsi="Times New Roman"/>
                <w:szCs w:val="24"/>
                <w:u w:val="single"/>
              </w:rPr>
              <w:t>Пункти вуличного освітлення</w:t>
            </w:r>
          </w:p>
        </w:tc>
        <w:tc>
          <w:tcPr>
            <w:tcW w:w="1072" w:type="dxa"/>
            <w:tcBorders>
              <w:bottom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шт</w:t>
            </w:r>
          </w:p>
        </w:tc>
        <w:tc>
          <w:tcPr>
            <w:tcW w:w="1205" w:type="dxa"/>
            <w:tcBorders>
              <w:left w:val="single" w:sz="4" w:space="0" w:color="auto"/>
              <w:bottom w:val="single" w:sz="4" w:space="0" w:color="auto"/>
            </w:tcBorders>
            <w:vAlign w:val="center"/>
          </w:tcPr>
          <w:p w:rsidR="002D43AF" w:rsidRPr="00720D21" w:rsidRDefault="002D43AF" w:rsidP="002D43AF">
            <w:pPr>
              <w:pStyle w:val="a4"/>
              <w:ind w:left="0"/>
              <w:jc w:val="center"/>
              <w:rPr>
                <w:rFonts w:ascii="Times New Roman" w:hAnsi="Times New Roman"/>
                <w:szCs w:val="24"/>
              </w:rPr>
            </w:pPr>
          </w:p>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4</w:t>
            </w:r>
          </w:p>
        </w:tc>
        <w:tc>
          <w:tcPr>
            <w:tcW w:w="805" w:type="dxa"/>
            <w:tcBorders>
              <w:bottom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rPr>
            </w:pPr>
          </w:p>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4</w:t>
            </w:r>
          </w:p>
        </w:tc>
        <w:tc>
          <w:tcPr>
            <w:tcW w:w="937" w:type="dxa"/>
            <w:tcBorders>
              <w:left w:val="single" w:sz="4" w:space="0" w:color="auto"/>
              <w:bottom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1</w:t>
            </w:r>
          </w:p>
        </w:tc>
        <w:tc>
          <w:tcPr>
            <w:tcW w:w="3485" w:type="dxa"/>
            <w:tcBorders>
              <w:left w:val="single" w:sz="4" w:space="0" w:color="auto"/>
              <w:bottom w:val="single" w:sz="4" w:space="0" w:color="auto"/>
            </w:tcBorders>
          </w:tcPr>
          <w:p w:rsidR="002D43AF" w:rsidRPr="00720D21" w:rsidRDefault="002D43AF" w:rsidP="002D43AF">
            <w:pPr>
              <w:pStyle w:val="a4"/>
              <w:ind w:left="-108"/>
              <w:rPr>
                <w:rFonts w:ascii="Times New Roman" w:hAnsi="Times New Roman"/>
                <w:szCs w:val="24"/>
                <w:u w:val="single"/>
              </w:rPr>
            </w:pPr>
            <w:r w:rsidRPr="00720D21">
              <w:rPr>
                <w:rFonts w:ascii="Times New Roman" w:hAnsi="Times New Roman"/>
                <w:szCs w:val="24"/>
                <w:u w:val="single"/>
              </w:rPr>
              <w:t>Відновлено:</w:t>
            </w:r>
          </w:p>
          <w:p w:rsidR="00523837" w:rsidRPr="00720D21" w:rsidRDefault="002D43AF" w:rsidP="000B20C6">
            <w:pPr>
              <w:pStyle w:val="a4"/>
              <w:spacing w:line="240" w:lineRule="auto"/>
              <w:ind w:left="-108"/>
              <w:rPr>
                <w:rFonts w:ascii="Times New Roman" w:hAnsi="Times New Roman"/>
                <w:szCs w:val="24"/>
              </w:rPr>
            </w:pPr>
            <w:r w:rsidRPr="00720D21">
              <w:rPr>
                <w:rFonts w:ascii="Times New Roman" w:hAnsi="Times New Roman"/>
                <w:szCs w:val="24"/>
              </w:rPr>
              <w:t>1.Гостомельськешосе;</w:t>
            </w:r>
          </w:p>
          <w:p w:rsidR="002D43AF" w:rsidRPr="00720D21" w:rsidRDefault="002D43AF" w:rsidP="000B20C6">
            <w:pPr>
              <w:pStyle w:val="a4"/>
              <w:spacing w:line="240" w:lineRule="auto"/>
              <w:ind w:left="-108"/>
            </w:pPr>
            <w:r w:rsidRPr="00720D21">
              <w:t>2.Котляревського</w:t>
            </w:r>
          </w:p>
          <w:p w:rsidR="00523837" w:rsidRPr="00720D21" w:rsidRDefault="002D43AF" w:rsidP="000B20C6">
            <w:pPr>
              <w:pStyle w:val="a4"/>
              <w:spacing w:line="240" w:lineRule="auto"/>
              <w:ind w:left="-108"/>
              <w:rPr>
                <w:rFonts w:ascii="Times New Roman" w:hAnsi="Times New Roman"/>
                <w:szCs w:val="24"/>
              </w:rPr>
            </w:pPr>
            <w:r w:rsidRPr="00720D21">
              <w:rPr>
                <w:rFonts w:ascii="Times New Roman" w:hAnsi="Times New Roman"/>
                <w:szCs w:val="24"/>
              </w:rPr>
              <w:t>3.Романівка</w:t>
            </w:r>
          </w:p>
          <w:p w:rsidR="002D43AF" w:rsidRPr="00720D21" w:rsidRDefault="002D43AF" w:rsidP="000B20C6">
            <w:pPr>
              <w:pStyle w:val="a4"/>
              <w:spacing w:line="240" w:lineRule="auto"/>
              <w:ind w:left="-108"/>
              <w:rPr>
                <w:u w:val="single"/>
              </w:rPr>
            </w:pPr>
            <w:r w:rsidRPr="00720D21">
              <w:t>4.Нова набережна</w:t>
            </w:r>
          </w:p>
        </w:tc>
      </w:tr>
      <w:tr w:rsidR="002D43AF" w:rsidRPr="00F95BF0" w:rsidTr="000B20C6">
        <w:trPr>
          <w:trHeight w:val="1568"/>
        </w:trPr>
        <w:tc>
          <w:tcPr>
            <w:tcW w:w="537" w:type="dxa"/>
            <w:tcBorders>
              <w:top w:val="single" w:sz="4" w:space="0" w:color="auto"/>
            </w:tcBorders>
            <w:vAlign w:val="center"/>
          </w:tcPr>
          <w:p w:rsidR="002D43AF" w:rsidRPr="00720D21" w:rsidRDefault="002D43AF" w:rsidP="002D43AF">
            <w:pPr>
              <w:pStyle w:val="a4"/>
              <w:ind w:left="-280"/>
              <w:jc w:val="center"/>
              <w:rPr>
                <w:rFonts w:ascii="Times New Roman" w:hAnsi="Times New Roman"/>
                <w:szCs w:val="24"/>
              </w:rPr>
            </w:pPr>
            <w:r w:rsidRPr="00720D21">
              <w:rPr>
                <w:rFonts w:ascii="Times New Roman" w:hAnsi="Times New Roman"/>
                <w:szCs w:val="24"/>
              </w:rPr>
              <w:t>4</w:t>
            </w:r>
          </w:p>
        </w:tc>
        <w:tc>
          <w:tcPr>
            <w:tcW w:w="1876" w:type="dxa"/>
            <w:tcBorders>
              <w:top w:val="single" w:sz="4" w:space="0" w:color="auto"/>
            </w:tcBorders>
            <w:vAlign w:val="center"/>
          </w:tcPr>
          <w:p w:rsidR="002D43AF" w:rsidRPr="00720D21" w:rsidRDefault="002D43AF" w:rsidP="000B20C6">
            <w:pPr>
              <w:pStyle w:val="a4"/>
              <w:spacing w:line="240" w:lineRule="auto"/>
              <w:ind w:left="0"/>
              <w:rPr>
                <w:rFonts w:ascii="Times New Roman" w:hAnsi="Times New Roman"/>
                <w:szCs w:val="24"/>
                <w:u w:val="single"/>
              </w:rPr>
            </w:pPr>
            <w:r w:rsidRPr="00720D21">
              <w:rPr>
                <w:rFonts w:ascii="Times New Roman" w:hAnsi="Times New Roman"/>
                <w:szCs w:val="24"/>
                <w:u w:val="single"/>
              </w:rPr>
              <w:t>Засіб обліку електроенергії вуличного освітлення (електролічильники)</w:t>
            </w:r>
          </w:p>
          <w:p w:rsidR="002D43AF" w:rsidRPr="00720D21" w:rsidRDefault="002D43AF" w:rsidP="002D43AF">
            <w:pPr>
              <w:pStyle w:val="a4"/>
              <w:ind w:left="0"/>
              <w:rPr>
                <w:rFonts w:ascii="Times New Roman" w:hAnsi="Times New Roman"/>
                <w:szCs w:val="24"/>
                <w:u w:val="single"/>
              </w:rPr>
            </w:pPr>
          </w:p>
        </w:tc>
        <w:tc>
          <w:tcPr>
            <w:tcW w:w="1072" w:type="dxa"/>
            <w:tcBorders>
              <w:top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шт</w:t>
            </w:r>
          </w:p>
        </w:tc>
        <w:tc>
          <w:tcPr>
            <w:tcW w:w="1205" w:type="dxa"/>
            <w:tcBorders>
              <w:top w:val="single" w:sz="4" w:space="0" w:color="auto"/>
              <w:lef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5</w:t>
            </w:r>
          </w:p>
        </w:tc>
        <w:tc>
          <w:tcPr>
            <w:tcW w:w="805" w:type="dxa"/>
            <w:tcBorders>
              <w:top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5</w:t>
            </w:r>
          </w:p>
        </w:tc>
        <w:tc>
          <w:tcPr>
            <w:tcW w:w="937" w:type="dxa"/>
            <w:tcBorders>
              <w:top w:val="single" w:sz="4" w:space="0" w:color="auto"/>
              <w:left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tc>
        <w:tc>
          <w:tcPr>
            <w:tcW w:w="3485" w:type="dxa"/>
            <w:tcBorders>
              <w:top w:val="single" w:sz="4" w:space="0" w:color="auto"/>
              <w:left w:val="single" w:sz="4" w:space="0" w:color="auto"/>
            </w:tcBorders>
          </w:tcPr>
          <w:p w:rsidR="002D43AF" w:rsidRPr="00720D21" w:rsidRDefault="002D43AF" w:rsidP="002D43AF">
            <w:pPr>
              <w:ind w:left="-108"/>
              <w:jc w:val="center"/>
              <w:rPr>
                <w:sz w:val="22"/>
                <w:u w:val="single"/>
                <w:lang w:val="ru-RU"/>
              </w:rPr>
            </w:pPr>
            <w:r w:rsidRPr="00720D21">
              <w:rPr>
                <w:sz w:val="22"/>
                <w:u w:val="single"/>
                <w:lang w:val="ru-RU"/>
              </w:rPr>
              <w:t>Заміна</w:t>
            </w:r>
          </w:p>
          <w:p w:rsidR="002D43AF" w:rsidRPr="00720D21" w:rsidRDefault="002D43AF" w:rsidP="002D43AF">
            <w:pPr>
              <w:ind w:left="-108"/>
              <w:rPr>
                <w:sz w:val="22"/>
                <w:lang w:val="ru-RU"/>
              </w:rPr>
            </w:pPr>
            <w:r w:rsidRPr="00720D21">
              <w:rPr>
                <w:sz w:val="22"/>
                <w:lang w:val="ru-RU"/>
              </w:rPr>
              <w:t xml:space="preserve">1. Гостомельське шосе;    </w:t>
            </w:r>
          </w:p>
          <w:p w:rsidR="002D43AF" w:rsidRPr="00720D21" w:rsidRDefault="002D43AF" w:rsidP="002D43AF">
            <w:pPr>
              <w:ind w:left="-108"/>
              <w:rPr>
                <w:sz w:val="22"/>
                <w:lang w:val="ru-RU"/>
              </w:rPr>
            </w:pPr>
            <w:r w:rsidRPr="00720D21">
              <w:rPr>
                <w:sz w:val="22"/>
                <w:lang w:val="ru-RU"/>
              </w:rPr>
              <w:t>2. Ломоносова;</w:t>
            </w:r>
          </w:p>
          <w:p w:rsidR="002D43AF" w:rsidRPr="00720D21" w:rsidRDefault="002D43AF" w:rsidP="002D43AF">
            <w:pPr>
              <w:ind w:left="-108"/>
              <w:rPr>
                <w:sz w:val="22"/>
                <w:lang w:val="ru-RU"/>
              </w:rPr>
            </w:pPr>
            <w:r w:rsidRPr="00720D21">
              <w:rPr>
                <w:sz w:val="22"/>
                <w:lang w:val="ru-RU"/>
              </w:rPr>
              <w:t>3. Підгірна(Стельмаха);</w:t>
            </w:r>
          </w:p>
          <w:p w:rsidR="002D43AF" w:rsidRPr="00720D21" w:rsidRDefault="002D43AF" w:rsidP="002D43AF">
            <w:pPr>
              <w:ind w:left="-108"/>
              <w:rPr>
                <w:sz w:val="22"/>
                <w:lang w:val="ru-RU"/>
              </w:rPr>
            </w:pPr>
            <w:r w:rsidRPr="00720D21">
              <w:rPr>
                <w:sz w:val="22"/>
                <w:lang w:val="ru-RU"/>
              </w:rPr>
              <w:t>4.Львівська (10 Лінія);</w:t>
            </w:r>
          </w:p>
          <w:p w:rsidR="002D43AF" w:rsidRPr="00720D21" w:rsidRDefault="002D43AF" w:rsidP="000B20C6">
            <w:pPr>
              <w:ind w:left="-108"/>
              <w:rPr>
                <w:sz w:val="22"/>
                <w:u w:val="single"/>
                <w:lang w:val="ru-RU"/>
              </w:rPr>
            </w:pPr>
            <w:r w:rsidRPr="00720D21">
              <w:rPr>
                <w:sz w:val="22"/>
                <w:lang w:val="ru-RU"/>
              </w:rPr>
              <w:t>5</w:t>
            </w:r>
            <w:r w:rsidR="00523837" w:rsidRPr="00720D21">
              <w:rPr>
                <w:sz w:val="22"/>
                <w:lang w:val="ru-RU"/>
              </w:rPr>
              <w:t>.Ново-Оскольська (парк Мами)</w:t>
            </w:r>
            <w:r w:rsidR="00523837" w:rsidRPr="00720D21">
              <w:rPr>
                <w:sz w:val="22"/>
                <w:u w:val="single"/>
                <w:lang w:val="ru-RU"/>
              </w:rPr>
              <w:t xml:space="preserve"> </w:t>
            </w:r>
          </w:p>
        </w:tc>
      </w:tr>
      <w:tr w:rsidR="002D43AF" w:rsidRPr="00720D21" w:rsidTr="000B20C6">
        <w:trPr>
          <w:trHeight w:val="662"/>
        </w:trPr>
        <w:tc>
          <w:tcPr>
            <w:tcW w:w="537" w:type="dxa"/>
            <w:vAlign w:val="center"/>
          </w:tcPr>
          <w:p w:rsidR="002D43AF" w:rsidRPr="00720D21" w:rsidRDefault="002D43AF" w:rsidP="002D43AF">
            <w:pPr>
              <w:pStyle w:val="a4"/>
              <w:ind w:left="-280"/>
              <w:jc w:val="center"/>
              <w:rPr>
                <w:rFonts w:ascii="Times New Roman" w:hAnsi="Times New Roman"/>
                <w:szCs w:val="24"/>
              </w:rPr>
            </w:pPr>
            <w:r w:rsidRPr="00720D21">
              <w:rPr>
                <w:rFonts w:ascii="Times New Roman" w:hAnsi="Times New Roman"/>
                <w:szCs w:val="24"/>
              </w:rPr>
              <w:t>5</w:t>
            </w:r>
          </w:p>
        </w:tc>
        <w:tc>
          <w:tcPr>
            <w:tcW w:w="1876" w:type="dxa"/>
            <w:vAlign w:val="center"/>
          </w:tcPr>
          <w:p w:rsidR="002D43AF" w:rsidRPr="00720D21" w:rsidRDefault="002D43AF" w:rsidP="002D43AF">
            <w:pPr>
              <w:pStyle w:val="a4"/>
              <w:ind w:left="0"/>
              <w:rPr>
                <w:rFonts w:ascii="Times New Roman" w:hAnsi="Times New Roman"/>
                <w:szCs w:val="24"/>
                <w:u w:val="single"/>
              </w:rPr>
            </w:pPr>
            <w:r w:rsidRPr="00720D21">
              <w:rPr>
                <w:rFonts w:ascii="Times New Roman" w:hAnsi="Times New Roman"/>
                <w:szCs w:val="24"/>
                <w:u w:val="single"/>
              </w:rPr>
              <w:t>Опори вул. Освітлення</w:t>
            </w:r>
          </w:p>
          <w:p w:rsidR="002D43AF" w:rsidRPr="00720D21" w:rsidRDefault="002D43AF" w:rsidP="002D43AF">
            <w:pPr>
              <w:pStyle w:val="a4"/>
              <w:ind w:left="0"/>
              <w:rPr>
                <w:rFonts w:ascii="Times New Roman" w:hAnsi="Times New Roman"/>
                <w:szCs w:val="24"/>
                <w:u w:val="single"/>
              </w:rPr>
            </w:pPr>
          </w:p>
        </w:tc>
        <w:tc>
          <w:tcPr>
            <w:tcW w:w="1072"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шт</w:t>
            </w:r>
          </w:p>
        </w:tc>
        <w:tc>
          <w:tcPr>
            <w:tcW w:w="1205" w:type="dxa"/>
            <w:tcBorders>
              <w:left w:val="single" w:sz="4" w:space="0" w:color="auto"/>
            </w:tcBorders>
            <w:vAlign w:val="center"/>
          </w:tcPr>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48</w:t>
            </w:r>
          </w:p>
        </w:tc>
        <w:tc>
          <w:tcPr>
            <w:tcW w:w="805"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4</w:t>
            </w:r>
          </w:p>
        </w:tc>
        <w:tc>
          <w:tcPr>
            <w:tcW w:w="937" w:type="dxa"/>
            <w:tcBorders>
              <w:left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rPr>
            </w:pPr>
            <w:r w:rsidRPr="00720D21">
              <w:rPr>
                <w:rFonts w:ascii="Times New Roman" w:hAnsi="Times New Roman"/>
                <w:szCs w:val="24"/>
              </w:rPr>
              <w:t>4</w:t>
            </w:r>
          </w:p>
        </w:tc>
        <w:tc>
          <w:tcPr>
            <w:tcW w:w="3485" w:type="dxa"/>
            <w:tcBorders>
              <w:lef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tc>
      </w:tr>
      <w:tr w:rsidR="002D43AF" w:rsidRPr="00720D21" w:rsidTr="00467546">
        <w:trPr>
          <w:trHeight w:val="3896"/>
        </w:trPr>
        <w:tc>
          <w:tcPr>
            <w:tcW w:w="537" w:type="dxa"/>
            <w:vAlign w:val="center"/>
          </w:tcPr>
          <w:p w:rsidR="002D43AF" w:rsidRPr="00720D21" w:rsidRDefault="002D43AF" w:rsidP="002D43AF">
            <w:pPr>
              <w:pStyle w:val="a4"/>
              <w:ind w:left="-280"/>
              <w:jc w:val="center"/>
              <w:rPr>
                <w:rFonts w:ascii="Times New Roman" w:hAnsi="Times New Roman"/>
                <w:szCs w:val="24"/>
              </w:rPr>
            </w:pPr>
            <w:r w:rsidRPr="00720D21">
              <w:rPr>
                <w:rFonts w:ascii="Times New Roman" w:hAnsi="Times New Roman"/>
                <w:szCs w:val="24"/>
              </w:rPr>
              <w:t>6</w:t>
            </w:r>
          </w:p>
        </w:tc>
        <w:tc>
          <w:tcPr>
            <w:tcW w:w="1876" w:type="dxa"/>
            <w:vAlign w:val="center"/>
          </w:tcPr>
          <w:p w:rsidR="002D43AF" w:rsidRPr="00720D21" w:rsidRDefault="002D43AF" w:rsidP="002D43AF">
            <w:pPr>
              <w:pStyle w:val="a4"/>
              <w:ind w:left="0"/>
              <w:rPr>
                <w:rFonts w:ascii="Times New Roman" w:hAnsi="Times New Roman"/>
                <w:szCs w:val="24"/>
                <w:u w:val="single"/>
              </w:rPr>
            </w:pPr>
            <w:r w:rsidRPr="00720D21">
              <w:rPr>
                <w:rFonts w:ascii="Times New Roman" w:hAnsi="Times New Roman"/>
                <w:szCs w:val="24"/>
                <w:u w:val="single"/>
              </w:rPr>
              <w:t>Світлофорні обєкти</w:t>
            </w:r>
          </w:p>
        </w:tc>
        <w:tc>
          <w:tcPr>
            <w:tcW w:w="1072"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шт</w:t>
            </w:r>
          </w:p>
        </w:tc>
        <w:tc>
          <w:tcPr>
            <w:tcW w:w="1205" w:type="dxa"/>
            <w:tcBorders>
              <w:lef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11</w:t>
            </w:r>
          </w:p>
        </w:tc>
        <w:tc>
          <w:tcPr>
            <w:tcW w:w="805" w:type="dxa"/>
            <w:tcBorders>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szCs w:val="24"/>
                <w:u w:val="single"/>
              </w:rPr>
              <w:t>7</w:t>
            </w:r>
          </w:p>
        </w:tc>
        <w:tc>
          <w:tcPr>
            <w:tcW w:w="937" w:type="dxa"/>
            <w:tcBorders>
              <w:left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p>
        </w:tc>
        <w:tc>
          <w:tcPr>
            <w:tcW w:w="3485" w:type="dxa"/>
            <w:tcBorders>
              <w:left w:val="single" w:sz="4" w:space="0" w:color="auto"/>
            </w:tcBorders>
            <w:vAlign w:val="center"/>
          </w:tcPr>
          <w:p w:rsidR="002D43AF" w:rsidRPr="00720D21" w:rsidRDefault="002D43AF" w:rsidP="002D43AF">
            <w:pPr>
              <w:pStyle w:val="a4"/>
              <w:ind w:left="0"/>
              <w:jc w:val="center"/>
              <w:rPr>
                <w:rFonts w:ascii="Times New Roman" w:hAnsi="Times New Roman"/>
                <w:szCs w:val="24"/>
                <w:u w:val="single"/>
              </w:rPr>
            </w:pPr>
            <w:r w:rsidRPr="00720D21">
              <w:rPr>
                <w:rFonts w:ascii="Times New Roman" w:hAnsi="Times New Roman"/>
                <w:b/>
                <w:szCs w:val="24"/>
                <w:u w:val="single"/>
              </w:rPr>
              <w:t>Відновлено</w:t>
            </w:r>
            <w:r w:rsidRPr="00720D21">
              <w:rPr>
                <w:rFonts w:ascii="Times New Roman" w:hAnsi="Times New Roman"/>
                <w:szCs w:val="24"/>
                <w:u w:val="single"/>
              </w:rPr>
              <w:t xml:space="preserve"> власними оплатами та підрядними організаціями:</w:t>
            </w:r>
          </w:p>
          <w:p w:rsidR="002D43AF" w:rsidRPr="00720D21" w:rsidRDefault="002D43AF" w:rsidP="002D43AF">
            <w:pPr>
              <w:rPr>
                <w:sz w:val="22"/>
                <w:lang w:val="ru-RU"/>
              </w:rPr>
            </w:pPr>
            <w:r w:rsidRPr="00720D21">
              <w:rPr>
                <w:sz w:val="22"/>
                <w:lang w:val="ru-RU"/>
              </w:rPr>
              <w:t>1.Університетська-Чехова;</w:t>
            </w:r>
          </w:p>
          <w:p w:rsidR="002D43AF" w:rsidRPr="00720D21" w:rsidRDefault="002D43AF" w:rsidP="002D43AF">
            <w:pPr>
              <w:rPr>
                <w:sz w:val="22"/>
                <w:lang w:val="ru-RU"/>
              </w:rPr>
            </w:pPr>
            <w:r w:rsidRPr="00720D21">
              <w:rPr>
                <w:sz w:val="22"/>
                <w:lang w:val="ru-RU"/>
              </w:rPr>
              <w:t>2.Університетська-Пушкінська;</w:t>
            </w:r>
          </w:p>
          <w:p w:rsidR="002D43AF" w:rsidRPr="00720D21" w:rsidRDefault="002D43AF" w:rsidP="002D43AF">
            <w:pPr>
              <w:rPr>
                <w:sz w:val="22"/>
                <w:lang w:val="ru-RU"/>
              </w:rPr>
            </w:pPr>
            <w:r w:rsidRPr="00720D21">
              <w:rPr>
                <w:sz w:val="22"/>
                <w:lang w:val="ru-RU"/>
              </w:rPr>
              <w:t>3.Університетська-Садова;</w:t>
            </w:r>
          </w:p>
          <w:p w:rsidR="002D43AF" w:rsidRPr="00720D21" w:rsidRDefault="002D43AF" w:rsidP="002D43AF">
            <w:pPr>
              <w:rPr>
                <w:sz w:val="22"/>
                <w:lang w:val="ru-RU"/>
              </w:rPr>
            </w:pPr>
            <w:r w:rsidRPr="00720D21">
              <w:rPr>
                <w:sz w:val="22"/>
                <w:lang w:val="ru-RU"/>
              </w:rPr>
              <w:t>4.Соборна-Садова;</w:t>
            </w:r>
          </w:p>
          <w:p w:rsidR="002D43AF" w:rsidRPr="00720D21" w:rsidRDefault="002D43AF" w:rsidP="002D43AF">
            <w:pPr>
              <w:rPr>
                <w:sz w:val="22"/>
                <w:lang w:val="ru-RU"/>
              </w:rPr>
            </w:pPr>
            <w:r w:rsidRPr="00720D21">
              <w:rPr>
                <w:sz w:val="22"/>
                <w:lang w:val="ru-RU"/>
              </w:rPr>
              <w:t>5.Соборна-Грибоєдова</w:t>
            </w:r>
          </w:p>
          <w:p w:rsidR="002D43AF" w:rsidRPr="00720D21" w:rsidRDefault="002D43AF" w:rsidP="002D43AF">
            <w:pPr>
              <w:rPr>
                <w:sz w:val="22"/>
                <w:lang w:val="ru-RU"/>
              </w:rPr>
            </w:pPr>
            <w:r w:rsidRPr="00720D21">
              <w:rPr>
                <w:sz w:val="22"/>
                <w:lang w:val="ru-RU"/>
              </w:rPr>
              <w:t>6.Соборна-Гагаріна;</w:t>
            </w:r>
          </w:p>
          <w:p w:rsidR="002D43AF" w:rsidRPr="00720D21" w:rsidRDefault="002D43AF" w:rsidP="002D43AF">
            <w:pPr>
              <w:rPr>
                <w:sz w:val="22"/>
                <w:lang w:val="ru-RU"/>
              </w:rPr>
            </w:pPr>
            <w:r w:rsidRPr="00720D21">
              <w:rPr>
                <w:sz w:val="22"/>
                <w:lang w:val="ru-RU"/>
              </w:rPr>
              <w:t>7.Центральна-Залізн. Вокзал.</w:t>
            </w:r>
          </w:p>
          <w:p w:rsidR="002D43AF" w:rsidRPr="00720D21" w:rsidRDefault="002D43AF" w:rsidP="002D43AF">
            <w:pPr>
              <w:pStyle w:val="a4"/>
              <w:ind w:left="0"/>
              <w:jc w:val="center"/>
              <w:rPr>
                <w:rFonts w:ascii="Times New Roman" w:hAnsi="Times New Roman"/>
                <w:b/>
                <w:szCs w:val="24"/>
                <w:u w:val="single"/>
              </w:rPr>
            </w:pPr>
            <w:r w:rsidRPr="00720D21">
              <w:rPr>
                <w:rFonts w:ascii="Times New Roman" w:hAnsi="Times New Roman"/>
                <w:szCs w:val="24"/>
                <w:u w:val="single"/>
              </w:rPr>
              <w:t xml:space="preserve"> </w:t>
            </w:r>
            <w:r w:rsidRPr="00720D21">
              <w:rPr>
                <w:rFonts w:ascii="Times New Roman" w:hAnsi="Times New Roman"/>
                <w:b/>
                <w:szCs w:val="24"/>
                <w:u w:val="single"/>
              </w:rPr>
              <w:t>не відновлені:</w:t>
            </w:r>
          </w:p>
          <w:p w:rsidR="002D43AF" w:rsidRPr="00720D21" w:rsidRDefault="002D43AF" w:rsidP="00467546">
            <w:pPr>
              <w:pStyle w:val="a4"/>
              <w:spacing w:line="240" w:lineRule="auto"/>
              <w:ind w:left="0"/>
              <w:rPr>
                <w:rFonts w:ascii="Times New Roman" w:hAnsi="Times New Roman"/>
                <w:szCs w:val="24"/>
              </w:rPr>
            </w:pPr>
            <w:r w:rsidRPr="00720D21">
              <w:rPr>
                <w:rFonts w:ascii="Times New Roman" w:hAnsi="Times New Roman"/>
                <w:szCs w:val="24"/>
              </w:rPr>
              <w:t>1. Романівка;</w:t>
            </w:r>
          </w:p>
          <w:p w:rsidR="002D43AF" w:rsidRPr="00720D21" w:rsidRDefault="002D43AF" w:rsidP="00467546">
            <w:pPr>
              <w:pStyle w:val="a4"/>
              <w:spacing w:line="240" w:lineRule="auto"/>
              <w:ind w:left="0"/>
              <w:rPr>
                <w:rFonts w:ascii="Times New Roman" w:hAnsi="Times New Roman"/>
                <w:szCs w:val="24"/>
              </w:rPr>
            </w:pPr>
            <w:r w:rsidRPr="00720D21">
              <w:rPr>
                <w:rFonts w:ascii="Times New Roman" w:hAnsi="Times New Roman"/>
                <w:szCs w:val="24"/>
              </w:rPr>
              <w:t>2. Університетська- Тищенка;</w:t>
            </w:r>
          </w:p>
          <w:p w:rsidR="002D43AF" w:rsidRPr="00720D21" w:rsidRDefault="002D43AF" w:rsidP="00467546">
            <w:pPr>
              <w:pStyle w:val="a4"/>
              <w:spacing w:line="240" w:lineRule="auto"/>
              <w:ind w:left="0"/>
              <w:rPr>
                <w:rFonts w:ascii="Times New Roman" w:hAnsi="Times New Roman"/>
                <w:szCs w:val="24"/>
              </w:rPr>
            </w:pPr>
            <w:r w:rsidRPr="00720D21">
              <w:rPr>
                <w:rFonts w:ascii="Times New Roman" w:hAnsi="Times New Roman"/>
                <w:szCs w:val="24"/>
              </w:rPr>
              <w:t>3. вул. Соборна та Тургенівська.</w:t>
            </w:r>
          </w:p>
          <w:p w:rsidR="002D43AF" w:rsidRPr="00720D21" w:rsidRDefault="000B20C6" w:rsidP="00467546">
            <w:pPr>
              <w:pStyle w:val="a4"/>
              <w:spacing w:line="240" w:lineRule="auto"/>
              <w:ind w:left="0"/>
              <w:rPr>
                <w:rFonts w:ascii="Times New Roman" w:hAnsi="Times New Roman"/>
                <w:szCs w:val="24"/>
                <w:u w:val="single"/>
              </w:rPr>
            </w:pPr>
            <w:r w:rsidRPr="00720D21">
              <w:rPr>
                <w:rFonts w:ascii="Times New Roman" w:hAnsi="Times New Roman"/>
                <w:szCs w:val="24"/>
              </w:rPr>
              <w:t>4.вул. Соборна-ТРЦ Жираф</w:t>
            </w:r>
            <w:r w:rsidR="002D43AF" w:rsidRPr="00720D21">
              <w:rPr>
                <w:rFonts w:ascii="Times New Roman" w:hAnsi="Times New Roman"/>
                <w:szCs w:val="24"/>
              </w:rPr>
              <w:t xml:space="preserve">              </w:t>
            </w:r>
          </w:p>
        </w:tc>
      </w:tr>
    </w:tbl>
    <w:p w:rsidR="002D43AF" w:rsidRPr="00720D21" w:rsidRDefault="002D43AF" w:rsidP="00954B0E">
      <w:pPr>
        <w:pStyle w:val="a4"/>
        <w:numPr>
          <w:ilvl w:val="0"/>
          <w:numId w:val="11"/>
        </w:numPr>
        <w:rPr>
          <w:rFonts w:ascii="Times New Roman" w:hAnsi="Times New Roman"/>
          <w:sz w:val="24"/>
          <w:szCs w:val="28"/>
          <w:u w:val="single"/>
        </w:rPr>
      </w:pPr>
      <w:r w:rsidRPr="00720D21">
        <w:rPr>
          <w:rFonts w:ascii="Times New Roman" w:hAnsi="Times New Roman"/>
          <w:sz w:val="24"/>
          <w:szCs w:val="28"/>
          <w:u w:val="single"/>
        </w:rPr>
        <w:t>Багатоквартирні будинки:</w:t>
      </w:r>
    </w:p>
    <w:tbl>
      <w:tblPr>
        <w:tblStyle w:val="a7"/>
        <w:tblW w:w="9917" w:type="dxa"/>
        <w:tblInd w:w="-176" w:type="dxa"/>
        <w:tblLayout w:type="fixed"/>
        <w:tblLook w:val="04A0" w:firstRow="1" w:lastRow="0" w:firstColumn="1" w:lastColumn="0" w:noHBand="0" w:noVBand="1"/>
      </w:tblPr>
      <w:tblGrid>
        <w:gridCol w:w="530"/>
        <w:gridCol w:w="1722"/>
        <w:gridCol w:w="1060"/>
        <w:gridCol w:w="1191"/>
        <w:gridCol w:w="857"/>
        <w:gridCol w:w="4557"/>
      </w:tblGrid>
      <w:tr w:rsidR="002D43AF" w:rsidRPr="00720D21" w:rsidTr="00104B16">
        <w:trPr>
          <w:trHeight w:val="670"/>
        </w:trPr>
        <w:tc>
          <w:tcPr>
            <w:tcW w:w="530" w:type="dxa"/>
          </w:tcPr>
          <w:p w:rsidR="002D43AF" w:rsidRPr="00720D21" w:rsidRDefault="002D43AF" w:rsidP="002D43AF">
            <w:pPr>
              <w:pStyle w:val="a4"/>
              <w:ind w:left="0"/>
              <w:jc w:val="center"/>
              <w:rPr>
                <w:rFonts w:ascii="Times New Roman" w:hAnsi="Times New Roman"/>
                <w:b/>
              </w:rPr>
            </w:pPr>
            <w:r w:rsidRPr="00720D21">
              <w:rPr>
                <w:rFonts w:ascii="Times New Roman" w:hAnsi="Times New Roman"/>
                <w:b/>
              </w:rPr>
              <w:t>№ з/п</w:t>
            </w:r>
          </w:p>
        </w:tc>
        <w:tc>
          <w:tcPr>
            <w:tcW w:w="1722" w:type="dxa"/>
          </w:tcPr>
          <w:p w:rsidR="002D43AF" w:rsidRPr="00720D21" w:rsidRDefault="002D43AF" w:rsidP="002D43AF">
            <w:pPr>
              <w:pStyle w:val="a4"/>
              <w:ind w:left="0"/>
              <w:jc w:val="center"/>
              <w:rPr>
                <w:rFonts w:ascii="Times New Roman" w:hAnsi="Times New Roman"/>
                <w:b/>
              </w:rPr>
            </w:pPr>
            <w:r w:rsidRPr="00720D21">
              <w:rPr>
                <w:rFonts w:ascii="Times New Roman" w:hAnsi="Times New Roman"/>
                <w:b/>
              </w:rPr>
              <w:t xml:space="preserve">Назва </w:t>
            </w:r>
          </w:p>
        </w:tc>
        <w:tc>
          <w:tcPr>
            <w:tcW w:w="1060" w:type="dxa"/>
            <w:tcBorders>
              <w:right w:val="single" w:sz="4" w:space="0" w:color="auto"/>
            </w:tcBorders>
          </w:tcPr>
          <w:p w:rsidR="002D43AF" w:rsidRPr="00720D21" w:rsidRDefault="002D43AF" w:rsidP="002D43AF">
            <w:pPr>
              <w:pStyle w:val="a4"/>
              <w:ind w:left="0"/>
              <w:jc w:val="center"/>
              <w:rPr>
                <w:rFonts w:ascii="Times New Roman" w:hAnsi="Times New Roman"/>
                <w:b/>
              </w:rPr>
            </w:pPr>
            <w:r w:rsidRPr="00720D21">
              <w:rPr>
                <w:rFonts w:ascii="Times New Roman" w:hAnsi="Times New Roman"/>
                <w:b/>
              </w:rPr>
              <w:t>Од. виміру</w:t>
            </w:r>
          </w:p>
        </w:tc>
        <w:tc>
          <w:tcPr>
            <w:tcW w:w="1191" w:type="dxa"/>
            <w:tcBorders>
              <w:left w:val="single" w:sz="4" w:space="0" w:color="auto"/>
            </w:tcBorders>
          </w:tcPr>
          <w:p w:rsidR="002D43AF" w:rsidRPr="00720D21" w:rsidRDefault="002D43AF" w:rsidP="002D43AF">
            <w:pPr>
              <w:pStyle w:val="a4"/>
              <w:ind w:left="0"/>
              <w:jc w:val="center"/>
              <w:rPr>
                <w:rFonts w:ascii="Times New Roman" w:hAnsi="Times New Roman"/>
                <w:b/>
              </w:rPr>
            </w:pPr>
            <w:r w:rsidRPr="00720D21">
              <w:rPr>
                <w:rFonts w:ascii="Times New Roman" w:hAnsi="Times New Roman"/>
                <w:b/>
              </w:rPr>
              <w:t>Пошкоджено</w:t>
            </w:r>
          </w:p>
        </w:tc>
        <w:tc>
          <w:tcPr>
            <w:tcW w:w="857" w:type="dxa"/>
            <w:tcBorders>
              <w:right w:val="single" w:sz="4" w:space="0" w:color="auto"/>
            </w:tcBorders>
          </w:tcPr>
          <w:p w:rsidR="002D43AF" w:rsidRPr="00720D21" w:rsidRDefault="002D43AF" w:rsidP="002D43AF">
            <w:pPr>
              <w:pStyle w:val="a4"/>
              <w:ind w:left="0"/>
              <w:jc w:val="center"/>
              <w:rPr>
                <w:rFonts w:ascii="Times New Roman" w:hAnsi="Times New Roman"/>
                <w:b/>
              </w:rPr>
            </w:pPr>
            <w:r w:rsidRPr="00720D21">
              <w:rPr>
                <w:rFonts w:ascii="Times New Roman" w:hAnsi="Times New Roman"/>
                <w:b/>
              </w:rPr>
              <w:t>Відновлено</w:t>
            </w:r>
          </w:p>
        </w:tc>
        <w:tc>
          <w:tcPr>
            <w:tcW w:w="4557" w:type="dxa"/>
            <w:tcBorders>
              <w:left w:val="single" w:sz="4" w:space="0" w:color="auto"/>
            </w:tcBorders>
          </w:tcPr>
          <w:p w:rsidR="002D43AF" w:rsidRPr="00720D21" w:rsidRDefault="002D43AF" w:rsidP="002D43AF">
            <w:pPr>
              <w:pStyle w:val="a4"/>
              <w:ind w:left="0"/>
              <w:jc w:val="center"/>
              <w:rPr>
                <w:rFonts w:ascii="Times New Roman" w:hAnsi="Times New Roman"/>
                <w:b/>
              </w:rPr>
            </w:pPr>
            <w:r w:rsidRPr="00720D21">
              <w:rPr>
                <w:rFonts w:ascii="Times New Roman" w:hAnsi="Times New Roman"/>
                <w:b/>
              </w:rPr>
              <w:t>Примітки</w:t>
            </w:r>
          </w:p>
        </w:tc>
      </w:tr>
      <w:tr w:rsidR="002D43AF" w:rsidRPr="00720D21" w:rsidTr="000B20C6">
        <w:trPr>
          <w:trHeight w:val="1965"/>
        </w:trPr>
        <w:tc>
          <w:tcPr>
            <w:tcW w:w="530" w:type="dxa"/>
            <w:tcBorders>
              <w:left w:val="single" w:sz="4" w:space="0" w:color="auto"/>
              <w:bottom w:val="single" w:sz="4" w:space="0" w:color="auto"/>
            </w:tcBorders>
          </w:tcPr>
          <w:p w:rsidR="002D43AF" w:rsidRPr="00720D21" w:rsidRDefault="002D43AF" w:rsidP="002D43AF">
            <w:pPr>
              <w:pStyle w:val="a4"/>
              <w:ind w:left="-280"/>
              <w:jc w:val="center"/>
              <w:rPr>
                <w:rFonts w:ascii="Times New Roman" w:hAnsi="Times New Roman"/>
              </w:rPr>
            </w:pPr>
            <w:r w:rsidRPr="00720D21">
              <w:rPr>
                <w:rFonts w:ascii="Times New Roman" w:hAnsi="Times New Roman"/>
              </w:rPr>
              <w:lastRenderedPageBreak/>
              <w:t>1</w:t>
            </w:r>
          </w:p>
          <w:p w:rsidR="002D43AF" w:rsidRPr="00720D21" w:rsidRDefault="002D43AF" w:rsidP="002D43AF">
            <w:pPr>
              <w:pStyle w:val="a4"/>
              <w:ind w:left="-280"/>
              <w:jc w:val="center"/>
              <w:rPr>
                <w:rFonts w:ascii="Times New Roman" w:hAnsi="Times New Roman"/>
              </w:rPr>
            </w:pPr>
          </w:p>
          <w:p w:rsidR="002D43AF" w:rsidRPr="00720D21" w:rsidRDefault="002D43AF" w:rsidP="002D43AF">
            <w:pPr>
              <w:pStyle w:val="a4"/>
              <w:ind w:left="-280"/>
              <w:jc w:val="center"/>
              <w:rPr>
                <w:rFonts w:ascii="Times New Roman" w:hAnsi="Times New Roman"/>
              </w:rPr>
            </w:pPr>
          </w:p>
          <w:p w:rsidR="002D43AF" w:rsidRPr="00720D21" w:rsidRDefault="002D43AF" w:rsidP="002D43AF">
            <w:pPr>
              <w:pStyle w:val="a4"/>
              <w:ind w:left="-280"/>
              <w:jc w:val="center"/>
              <w:rPr>
                <w:rFonts w:ascii="Times New Roman" w:hAnsi="Times New Roman"/>
              </w:rPr>
            </w:pPr>
          </w:p>
          <w:p w:rsidR="002D43AF" w:rsidRPr="00720D21" w:rsidRDefault="002D43AF" w:rsidP="002D43AF">
            <w:pPr>
              <w:pStyle w:val="a4"/>
              <w:ind w:left="-280"/>
              <w:jc w:val="center"/>
              <w:rPr>
                <w:rFonts w:ascii="Times New Roman" w:hAnsi="Times New Roman"/>
              </w:rPr>
            </w:pPr>
          </w:p>
          <w:p w:rsidR="002D43AF" w:rsidRPr="00720D21" w:rsidRDefault="002D43AF" w:rsidP="002D43AF">
            <w:pPr>
              <w:pStyle w:val="a4"/>
              <w:ind w:left="-280"/>
              <w:jc w:val="center"/>
              <w:rPr>
                <w:rFonts w:ascii="Times New Roman" w:hAnsi="Times New Roman"/>
              </w:rPr>
            </w:pPr>
          </w:p>
          <w:p w:rsidR="002D43AF" w:rsidRPr="00720D21" w:rsidRDefault="002D43AF" w:rsidP="002D43AF">
            <w:pPr>
              <w:pStyle w:val="a4"/>
              <w:ind w:left="-280"/>
              <w:jc w:val="center"/>
              <w:rPr>
                <w:rFonts w:ascii="Times New Roman" w:hAnsi="Times New Roman"/>
              </w:rPr>
            </w:pPr>
          </w:p>
          <w:p w:rsidR="002D43AF" w:rsidRPr="00720D21" w:rsidRDefault="002D43AF" w:rsidP="002D43AF">
            <w:pPr>
              <w:pStyle w:val="a4"/>
              <w:ind w:left="-280"/>
              <w:rPr>
                <w:rFonts w:ascii="Times New Roman" w:hAnsi="Times New Roman"/>
              </w:rPr>
            </w:pPr>
          </w:p>
        </w:tc>
        <w:tc>
          <w:tcPr>
            <w:tcW w:w="1722" w:type="dxa"/>
            <w:tcBorders>
              <w:bottom w:val="single" w:sz="4" w:space="0" w:color="auto"/>
            </w:tcBorders>
          </w:tcPr>
          <w:p w:rsidR="002D43AF" w:rsidRPr="00720D21" w:rsidRDefault="002D43AF" w:rsidP="000B20C6">
            <w:pPr>
              <w:pStyle w:val="a4"/>
              <w:spacing w:line="240" w:lineRule="auto"/>
              <w:ind w:left="0"/>
              <w:rPr>
                <w:rFonts w:ascii="Times New Roman" w:hAnsi="Times New Roman"/>
              </w:rPr>
            </w:pPr>
            <w:r w:rsidRPr="00720D21">
              <w:rPr>
                <w:rFonts w:ascii="Times New Roman" w:hAnsi="Times New Roman"/>
              </w:rPr>
              <w:t>Багатоквартирні будинки:</w:t>
            </w:r>
          </w:p>
          <w:p w:rsidR="002D43AF" w:rsidRPr="00720D21" w:rsidRDefault="002D43AF" w:rsidP="002D43AF">
            <w:pPr>
              <w:rPr>
                <w:sz w:val="22"/>
                <w:szCs w:val="22"/>
                <w:u w:val="single"/>
              </w:rPr>
            </w:pPr>
            <w:r w:rsidRPr="00720D21">
              <w:rPr>
                <w:sz w:val="22"/>
                <w:szCs w:val="22"/>
              </w:rPr>
              <w:t xml:space="preserve">Зруйновано </w:t>
            </w:r>
            <w:r w:rsidRPr="00720D21">
              <w:rPr>
                <w:sz w:val="22"/>
                <w:szCs w:val="22"/>
                <w:u w:val="single"/>
              </w:rPr>
              <w:t>повністю</w:t>
            </w:r>
          </w:p>
          <w:p w:rsidR="002D43AF" w:rsidRPr="00720D21" w:rsidRDefault="002D43AF" w:rsidP="002D43AF">
            <w:pPr>
              <w:rPr>
                <w:sz w:val="22"/>
                <w:szCs w:val="22"/>
                <w:u w:val="single"/>
              </w:rPr>
            </w:pPr>
          </w:p>
          <w:p w:rsidR="002D43AF" w:rsidRPr="00720D21" w:rsidRDefault="002D43AF" w:rsidP="002D43AF">
            <w:pPr>
              <w:rPr>
                <w:sz w:val="22"/>
                <w:szCs w:val="22"/>
              </w:rPr>
            </w:pPr>
            <w:r w:rsidRPr="00720D21">
              <w:rPr>
                <w:sz w:val="22"/>
                <w:szCs w:val="22"/>
              </w:rPr>
              <w:t xml:space="preserve">зруйновано </w:t>
            </w:r>
            <w:r w:rsidRPr="00720D21">
              <w:rPr>
                <w:sz w:val="22"/>
                <w:szCs w:val="22"/>
                <w:u w:val="single"/>
              </w:rPr>
              <w:t>частково:</w:t>
            </w:r>
          </w:p>
        </w:tc>
        <w:tc>
          <w:tcPr>
            <w:tcW w:w="1060" w:type="dxa"/>
            <w:tcBorders>
              <w:bottom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r w:rsidRPr="00720D21">
              <w:rPr>
                <w:rFonts w:ascii="Times New Roman" w:hAnsi="Times New Roman"/>
              </w:rPr>
              <w:t>шт.</w:t>
            </w:r>
          </w:p>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r w:rsidRPr="00720D21">
              <w:rPr>
                <w:rFonts w:ascii="Times New Roman" w:hAnsi="Times New Roman"/>
              </w:rPr>
              <w:t>шт.</w:t>
            </w:r>
          </w:p>
        </w:tc>
        <w:tc>
          <w:tcPr>
            <w:tcW w:w="1191" w:type="dxa"/>
            <w:tcBorders>
              <w:left w:val="single" w:sz="4" w:space="0" w:color="auto"/>
              <w:bottom w:val="single" w:sz="4" w:space="0" w:color="auto"/>
            </w:tcBorders>
            <w:vAlign w:val="center"/>
          </w:tcPr>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r w:rsidRPr="00720D21">
              <w:rPr>
                <w:rFonts w:ascii="Times New Roman" w:hAnsi="Times New Roman"/>
              </w:rPr>
              <w:t>7</w:t>
            </w:r>
          </w:p>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p>
          <w:p w:rsidR="002D43AF" w:rsidRPr="00720D21" w:rsidRDefault="002D43AF" w:rsidP="002D43AF">
            <w:pPr>
              <w:pStyle w:val="a4"/>
              <w:ind w:left="0"/>
              <w:jc w:val="center"/>
              <w:rPr>
                <w:rFonts w:ascii="Times New Roman" w:hAnsi="Times New Roman"/>
              </w:rPr>
            </w:pPr>
            <w:r w:rsidRPr="00720D21">
              <w:rPr>
                <w:rFonts w:ascii="Times New Roman" w:hAnsi="Times New Roman"/>
              </w:rPr>
              <w:t>65</w:t>
            </w:r>
          </w:p>
        </w:tc>
        <w:tc>
          <w:tcPr>
            <w:tcW w:w="857" w:type="dxa"/>
            <w:tcBorders>
              <w:bottom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rPr>
            </w:pPr>
          </w:p>
        </w:tc>
        <w:tc>
          <w:tcPr>
            <w:tcW w:w="4557" w:type="dxa"/>
            <w:tcBorders>
              <w:left w:val="single" w:sz="4" w:space="0" w:color="auto"/>
              <w:bottom w:val="single" w:sz="4" w:space="0" w:color="auto"/>
            </w:tcBorders>
          </w:tcPr>
          <w:p w:rsidR="002D43AF" w:rsidRPr="00720D21" w:rsidRDefault="002D43AF" w:rsidP="002D43AF">
            <w:pPr>
              <w:jc w:val="center"/>
              <w:rPr>
                <w:b/>
                <w:sz w:val="22"/>
                <w:szCs w:val="22"/>
              </w:rPr>
            </w:pPr>
            <w:r w:rsidRPr="00720D21">
              <w:rPr>
                <w:b/>
                <w:sz w:val="22"/>
                <w:szCs w:val="22"/>
                <w:u w:val="single"/>
              </w:rPr>
              <w:t>Зруйновано повністю</w:t>
            </w:r>
            <w:r w:rsidRPr="00720D21">
              <w:rPr>
                <w:b/>
                <w:sz w:val="22"/>
                <w:szCs w:val="22"/>
              </w:rPr>
              <w:t>:</w:t>
            </w:r>
          </w:p>
          <w:p w:rsidR="002D43AF" w:rsidRPr="00720D21" w:rsidRDefault="002D43AF" w:rsidP="002D43AF">
            <w:pPr>
              <w:rPr>
                <w:sz w:val="22"/>
                <w:szCs w:val="22"/>
              </w:rPr>
            </w:pPr>
            <w:r w:rsidRPr="00720D21">
              <w:rPr>
                <w:sz w:val="22"/>
                <w:szCs w:val="22"/>
              </w:rPr>
              <w:t xml:space="preserve">1.Миру № 4 </w:t>
            </w:r>
            <w:proofErr w:type="gramStart"/>
            <w:r w:rsidRPr="00720D21">
              <w:rPr>
                <w:sz w:val="22"/>
                <w:szCs w:val="22"/>
              </w:rPr>
              <w:t>( 24</w:t>
            </w:r>
            <w:proofErr w:type="gramEnd"/>
            <w:r w:rsidRPr="00720D21">
              <w:rPr>
                <w:sz w:val="22"/>
                <w:szCs w:val="22"/>
              </w:rPr>
              <w:t xml:space="preserve"> кварт.);</w:t>
            </w:r>
          </w:p>
          <w:p w:rsidR="002D43AF" w:rsidRPr="00720D21" w:rsidRDefault="002D43AF" w:rsidP="002D43AF">
            <w:pPr>
              <w:rPr>
                <w:sz w:val="22"/>
                <w:szCs w:val="22"/>
              </w:rPr>
            </w:pPr>
            <w:r w:rsidRPr="00720D21">
              <w:rPr>
                <w:sz w:val="22"/>
                <w:szCs w:val="22"/>
              </w:rPr>
              <w:t>2.Ніжинська № 6 (24 кімн.);</w:t>
            </w:r>
          </w:p>
          <w:p w:rsidR="002D43AF" w:rsidRPr="00720D21" w:rsidRDefault="002D43AF" w:rsidP="002D43AF">
            <w:pPr>
              <w:rPr>
                <w:sz w:val="22"/>
                <w:szCs w:val="22"/>
              </w:rPr>
            </w:pPr>
            <w:r w:rsidRPr="00720D21">
              <w:rPr>
                <w:sz w:val="22"/>
                <w:szCs w:val="22"/>
              </w:rPr>
              <w:t>3.Покровська № 12 (6 кварт.);</w:t>
            </w:r>
          </w:p>
          <w:p w:rsidR="002D43AF" w:rsidRPr="00720D21" w:rsidRDefault="002D43AF" w:rsidP="002D43AF">
            <w:pPr>
              <w:rPr>
                <w:sz w:val="22"/>
                <w:szCs w:val="22"/>
              </w:rPr>
            </w:pPr>
            <w:r w:rsidRPr="00720D21">
              <w:rPr>
                <w:sz w:val="22"/>
                <w:szCs w:val="22"/>
              </w:rPr>
              <w:t>4.Садова № 65-А (60 кварт);</w:t>
            </w:r>
          </w:p>
          <w:p w:rsidR="002D43AF" w:rsidRPr="00720D21" w:rsidRDefault="002D43AF" w:rsidP="002D43AF">
            <w:pPr>
              <w:rPr>
                <w:sz w:val="22"/>
                <w:szCs w:val="22"/>
              </w:rPr>
            </w:pPr>
            <w:r w:rsidRPr="00720D21">
              <w:rPr>
                <w:sz w:val="22"/>
                <w:szCs w:val="22"/>
              </w:rPr>
              <w:t>5.Северинівська № 136 (36 кварт.);</w:t>
            </w:r>
          </w:p>
          <w:p w:rsidR="002D43AF" w:rsidRPr="00720D21" w:rsidRDefault="002D43AF" w:rsidP="002D43AF">
            <w:pPr>
              <w:rPr>
                <w:sz w:val="22"/>
                <w:szCs w:val="22"/>
              </w:rPr>
            </w:pPr>
            <w:r w:rsidRPr="00720D21">
              <w:rPr>
                <w:sz w:val="22"/>
                <w:szCs w:val="22"/>
              </w:rPr>
              <w:t>6.Северинівська № 158 (107 кварт.);</w:t>
            </w:r>
          </w:p>
          <w:p w:rsidR="002D43AF" w:rsidRPr="00720D21" w:rsidRDefault="002D43AF" w:rsidP="002D43AF">
            <w:pPr>
              <w:rPr>
                <w:sz w:val="22"/>
                <w:szCs w:val="22"/>
              </w:rPr>
            </w:pPr>
            <w:r w:rsidRPr="00720D21">
              <w:rPr>
                <w:sz w:val="22"/>
                <w:szCs w:val="22"/>
              </w:rPr>
              <w:t>7.Соборна № 148 (16 кварт.)</w:t>
            </w:r>
          </w:p>
        </w:tc>
      </w:tr>
      <w:tr w:rsidR="002D43AF" w:rsidRPr="00F95BF0" w:rsidTr="001A3D95">
        <w:trPr>
          <w:trHeight w:val="456"/>
        </w:trPr>
        <w:tc>
          <w:tcPr>
            <w:tcW w:w="530" w:type="dxa"/>
            <w:tcBorders>
              <w:top w:val="single" w:sz="4" w:space="0" w:color="auto"/>
              <w:left w:val="single" w:sz="4" w:space="0" w:color="auto"/>
            </w:tcBorders>
            <w:vAlign w:val="center"/>
          </w:tcPr>
          <w:p w:rsidR="002D43AF" w:rsidRPr="00720D21" w:rsidRDefault="002D43AF" w:rsidP="002D43AF">
            <w:pPr>
              <w:pStyle w:val="a4"/>
              <w:ind w:left="-280"/>
              <w:jc w:val="center"/>
              <w:rPr>
                <w:rFonts w:ascii="Times New Roman" w:hAnsi="Times New Roman"/>
              </w:rPr>
            </w:pPr>
            <w:r w:rsidRPr="00720D21">
              <w:rPr>
                <w:rFonts w:ascii="Times New Roman" w:hAnsi="Times New Roman"/>
              </w:rPr>
              <w:t>2</w:t>
            </w:r>
          </w:p>
        </w:tc>
        <w:tc>
          <w:tcPr>
            <w:tcW w:w="1722" w:type="dxa"/>
            <w:tcBorders>
              <w:top w:val="single" w:sz="4" w:space="0" w:color="auto"/>
            </w:tcBorders>
            <w:vAlign w:val="center"/>
          </w:tcPr>
          <w:p w:rsidR="002D43AF" w:rsidRPr="00720D21" w:rsidRDefault="002D43AF" w:rsidP="002D43AF">
            <w:pPr>
              <w:jc w:val="center"/>
              <w:rPr>
                <w:sz w:val="22"/>
                <w:szCs w:val="22"/>
              </w:rPr>
            </w:pPr>
          </w:p>
          <w:p w:rsidR="002D43AF" w:rsidRPr="00720D21" w:rsidRDefault="002D43AF" w:rsidP="002D43AF">
            <w:pPr>
              <w:jc w:val="center"/>
              <w:rPr>
                <w:sz w:val="22"/>
                <w:szCs w:val="22"/>
              </w:rPr>
            </w:pPr>
            <w:r w:rsidRPr="00720D21">
              <w:rPr>
                <w:sz w:val="22"/>
                <w:szCs w:val="22"/>
              </w:rPr>
              <w:t>Квартир</w:t>
            </w:r>
          </w:p>
          <w:p w:rsidR="002D43AF" w:rsidRPr="00720D21" w:rsidRDefault="002D43AF" w:rsidP="002D43AF">
            <w:pPr>
              <w:jc w:val="center"/>
              <w:rPr>
                <w:sz w:val="22"/>
                <w:szCs w:val="22"/>
              </w:rPr>
            </w:pPr>
          </w:p>
          <w:p w:rsidR="002D43AF" w:rsidRPr="00720D21" w:rsidRDefault="002D43AF" w:rsidP="002D43AF">
            <w:pPr>
              <w:jc w:val="center"/>
              <w:rPr>
                <w:sz w:val="22"/>
                <w:szCs w:val="22"/>
              </w:rPr>
            </w:pPr>
          </w:p>
        </w:tc>
        <w:tc>
          <w:tcPr>
            <w:tcW w:w="1060" w:type="dxa"/>
            <w:tcBorders>
              <w:top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rPr>
            </w:pPr>
            <w:r w:rsidRPr="00720D21">
              <w:rPr>
                <w:rFonts w:ascii="Times New Roman" w:hAnsi="Times New Roman"/>
              </w:rPr>
              <w:t>шт</w:t>
            </w:r>
          </w:p>
        </w:tc>
        <w:tc>
          <w:tcPr>
            <w:tcW w:w="1191" w:type="dxa"/>
            <w:tcBorders>
              <w:top w:val="single" w:sz="4" w:space="0" w:color="auto"/>
              <w:left w:val="single" w:sz="4" w:space="0" w:color="auto"/>
            </w:tcBorders>
            <w:vAlign w:val="center"/>
          </w:tcPr>
          <w:p w:rsidR="002D43AF" w:rsidRPr="00720D21" w:rsidRDefault="002D43AF" w:rsidP="002D43AF">
            <w:pPr>
              <w:pStyle w:val="a4"/>
              <w:ind w:left="0"/>
              <w:jc w:val="center"/>
              <w:rPr>
                <w:rFonts w:ascii="Times New Roman" w:hAnsi="Times New Roman"/>
              </w:rPr>
            </w:pPr>
            <w:r w:rsidRPr="00720D21">
              <w:rPr>
                <w:rFonts w:ascii="Times New Roman" w:hAnsi="Times New Roman"/>
              </w:rPr>
              <w:t>520</w:t>
            </w:r>
          </w:p>
        </w:tc>
        <w:tc>
          <w:tcPr>
            <w:tcW w:w="857" w:type="dxa"/>
            <w:tcBorders>
              <w:top w:val="single" w:sz="4" w:space="0" w:color="auto"/>
              <w:right w:val="single" w:sz="4" w:space="0" w:color="auto"/>
            </w:tcBorders>
            <w:vAlign w:val="center"/>
          </w:tcPr>
          <w:p w:rsidR="002D43AF" w:rsidRPr="00720D21" w:rsidRDefault="002D43AF" w:rsidP="002D43AF">
            <w:pPr>
              <w:pStyle w:val="a4"/>
              <w:ind w:left="0"/>
              <w:jc w:val="center"/>
              <w:rPr>
                <w:rFonts w:ascii="Times New Roman" w:hAnsi="Times New Roman"/>
              </w:rPr>
            </w:pPr>
          </w:p>
        </w:tc>
        <w:tc>
          <w:tcPr>
            <w:tcW w:w="4557" w:type="dxa"/>
            <w:tcBorders>
              <w:top w:val="single" w:sz="4" w:space="0" w:color="auto"/>
              <w:left w:val="single" w:sz="4" w:space="0" w:color="auto"/>
            </w:tcBorders>
            <w:vAlign w:val="center"/>
          </w:tcPr>
          <w:p w:rsidR="002D43AF" w:rsidRPr="00720D21" w:rsidRDefault="002D43AF" w:rsidP="002D43AF">
            <w:pPr>
              <w:jc w:val="center"/>
              <w:rPr>
                <w:sz w:val="22"/>
                <w:szCs w:val="22"/>
                <w:u w:val="single"/>
                <w:lang w:val="ru-RU"/>
              </w:rPr>
            </w:pPr>
            <w:r w:rsidRPr="00720D21">
              <w:rPr>
                <w:sz w:val="22"/>
                <w:szCs w:val="22"/>
                <w:u w:val="single"/>
                <w:lang w:val="ru-RU"/>
              </w:rPr>
              <w:t xml:space="preserve">Зруйновано повністю                                           </w:t>
            </w:r>
            <w:proofErr w:type="gramStart"/>
            <w:r w:rsidRPr="00720D21">
              <w:rPr>
                <w:sz w:val="22"/>
                <w:szCs w:val="22"/>
                <w:u w:val="single"/>
                <w:lang w:val="ru-RU"/>
              </w:rPr>
              <w:t xml:space="preserve">   (</w:t>
            </w:r>
            <w:proofErr w:type="gramEnd"/>
            <w:r w:rsidRPr="00720D21">
              <w:rPr>
                <w:sz w:val="22"/>
                <w:szCs w:val="22"/>
                <w:u w:val="single"/>
                <w:lang w:val="ru-RU"/>
              </w:rPr>
              <w:t xml:space="preserve"> звернення ще надходять)</w:t>
            </w:r>
          </w:p>
        </w:tc>
      </w:tr>
    </w:tbl>
    <w:p w:rsidR="002D43AF" w:rsidRPr="00720D21" w:rsidRDefault="002D43AF" w:rsidP="00865193">
      <w:pPr>
        <w:ind w:firstLine="567"/>
        <w:jc w:val="both"/>
        <w:rPr>
          <w:bCs/>
          <w:sz w:val="22"/>
          <w:lang w:val="ru-RU"/>
        </w:rPr>
      </w:pPr>
    </w:p>
    <w:p w:rsidR="001A3D95" w:rsidRPr="00720D21" w:rsidRDefault="001A3D95" w:rsidP="00954B0E">
      <w:pPr>
        <w:pStyle w:val="a4"/>
        <w:numPr>
          <w:ilvl w:val="0"/>
          <w:numId w:val="10"/>
        </w:numPr>
        <w:rPr>
          <w:rFonts w:ascii="Times New Roman" w:hAnsi="Times New Roman"/>
          <w:sz w:val="24"/>
          <w:szCs w:val="28"/>
          <w:u w:val="single"/>
        </w:rPr>
      </w:pPr>
      <w:r w:rsidRPr="00720D21">
        <w:rPr>
          <w:rFonts w:ascii="Times New Roman" w:hAnsi="Times New Roman"/>
          <w:sz w:val="24"/>
          <w:szCs w:val="28"/>
          <w:u w:val="single"/>
        </w:rPr>
        <w:t>Покрівлі</w:t>
      </w:r>
    </w:p>
    <w:tbl>
      <w:tblPr>
        <w:tblStyle w:val="a7"/>
        <w:tblW w:w="9923" w:type="dxa"/>
        <w:tblInd w:w="-176" w:type="dxa"/>
        <w:tblLayout w:type="fixed"/>
        <w:tblLook w:val="04A0" w:firstRow="1" w:lastRow="0" w:firstColumn="1" w:lastColumn="0" w:noHBand="0" w:noVBand="1"/>
      </w:tblPr>
      <w:tblGrid>
        <w:gridCol w:w="568"/>
        <w:gridCol w:w="1984"/>
        <w:gridCol w:w="993"/>
        <w:gridCol w:w="1275"/>
        <w:gridCol w:w="851"/>
        <w:gridCol w:w="992"/>
        <w:gridCol w:w="3260"/>
      </w:tblGrid>
      <w:tr w:rsidR="001A3D95" w:rsidRPr="00720D21" w:rsidTr="00104B16">
        <w:trPr>
          <w:trHeight w:val="599"/>
        </w:trPr>
        <w:tc>
          <w:tcPr>
            <w:tcW w:w="568" w:type="dxa"/>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 з/п</w:t>
            </w:r>
          </w:p>
        </w:tc>
        <w:tc>
          <w:tcPr>
            <w:tcW w:w="1984" w:type="dxa"/>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 xml:space="preserve">Назва </w:t>
            </w:r>
          </w:p>
        </w:tc>
        <w:tc>
          <w:tcPr>
            <w:tcW w:w="993" w:type="dxa"/>
            <w:tcBorders>
              <w:right w:val="single" w:sz="4" w:space="0" w:color="auto"/>
            </w:tcBorders>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Од. виміру</w:t>
            </w:r>
          </w:p>
        </w:tc>
        <w:tc>
          <w:tcPr>
            <w:tcW w:w="1275" w:type="dxa"/>
            <w:tcBorders>
              <w:left w:val="single" w:sz="4" w:space="0" w:color="auto"/>
            </w:tcBorders>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Пошкоджено</w:t>
            </w:r>
          </w:p>
        </w:tc>
        <w:tc>
          <w:tcPr>
            <w:tcW w:w="851" w:type="dxa"/>
            <w:tcBorders>
              <w:right w:val="single" w:sz="4" w:space="0" w:color="auto"/>
            </w:tcBorders>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Відновлено</w:t>
            </w:r>
          </w:p>
        </w:tc>
        <w:tc>
          <w:tcPr>
            <w:tcW w:w="992" w:type="dxa"/>
            <w:tcBorders>
              <w:left w:val="single" w:sz="4" w:space="0" w:color="auto"/>
              <w:right w:val="single" w:sz="4" w:space="0" w:color="auto"/>
            </w:tcBorders>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Встановлено</w:t>
            </w:r>
          </w:p>
        </w:tc>
        <w:tc>
          <w:tcPr>
            <w:tcW w:w="3260" w:type="dxa"/>
            <w:tcBorders>
              <w:left w:val="single" w:sz="4" w:space="0" w:color="auto"/>
            </w:tcBorders>
          </w:tcPr>
          <w:p w:rsidR="001A3D95" w:rsidRPr="00720D21" w:rsidRDefault="001A3D95" w:rsidP="008254E4">
            <w:pPr>
              <w:pStyle w:val="a4"/>
              <w:ind w:left="0"/>
              <w:jc w:val="center"/>
              <w:rPr>
                <w:rFonts w:ascii="Times New Roman" w:hAnsi="Times New Roman"/>
                <w:b/>
              </w:rPr>
            </w:pPr>
            <w:r w:rsidRPr="00720D21">
              <w:rPr>
                <w:rFonts w:ascii="Times New Roman" w:hAnsi="Times New Roman"/>
                <w:b/>
              </w:rPr>
              <w:t>Примітки</w:t>
            </w:r>
          </w:p>
        </w:tc>
      </w:tr>
      <w:tr w:rsidR="001A3D95" w:rsidRPr="00720D21" w:rsidTr="001A3D95">
        <w:tc>
          <w:tcPr>
            <w:tcW w:w="568" w:type="dxa"/>
            <w:vAlign w:val="center"/>
          </w:tcPr>
          <w:p w:rsidR="001A3D95" w:rsidRPr="00720D21" w:rsidRDefault="001A3D95" w:rsidP="008254E4">
            <w:pPr>
              <w:pStyle w:val="a4"/>
              <w:ind w:left="-280"/>
              <w:jc w:val="center"/>
              <w:rPr>
                <w:rFonts w:ascii="Times New Roman" w:hAnsi="Times New Roman"/>
              </w:rPr>
            </w:pPr>
            <w:r w:rsidRPr="00720D21">
              <w:rPr>
                <w:rFonts w:ascii="Times New Roman" w:hAnsi="Times New Roman"/>
              </w:rPr>
              <w:t>1</w:t>
            </w:r>
          </w:p>
        </w:tc>
        <w:tc>
          <w:tcPr>
            <w:tcW w:w="1984" w:type="dxa"/>
            <w:vAlign w:val="center"/>
          </w:tcPr>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 xml:space="preserve">Пошкоджено </w:t>
            </w:r>
            <w:r w:rsidRPr="00720D21">
              <w:rPr>
                <w:rFonts w:ascii="Times New Roman" w:hAnsi="Times New Roman"/>
                <w:u w:val="single"/>
              </w:rPr>
              <w:t>всього</w:t>
            </w:r>
            <w:r w:rsidRPr="00720D21">
              <w:rPr>
                <w:rFonts w:ascii="Times New Roman" w:hAnsi="Times New Roman"/>
              </w:rPr>
              <w:t>:</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u w:val="single"/>
              </w:rPr>
              <w:t>будинків</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u w:val="single"/>
              </w:rPr>
              <w:t>площа</w:t>
            </w:r>
            <w:r w:rsidRPr="00720D21">
              <w:rPr>
                <w:rFonts w:ascii="Times New Roman" w:hAnsi="Times New Roman"/>
              </w:rPr>
              <w:t xml:space="preserve"> пошкоджених </w:t>
            </w:r>
            <w:proofErr w:type="gramStart"/>
            <w:r w:rsidRPr="00720D21">
              <w:rPr>
                <w:rFonts w:ascii="Times New Roman" w:hAnsi="Times New Roman"/>
              </w:rPr>
              <w:t>покрівель</w:t>
            </w:r>
            <w:r w:rsidRPr="00720D21">
              <w:rPr>
                <w:rFonts w:ascii="Times New Roman" w:hAnsi="Times New Roman"/>
                <w:lang w:val="uk-UA"/>
              </w:rPr>
              <w:t xml:space="preserve"> </w:t>
            </w:r>
            <w:r w:rsidRPr="00720D21">
              <w:rPr>
                <w:rFonts w:ascii="Times New Roman" w:hAnsi="Times New Roman"/>
              </w:rPr>
              <w:t xml:space="preserve"> з</w:t>
            </w:r>
            <w:proofErr w:type="gramEnd"/>
            <w:r w:rsidRPr="00720D21">
              <w:rPr>
                <w:rFonts w:ascii="Times New Roman" w:hAnsi="Times New Roman"/>
              </w:rPr>
              <w:t xml:space="preserve"> них:</w:t>
            </w:r>
          </w:p>
        </w:tc>
        <w:tc>
          <w:tcPr>
            <w:tcW w:w="993" w:type="dxa"/>
            <w:tcBorders>
              <w:righ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vertAlign w:val="superscript"/>
              </w:rPr>
            </w:pPr>
            <w:r w:rsidRPr="00720D21">
              <w:rPr>
                <w:rFonts w:ascii="Times New Roman" w:hAnsi="Times New Roman"/>
              </w:rPr>
              <w:t>шт</w:t>
            </w:r>
          </w:p>
          <w:p w:rsidR="001A3D95" w:rsidRPr="00720D21" w:rsidRDefault="001A3D95" w:rsidP="008254E4">
            <w:pPr>
              <w:pStyle w:val="a4"/>
              <w:ind w:left="0"/>
              <w:jc w:val="center"/>
              <w:rPr>
                <w:rFonts w:ascii="Times New Roman" w:hAnsi="Times New Roman"/>
                <w:vertAlign w:val="superscript"/>
              </w:rPr>
            </w:pPr>
          </w:p>
          <w:p w:rsidR="001A3D95" w:rsidRPr="00720D21" w:rsidRDefault="001A3D95" w:rsidP="008254E4">
            <w:pPr>
              <w:pStyle w:val="a4"/>
              <w:ind w:left="0"/>
              <w:jc w:val="center"/>
              <w:rPr>
                <w:rFonts w:ascii="Times New Roman" w:hAnsi="Times New Roman"/>
                <w:vertAlign w:val="superscript"/>
              </w:rPr>
            </w:pPr>
            <w:r w:rsidRPr="00720D21">
              <w:rPr>
                <w:rFonts w:ascii="Times New Roman" w:hAnsi="Times New Roman"/>
                <w:vertAlign w:val="superscript"/>
              </w:rPr>
              <w:t>М2</w:t>
            </w:r>
          </w:p>
        </w:tc>
        <w:tc>
          <w:tcPr>
            <w:tcW w:w="1275" w:type="dxa"/>
            <w:tcBorders>
              <w:lef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72</w:t>
            </w: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44 000</w:t>
            </w:r>
          </w:p>
        </w:tc>
        <w:tc>
          <w:tcPr>
            <w:tcW w:w="851" w:type="dxa"/>
            <w:tcBorders>
              <w:right w:val="single" w:sz="4" w:space="0" w:color="auto"/>
            </w:tcBorders>
          </w:tcPr>
          <w:p w:rsidR="001A3D95" w:rsidRPr="00720D21" w:rsidRDefault="001A3D95" w:rsidP="008254E4">
            <w:pPr>
              <w:pStyle w:val="a4"/>
              <w:ind w:left="0"/>
              <w:jc w:val="center"/>
              <w:rPr>
                <w:rFonts w:ascii="Times New Roman" w:hAnsi="Times New Roman"/>
                <w:u w:val="single"/>
              </w:rPr>
            </w:pPr>
          </w:p>
        </w:tc>
        <w:tc>
          <w:tcPr>
            <w:tcW w:w="992" w:type="dxa"/>
            <w:tcBorders>
              <w:left w:val="single" w:sz="4" w:space="0" w:color="auto"/>
              <w:right w:val="single" w:sz="4" w:space="0" w:color="auto"/>
            </w:tcBorders>
          </w:tcPr>
          <w:p w:rsidR="001A3D95" w:rsidRPr="00720D21" w:rsidRDefault="001A3D95" w:rsidP="008254E4">
            <w:pPr>
              <w:pStyle w:val="a4"/>
              <w:ind w:left="0"/>
              <w:jc w:val="center"/>
              <w:rPr>
                <w:rFonts w:ascii="Times New Roman" w:hAnsi="Times New Roman"/>
                <w:u w:val="single"/>
              </w:rPr>
            </w:pPr>
          </w:p>
        </w:tc>
        <w:tc>
          <w:tcPr>
            <w:tcW w:w="3260" w:type="dxa"/>
            <w:tcBorders>
              <w:left w:val="single" w:sz="4" w:space="0" w:color="auto"/>
            </w:tcBorders>
          </w:tcPr>
          <w:p w:rsidR="001A3D95" w:rsidRPr="00720D21" w:rsidRDefault="001A3D95" w:rsidP="008254E4">
            <w:pPr>
              <w:pStyle w:val="a4"/>
              <w:ind w:left="0"/>
              <w:rPr>
                <w:rFonts w:ascii="Times New Roman" w:hAnsi="Times New Roman"/>
                <w:u w:val="single"/>
              </w:rPr>
            </w:pPr>
          </w:p>
        </w:tc>
      </w:tr>
      <w:tr w:rsidR="001A3D95" w:rsidRPr="00720D21" w:rsidTr="000B20C6">
        <w:trPr>
          <w:trHeight w:val="7758"/>
        </w:trPr>
        <w:tc>
          <w:tcPr>
            <w:tcW w:w="568" w:type="dxa"/>
            <w:vAlign w:val="center"/>
          </w:tcPr>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r w:rsidRPr="00720D21">
              <w:rPr>
                <w:rFonts w:ascii="Times New Roman" w:hAnsi="Times New Roman"/>
              </w:rPr>
              <w:t>2</w:t>
            </w: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p w:rsidR="001A3D95" w:rsidRPr="00720D21" w:rsidRDefault="001A3D95" w:rsidP="008254E4">
            <w:pPr>
              <w:pStyle w:val="a4"/>
              <w:ind w:left="-280"/>
              <w:jc w:val="center"/>
              <w:rPr>
                <w:rFonts w:ascii="Times New Roman" w:hAnsi="Times New Roman"/>
              </w:rPr>
            </w:pPr>
          </w:p>
        </w:tc>
        <w:tc>
          <w:tcPr>
            <w:tcW w:w="1984" w:type="dxa"/>
          </w:tcPr>
          <w:p w:rsidR="001A3D95" w:rsidRPr="00720D21" w:rsidRDefault="001A3D95" w:rsidP="008254E4">
            <w:pPr>
              <w:pStyle w:val="a4"/>
              <w:ind w:left="0"/>
              <w:rPr>
                <w:rFonts w:ascii="Times New Roman" w:hAnsi="Times New Roman"/>
              </w:rPr>
            </w:pPr>
          </w:p>
          <w:p w:rsidR="001A3D95" w:rsidRPr="00720D21" w:rsidRDefault="001A3D95" w:rsidP="008254E4">
            <w:pPr>
              <w:pStyle w:val="a4"/>
              <w:ind w:left="0"/>
              <w:rPr>
                <w:rFonts w:ascii="Times New Roman" w:hAnsi="Times New Roman"/>
              </w:rPr>
            </w:pPr>
            <w:r w:rsidRPr="00720D21">
              <w:rPr>
                <w:rFonts w:ascii="Times New Roman" w:hAnsi="Times New Roman"/>
              </w:rPr>
              <w:t>Шиферна та металева покрівля:</w:t>
            </w:r>
          </w:p>
          <w:p w:rsidR="001A3D95" w:rsidRPr="00720D21" w:rsidRDefault="001A3D95" w:rsidP="008254E4">
            <w:pPr>
              <w:pStyle w:val="a4"/>
              <w:ind w:left="0"/>
              <w:rPr>
                <w:rFonts w:ascii="Times New Roman" w:hAnsi="Times New Roman"/>
              </w:rPr>
            </w:pPr>
          </w:p>
          <w:p w:rsidR="001A3D95" w:rsidRPr="00720D21" w:rsidRDefault="001A3D95" w:rsidP="001A3D95">
            <w:pPr>
              <w:pStyle w:val="a4"/>
              <w:ind w:left="0"/>
              <w:rPr>
                <w:rFonts w:ascii="Times New Roman" w:hAnsi="Times New Roman"/>
              </w:rPr>
            </w:pPr>
            <w:r w:rsidRPr="00720D21">
              <w:rPr>
                <w:rFonts w:ascii="Times New Roman" w:hAnsi="Times New Roman"/>
              </w:rPr>
              <w:t>Будинків</w:t>
            </w: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1A3D95">
            <w:pPr>
              <w:pStyle w:val="a4"/>
              <w:ind w:left="0"/>
              <w:rPr>
                <w:rFonts w:ascii="Times New Roman" w:hAnsi="Times New Roman"/>
              </w:rPr>
            </w:pPr>
            <w:r w:rsidRPr="00720D21">
              <w:rPr>
                <w:rFonts w:ascii="Times New Roman" w:hAnsi="Times New Roman"/>
              </w:rPr>
              <w:t>площа</w:t>
            </w:r>
          </w:p>
        </w:tc>
        <w:tc>
          <w:tcPr>
            <w:tcW w:w="993" w:type="dxa"/>
            <w:tcBorders>
              <w:righ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шт.</w:t>
            </w: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М2</w:t>
            </w:r>
          </w:p>
        </w:tc>
        <w:tc>
          <w:tcPr>
            <w:tcW w:w="1275" w:type="dxa"/>
            <w:tcBorders>
              <w:lef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rPr>
                <w:rFonts w:ascii="Times New Roman" w:hAnsi="Times New Roman"/>
              </w:rPr>
            </w:pPr>
            <w:r w:rsidRPr="00720D21">
              <w:rPr>
                <w:rFonts w:ascii="Times New Roman" w:hAnsi="Times New Roman"/>
              </w:rPr>
              <w:t xml:space="preserve">    </w:t>
            </w:r>
          </w:p>
          <w:p w:rsidR="001A3D95" w:rsidRPr="00720D21" w:rsidRDefault="001A3D95" w:rsidP="008254E4">
            <w:pPr>
              <w:pStyle w:val="a4"/>
              <w:ind w:left="0"/>
              <w:jc w:val="center"/>
              <w:rPr>
                <w:rFonts w:ascii="Times New Roman" w:hAnsi="Times New Roman"/>
              </w:rPr>
            </w:pPr>
            <w:r w:rsidRPr="00720D21">
              <w:rPr>
                <w:rFonts w:ascii="Times New Roman" w:hAnsi="Times New Roman"/>
              </w:rPr>
              <w:t>51</w:t>
            </w:r>
          </w:p>
          <w:p w:rsidR="001A3D95" w:rsidRPr="00720D21" w:rsidRDefault="001A3D95" w:rsidP="008254E4">
            <w:pPr>
              <w:pStyle w:val="a4"/>
              <w:ind w:left="0"/>
              <w:rPr>
                <w:rFonts w:ascii="Times New Roman" w:hAnsi="Times New Roman"/>
              </w:rPr>
            </w:pPr>
          </w:p>
          <w:p w:rsidR="001A3D95" w:rsidRPr="00720D21" w:rsidRDefault="001A3D95" w:rsidP="008254E4">
            <w:pPr>
              <w:pStyle w:val="a4"/>
              <w:ind w:left="0"/>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37 500</w:t>
            </w:r>
          </w:p>
        </w:tc>
        <w:tc>
          <w:tcPr>
            <w:tcW w:w="851" w:type="dxa"/>
            <w:tcBorders>
              <w:righ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8</w:t>
            </w:r>
          </w:p>
        </w:tc>
        <w:tc>
          <w:tcPr>
            <w:tcW w:w="992" w:type="dxa"/>
            <w:tcBorders>
              <w:left w:val="single" w:sz="4" w:space="0" w:color="auto"/>
              <w:right w:val="single" w:sz="4" w:space="0" w:color="auto"/>
            </w:tcBorders>
            <w:vAlign w:val="center"/>
          </w:tcPr>
          <w:p w:rsidR="001A3D95" w:rsidRPr="00720D21" w:rsidRDefault="001A3D95" w:rsidP="008254E4">
            <w:pPr>
              <w:pStyle w:val="a4"/>
              <w:ind w:left="0"/>
              <w:jc w:val="center"/>
              <w:rPr>
                <w:rFonts w:ascii="Times New Roman" w:hAnsi="Times New Roman"/>
              </w:rPr>
            </w:pPr>
          </w:p>
        </w:tc>
        <w:tc>
          <w:tcPr>
            <w:tcW w:w="3260" w:type="dxa"/>
            <w:tcBorders>
              <w:left w:val="single" w:sz="4" w:space="0" w:color="auto"/>
            </w:tcBorders>
          </w:tcPr>
          <w:p w:rsidR="001A3D95" w:rsidRPr="00720D21" w:rsidRDefault="001A3D95" w:rsidP="008254E4">
            <w:pPr>
              <w:pStyle w:val="a4"/>
              <w:ind w:left="0"/>
              <w:jc w:val="center"/>
              <w:rPr>
                <w:rFonts w:ascii="Times New Roman" w:hAnsi="Times New Roman"/>
                <w:b/>
              </w:rPr>
            </w:pPr>
          </w:p>
          <w:p w:rsidR="001A3D95" w:rsidRPr="00720D21" w:rsidRDefault="001A3D95" w:rsidP="008254E4">
            <w:pPr>
              <w:pStyle w:val="a4"/>
              <w:ind w:left="0"/>
              <w:jc w:val="center"/>
              <w:rPr>
                <w:rFonts w:ascii="Times New Roman" w:hAnsi="Times New Roman"/>
                <w:b/>
              </w:rPr>
            </w:pPr>
            <w:r w:rsidRPr="00720D21">
              <w:rPr>
                <w:rFonts w:ascii="Times New Roman" w:hAnsi="Times New Roman"/>
                <w:b/>
              </w:rPr>
              <w:t>Відновлено повністю</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1.Українська                 № 80-А;</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2.Полтавська               № 67(б/к);</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3.Тургенівська              №104-Б;</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4.Варшавська                № 67;</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5. Варшавська                № 69;</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6.Гагаріна                       № 9-А;</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7. Привокзальна площа № 2;</w:t>
            </w:r>
          </w:p>
          <w:p w:rsidR="001A3D95" w:rsidRPr="00720D21" w:rsidRDefault="001A3D95" w:rsidP="000B20C6">
            <w:pPr>
              <w:pStyle w:val="a4"/>
              <w:spacing w:line="240" w:lineRule="auto"/>
              <w:ind w:left="0"/>
              <w:rPr>
                <w:rFonts w:ascii="Times New Roman" w:hAnsi="Times New Roman"/>
              </w:rPr>
            </w:pPr>
            <w:r w:rsidRPr="00720D21">
              <w:rPr>
                <w:rFonts w:ascii="Times New Roman" w:hAnsi="Times New Roman"/>
              </w:rPr>
              <w:t>8.Тищенка                       №3-А</w:t>
            </w:r>
          </w:p>
          <w:p w:rsidR="001A3D95" w:rsidRPr="00720D21" w:rsidRDefault="001A3D95" w:rsidP="008254E4">
            <w:pPr>
              <w:pStyle w:val="a4"/>
              <w:ind w:left="0"/>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b/>
              </w:rPr>
              <w:t>Відновлено частково</w:t>
            </w:r>
            <w:r w:rsidRPr="00720D21">
              <w:rPr>
                <w:rFonts w:ascii="Times New Roman" w:hAnsi="Times New Roman"/>
              </w:rPr>
              <w:t xml:space="preserve">                   </w:t>
            </w:r>
            <w:proofErr w:type="gramStart"/>
            <w:r w:rsidRPr="00720D21">
              <w:rPr>
                <w:rFonts w:ascii="Times New Roman" w:hAnsi="Times New Roman"/>
              </w:rPr>
              <w:t xml:space="preserve">   (</w:t>
            </w:r>
            <w:proofErr w:type="gramEnd"/>
            <w:r w:rsidRPr="00720D21">
              <w:rPr>
                <w:rFonts w:ascii="Times New Roman" w:hAnsi="Times New Roman"/>
              </w:rPr>
              <w:t>накрито брезентом та з частковим бетонування)</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 xml:space="preserve">1.Гостомельське шосе </w:t>
            </w:r>
            <w:proofErr w:type="gramStart"/>
            <w:r w:rsidRPr="00720D21">
              <w:rPr>
                <w:rFonts w:ascii="Times New Roman" w:hAnsi="Times New Roman"/>
              </w:rPr>
              <w:t>№  3</w:t>
            </w:r>
            <w:proofErr w:type="gramEnd"/>
            <w:r w:rsidRPr="00720D21">
              <w:rPr>
                <w:rFonts w:ascii="Times New Roman" w:hAnsi="Times New Roman"/>
              </w:rPr>
              <w:t>;</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 xml:space="preserve">2.К. Зайцева                  </w:t>
            </w:r>
            <w:proofErr w:type="gramStart"/>
            <w:r w:rsidRPr="00720D21">
              <w:rPr>
                <w:rFonts w:ascii="Times New Roman" w:hAnsi="Times New Roman"/>
              </w:rPr>
              <w:t>№  2</w:t>
            </w:r>
            <w:proofErr w:type="gramEnd"/>
            <w:r w:rsidRPr="00720D21">
              <w:rPr>
                <w:rFonts w:ascii="Times New Roman" w:hAnsi="Times New Roman"/>
              </w:rPr>
              <w:t>;</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3.Котляревського         № 65;</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4.Миру                          № 1-А;</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5.Миру                          № 4-А;</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6.Миру                          №   6;</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7.Миру                          № 10;</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8.Михайлівська            № 20-А;</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9.Привокзальна площа № 3;</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10.Садова                       № 65-Б;</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11.Соборна                     №1/4;</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12. Соборна                     №1/6;</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13.Ярославська               №3;</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14.Миру                           № 2-Б;</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15. Полтавська                № 66;</w:t>
            </w:r>
          </w:p>
          <w:p w:rsidR="001A3D95" w:rsidRPr="00720D21" w:rsidRDefault="001A3D95" w:rsidP="000B20C6">
            <w:pPr>
              <w:pStyle w:val="a4"/>
              <w:spacing w:line="240" w:lineRule="auto"/>
              <w:ind w:left="34"/>
              <w:rPr>
                <w:rFonts w:ascii="Times New Roman" w:hAnsi="Times New Roman"/>
              </w:rPr>
            </w:pPr>
            <w:r w:rsidRPr="00720D21">
              <w:rPr>
                <w:rFonts w:ascii="Times New Roman" w:hAnsi="Times New Roman"/>
              </w:rPr>
              <w:t xml:space="preserve">16. Полтавська                № 70. </w:t>
            </w:r>
          </w:p>
        </w:tc>
      </w:tr>
      <w:tr w:rsidR="001A3D95" w:rsidRPr="00F95BF0" w:rsidTr="001A3D95">
        <w:trPr>
          <w:trHeight w:val="245"/>
        </w:trPr>
        <w:tc>
          <w:tcPr>
            <w:tcW w:w="568" w:type="dxa"/>
            <w:vAlign w:val="center"/>
          </w:tcPr>
          <w:p w:rsidR="001A3D95" w:rsidRPr="00720D21" w:rsidRDefault="001A3D95" w:rsidP="008254E4">
            <w:pPr>
              <w:pStyle w:val="a4"/>
              <w:ind w:left="-280"/>
              <w:jc w:val="center"/>
              <w:rPr>
                <w:rFonts w:ascii="Times New Roman" w:hAnsi="Times New Roman"/>
              </w:rPr>
            </w:pPr>
            <w:r w:rsidRPr="00720D21">
              <w:rPr>
                <w:rFonts w:ascii="Times New Roman" w:hAnsi="Times New Roman"/>
              </w:rPr>
              <w:t>3</w:t>
            </w:r>
          </w:p>
        </w:tc>
        <w:tc>
          <w:tcPr>
            <w:tcW w:w="1984" w:type="dxa"/>
          </w:tcPr>
          <w:p w:rsidR="001A3D95" w:rsidRPr="00720D21" w:rsidRDefault="001A3D95" w:rsidP="008254E4">
            <w:pPr>
              <w:pStyle w:val="a4"/>
              <w:ind w:left="0"/>
              <w:rPr>
                <w:rFonts w:ascii="Times New Roman" w:hAnsi="Times New Roman"/>
              </w:rPr>
            </w:pPr>
            <w:proofErr w:type="gramStart"/>
            <w:r w:rsidRPr="00720D21">
              <w:rPr>
                <w:rFonts w:ascii="Times New Roman" w:hAnsi="Times New Roman"/>
              </w:rPr>
              <w:t>м”яка</w:t>
            </w:r>
            <w:proofErr w:type="gramEnd"/>
          </w:p>
          <w:p w:rsidR="001A3D95" w:rsidRPr="00720D21" w:rsidRDefault="001A3D95" w:rsidP="008254E4">
            <w:pPr>
              <w:pStyle w:val="a4"/>
              <w:ind w:left="0"/>
              <w:rPr>
                <w:rFonts w:ascii="Times New Roman" w:hAnsi="Times New Roman"/>
              </w:rPr>
            </w:pPr>
            <w:r w:rsidRPr="00720D21">
              <w:rPr>
                <w:rFonts w:ascii="Times New Roman" w:hAnsi="Times New Roman"/>
              </w:rPr>
              <w:t>покрівля:</w:t>
            </w:r>
          </w:p>
          <w:p w:rsidR="001A3D95" w:rsidRPr="00720D21" w:rsidRDefault="001A3D95" w:rsidP="001A3D95">
            <w:pPr>
              <w:pStyle w:val="a4"/>
              <w:ind w:left="0"/>
              <w:rPr>
                <w:rFonts w:ascii="Times New Roman" w:hAnsi="Times New Roman"/>
              </w:rPr>
            </w:pPr>
          </w:p>
          <w:p w:rsidR="001A3D95" w:rsidRPr="00720D21" w:rsidRDefault="001A3D95" w:rsidP="001A3D95">
            <w:pPr>
              <w:pStyle w:val="a4"/>
              <w:ind w:left="0"/>
              <w:rPr>
                <w:rFonts w:ascii="Times New Roman" w:hAnsi="Times New Roman"/>
              </w:rPr>
            </w:pPr>
            <w:r w:rsidRPr="00720D21">
              <w:rPr>
                <w:rFonts w:ascii="Times New Roman" w:hAnsi="Times New Roman"/>
              </w:rPr>
              <w:t>будинків</w:t>
            </w:r>
          </w:p>
          <w:p w:rsidR="001A3D95" w:rsidRPr="00720D21" w:rsidRDefault="001A3D95" w:rsidP="008254E4">
            <w:pPr>
              <w:pStyle w:val="a4"/>
              <w:ind w:left="0"/>
              <w:jc w:val="center"/>
              <w:rPr>
                <w:rFonts w:ascii="Times New Roman" w:hAnsi="Times New Roman"/>
              </w:rPr>
            </w:pPr>
          </w:p>
          <w:p w:rsidR="001A3D95" w:rsidRPr="00720D21" w:rsidRDefault="001A3D95" w:rsidP="001A3D95">
            <w:pPr>
              <w:pStyle w:val="a4"/>
              <w:ind w:left="0"/>
              <w:rPr>
                <w:rFonts w:ascii="Times New Roman" w:hAnsi="Times New Roman"/>
              </w:rPr>
            </w:pPr>
            <w:r w:rsidRPr="00720D21">
              <w:rPr>
                <w:rFonts w:ascii="Times New Roman" w:hAnsi="Times New Roman"/>
              </w:rPr>
              <w:t>площа</w:t>
            </w:r>
          </w:p>
        </w:tc>
        <w:tc>
          <w:tcPr>
            <w:tcW w:w="993" w:type="dxa"/>
            <w:tcBorders>
              <w:righ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шт.</w:t>
            </w: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М2</w:t>
            </w:r>
          </w:p>
        </w:tc>
        <w:tc>
          <w:tcPr>
            <w:tcW w:w="1275" w:type="dxa"/>
            <w:tcBorders>
              <w:left w:val="single" w:sz="4" w:space="0" w:color="auto"/>
            </w:tcBorders>
          </w:tcPr>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21</w:t>
            </w:r>
          </w:p>
          <w:p w:rsidR="001A3D95" w:rsidRPr="00720D21" w:rsidRDefault="001A3D95" w:rsidP="008254E4">
            <w:pPr>
              <w:pStyle w:val="a4"/>
              <w:ind w:left="0"/>
              <w:jc w:val="center"/>
              <w:rPr>
                <w:rFonts w:ascii="Times New Roman" w:hAnsi="Times New Roman"/>
              </w:rPr>
            </w:pPr>
          </w:p>
          <w:p w:rsidR="001A3D95" w:rsidRPr="00720D21" w:rsidRDefault="001A3D95" w:rsidP="008254E4">
            <w:pPr>
              <w:pStyle w:val="a4"/>
              <w:ind w:left="0"/>
              <w:jc w:val="center"/>
              <w:rPr>
                <w:rFonts w:ascii="Times New Roman" w:hAnsi="Times New Roman"/>
              </w:rPr>
            </w:pPr>
            <w:r w:rsidRPr="00720D21">
              <w:rPr>
                <w:rFonts w:ascii="Times New Roman" w:hAnsi="Times New Roman"/>
              </w:rPr>
              <w:t>6 500</w:t>
            </w:r>
          </w:p>
        </w:tc>
        <w:tc>
          <w:tcPr>
            <w:tcW w:w="851" w:type="dxa"/>
            <w:tcBorders>
              <w:right w:val="single" w:sz="4" w:space="0" w:color="auto"/>
            </w:tcBorders>
          </w:tcPr>
          <w:p w:rsidR="001A3D95" w:rsidRPr="00720D21" w:rsidRDefault="001A3D95" w:rsidP="008254E4">
            <w:pPr>
              <w:pStyle w:val="a4"/>
              <w:ind w:left="0"/>
              <w:jc w:val="center"/>
              <w:rPr>
                <w:rFonts w:ascii="Times New Roman" w:hAnsi="Times New Roman"/>
              </w:rPr>
            </w:pPr>
          </w:p>
        </w:tc>
        <w:tc>
          <w:tcPr>
            <w:tcW w:w="992" w:type="dxa"/>
            <w:tcBorders>
              <w:left w:val="single" w:sz="4" w:space="0" w:color="auto"/>
              <w:right w:val="single" w:sz="4" w:space="0" w:color="auto"/>
            </w:tcBorders>
          </w:tcPr>
          <w:p w:rsidR="001A3D95" w:rsidRPr="00720D21" w:rsidRDefault="001A3D95" w:rsidP="008254E4">
            <w:pPr>
              <w:pStyle w:val="a4"/>
              <w:ind w:left="0"/>
              <w:jc w:val="center"/>
              <w:rPr>
                <w:rFonts w:ascii="Times New Roman" w:hAnsi="Times New Roman"/>
              </w:rPr>
            </w:pPr>
          </w:p>
        </w:tc>
        <w:tc>
          <w:tcPr>
            <w:tcW w:w="3260" w:type="dxa"/>
            <w:tcBorders>
              <w:left w:val="single" w:sz="4" w:space="0" w:color="auto"/>
            </w:tcBorders>
          </w:tcPr>
          <w:p w:rsidR="001A3D95" w:rsidRPr="00720D21" w:rsidRDefault="001A3D95" w:rsidP="008254E4">
            <w:pPr>
              <w:ind w:left="-108"/>
              <w:jc w:val="center"/>
              <w:rPr>
                <w:sz w:val="22"/>
                <w:szCs w:val="22"/>
                <w:lang w:val="ru-RU"/>
              </w:rPr>
            </w:pPr>
            <w:r w:rsidRPr="00720D21">
              <w:rPr>
                <w:sz w:val="22"/>
                <w:szCs w:val="22"/>
                <w:lang w:val="ru-RU"/>
              </w:rPr>
              <w:t xml:space="preserve">Відновлено частково </w:t>
            </w:r>
            <w:proofErr w:type="gramStart"/>
            <w:r w:rsidRPr="00720D21">
              <w:rPr>
                <w:sz w:val="22"/>
                <w:szCs w:val="22"/>
                <w:lang w:val="ru-RU"/>
              </w:rPr>
              <w:t>( в</w:t>
            </w:r>
            <w:proofErr w:type="gramEnd"/>
            <w:r w:rsidRPr="00720D21">
              <w:rPr>
                <w:sz w:val="22"/>
                <w:szCs w:val="22"/>
                <w:lang w:val="ru-RU"/>
              </w:rPr>
              <w:t xml:space="preserve"> роботі)</w:t>
            </w:r>
          </w:p>
          <w:p w:rsidR="001A3D95" w:rsidRPr="00720D21" w:rsidRDefault="001A3D95" w:rsidP="001A3D95">
            <w:pPr>
              <w:ind w:left="-108"/>
              <w:rPr>
                <w:sz w:val="22"/>
                <w:szCs w:val="22"/>
                <w:lang w:val="ru-RU"/>
              </w:rPr>
            </w:pPr>
            <w:r w:rsidRPr="00720D21">
              <w:rPr>
                <w:sz w:val="22"/>
                <w:szCs w:val="22"/>
                <w:lang w:val="ru-RU"/>
              </w:rPr>
              <w:t>1.Северинівська           № 160;</w:t>
            </w:r>
          </w:p>
          <w:p w:rsidR="001A3D95" w:rsidRPr="00720D21" w:rsidRDefault="001A3D95" w:rsidP="001A3D95">
            <w:pPr>
              <w:ind w:left="-108"/>
              <w:rPr>
                <w:sz w:val="22"/>
                <w:szCs w:val="22"/>
                <w:lang w:val="ru-RU"/>
              </w:rPr>
            </w:pPr>
            <w:r w:rsidRPr="00720D21">
              <w:rPr>
                <w:sz w:val="22"/>
                <w:szCs w:val="22"/>
                <w:lang w:val="ru-RU"/>
              </w:rPr>
              <w:lastRenderedPageBreak/>
              <w:t>2.Котляревського       № 52-А;</w:t>
            </w:r>
          </w:p>
          <w:p w:rsidR="001A3D95" w:rsidRPr="00720D21" w:rsidRDefault="001A3D95" w:rsidP="001A3D95">
            <w:pPr>
              <w:ind w:left="-108"/>
              <w:rPr>
                <w:sz w:val="22"/>
                <w:szCs w:val="22"/>
                <w:lang w:val="ru-RU"/>
              </w:rPr>
            </w:pPr>
            <w:r w:rsidRPr="00720D21">
              <w:rPr>
                <w:sz w:val="22"/>
                <w:szCs w:val="22"/>
                <w:lang w:val="ru-RU"/>
              </w:rPr>
              <w:t>3.Северинівська          № 121;</w:t>
            </w:r>
          </w:p>
          <w:p w:rsidR="001A3D95" w:rsidRPr="00720D21" w:rsidRDefault="001A3D95" w:rsidP="001A3D95">
            <w:pPr>
              <w:ind w:left="-108"/>
              <w:rPr>
                <w:sz w:val="22"/>
                <w:szCs w:val="22"/>
                <w:lang w:val="ru-RU"/>
              </w:rPr>
            </w:pPr>
            <w:r w:rsidRPr="00720D21">
              <w:rPr>
                <w:sz w:val="22"/>
                <w:szCs w:val="22"/>
                <w:lang w:val="ru-RU"/>
              </w:rPr>
              <w:t>4.А.Антонова              № 4-А;</w:t>
            </w:r>
          </w:p>
          <w:p w:rsidR="001A3D95" w:rsidRPr="00720D21" w:rsidRDefault="001A3D95" w:rsidP="001A3D95">
            <w:pPr>
              <w:ind w:left="-108"/>
              <w:rPr>
                <w:sz w:val="22"/>
                <w:szCs w:val="22"/>
                <w:lang w:val="ru-RU"/>
              </w:rPr>
            </w:pPr>
            <w:r w:rsidRPr="00720D21">
              <w:rPr>
                <w:sz w:val="22"/>
                <w:szCs w:val="22"/>
                <w:lang w:val="ru-RU"/>
              </w:rPr>
              <w:t>5.Северинівська         № 131;</w:t>
            </w:r>
          </w:p>
          <w:p w:rsidR="001A3D95" w:rsidRPr="00720D21" w:rsidRDefault="001A3D95" w:rsidP="001A3D95">
            <w:pPr>
              <w:ind w:left="-108"/>
              <w:rPr>
                <w:sz w:val="22"/>
                <w:szCs w:val="22"/>
                <w:lang w:val="ru-RU"/>
              </w:rPr>
            </w:pPr>
            <w:r w:rsidRPr="00720D21">
              <w:rPr>
                <w:sz w:val="22"/>
                <w:szCs w:val="22"/>
                <w:lang w:val="ru-RU"/>
              </w:rPr>
              <w:t>6. Ярославська            № 14;</w:t>
            </w:r>
          </w:p>
          <w:p w:rsidR="001A3D95" w:rsidRPr="00720D21" w:rsidRDefault="001A3D95" w:rsidP="001A3D95">
            <w:pPr>
              <w:ind w:left="-108"/>
              <w:rPr>
                <w:sz w:val="22"/>
                <w:szCs w:val="22"/>
                <w:lang w:val="ru-RU"/>
              </w:rPr>
            </w:pPr>
            <w:r w:rsidRPr="00720D21">
              <w:rPr>
                <w:sz w:val="22"/>
                <w:szCs w:val="22"/>
                <w:lang w:val="ru-RU"/>
              </w:rPr>
              <w:t>7.Шевченка                 № 3-А;</w:t>
            </w:r>
          </w:p>
          <w:p w:rsidR="001A3D95" w:rsidRPr="00720D21" w:rsidRDefault="001A3D95" w:rsidP="000B20C6">
            <w:pPr>
              <w:ind w:left="-108"/>
              <w:rPr>
                <w:sz w:val="22"/>
                <w:szCs w:val="22"/>
                <w:lang w:val="ru-RU"/>
              </w:rPr>
            </w:pPr>
            <w:r w:rsidRPr="00720D21">
              <w:rPr>
                <w:sz w:val="22"/>
                <w:szCs w:val="22"/>
                <w:lang w:val="ru-RU"/>
              </w:rPr>
              <w:t>8.Садова                       № 47</w:t>
            </w:r>
          </w:p>
        </w:tc>
      </w:tr>
    </w:tbl>
    <w:p w:rsidR="001A3D95" w:rsidRPr="00720D21" w:rsidRDefault="001A3D95" w:rsidP="001A3D95">
      <w:pPr>
        <w:pStyle w:val="a4"/>
        <w:ind w:left="1080"/>
        <w:rPr>
          <w:rFonts w:ascii="Times New Roman" w:hAnsi="Times New Roman"/>
          <w:sz w:val="28"/>
          <w:szCs w:val="28"/>
        </w:rPr>
      </w:pPr>
    </w:p>
    <w:p w:rsidR="001A3D95" w:rsidRPr="00720D21" w:rsidRDefault="001A3D95" w:rsidP="00954B0E">
      <w:pPr>
        <w:pStyle w:val="a4"/>
        <w:numPr>
          <w:ilvl w:val="0"/>
          <w:numId w:val="10"/>
        </w:numPr>
        <w:rPr>
          <w:rFonts w:ascii="Times New Roman" w:hAnsi="Times New Roman"/>
          <w:b/>
          <w:sz w:val="24"/>
          <w:szCs w:val="28"/>
        </w:rPr>
      </w:pPr>
      <w:r w:rsidRPr="00720D21">
        <w:rPr>
          <w:rFonts w:ascii="Times New Roman" w:hAnsi="Times New Roman"/>
          <w:sz w:val="24"/>
          <w:szCs w:val="28"/>
        </w:rPr>
        <w:t>Віконні та дверні конструкції</w:t>
      </w:r>
    </w:p>
    <w:tbl>
      <w:tblPr>
        <w:tblStyle w:val="a7"/>
        <w:tblW w:w="9877" w:type="dxa"/>
        <w:tblInd w:w="-176" w:type="dxa"/>
        <w:tblLayout w:type="fixed"/>
        <w:tblLook w:val="04A0" w:firstRow="1" w:lastRow="0" w:firstColumn="1" w:lastColumn="0" w:noHBand="0" w:noVBand="1"/>
      </w:tblPr>
      <w:tblGrid>
        <w:gridCol w:w="530"/>
        <w:gridCol w:w="1720"/>
        <w:gridCol w:w="1058"/>
        <w:gridCol w:w="1190"/>
        <w:gridCol w:w="794"/>
        <w:gridCol w:w="925"/>
        <w:gridCol w:w="3660"/>
      </w:tblGrid>
      <w:tr w:rsidR="001A3D95" w:rsidRPr="00720D21" w:rsidTr="00104B16">
        <w:trPr>
          <w:trHeight w:val="592"/>
        </w:trPr>
        <w:tc>
          <w:tcPr>
            <w:tcW w:w="530" w:type="dxa"/>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 з/п</w:t>
            </w:r>
          </w:p>
        </w:tc>
        <w:tc>
          <w:tcPr>
            <w:tcW w:w="1720" w:type="dxa"/>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 xml:space="preserve">Назва </w:t>
            </w:r>
          </w:p>
        </w:tc>
        <w:tc>
          <w:tcPr>
            <w:tcW w:w="1058" w:type="dxa"/>
            <w:tcBorders>
              <w:righ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Од. виміру</w:t>
            </w:r>
          </w:p>
        </w:tc>
        <w:tc>
          <w:tcPr>
            <w:tcW w:w="1190" w:type="dxa"/>
            <w:tcBorders>
              <w:lef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Пошкоджено</w:t>
            </w:r>
          </w:p>
        </w:tc>
        <w:tc>
          <w:tcPr>
            <w:tcW w:w="794" w:type="dxa"/>
            <w:tcBorders>
              <w:righ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Відновлено</w:t>
            </w:r>
          </w:p>
        </w:tc>
        <w:tc>
          <w:tcPr>
            <w:tcW w:w="925" w:type="dxa"/>
            <w:tcBorders>
              <w:left w:val="single" w:sz="4" w:space="0" w:color="auto"/>
              <w:righ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Встановлено</w:t>
            </w:r>
          </w:p>
        </w:tc>
        <w:tc>
          <w:tcPr>
            <w:tcW w:w="3660" w:type="dxa"/>
            <w:tcBorders>
              <w:lef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Примітки</w:t>
            </w:r>
          </w:p>
        </w:tc>
      </w:tr>
      <w:tr w:rsidR="001A3D95" w:rsidRPr="00720D21" w:rsidTr="001A3D95">
        <w:trPr>
          <w:trHeight w:val="575"/>
        </w:trPr>
        <w:tc>
          <w:tcPr>
            <w:tcW w:w="530" w:type="dxa"/>
            <w:vAlign w:val="center"/>
          </w:tcPr>
          <w:p w:rsidR="001A3D95" w:rsidRPr="00720D21" w:rsidRDefault="001A3D95" w:rsidP="008254E4">
            <w:pPr>
              <w:pStyle w:val="a4"/>
              <w:ind w:left="-280"/>
              <w:jc w:val="center"/>
              <w:rPr>
                <w:rFonts w:ascii="Times New Roman" w:hAnsi="Times New Roman"/>
                <w:szCs w:val="28"/>
              </w:rPr>
            </w:pPr>
            <w:r w:rsidRPr="00720D21">
              <w:rPr>
                <w:rFonts w:ascii="Times New Roman" w:hAnsi="Times New Roman"/>
                <w:szCs w:val="28"/>
              </w:rPr>
              <w:t>1</w:t>
            </w:r>
          </w:p>
        </w:tc>
        <w:tc>
          <w:tcPr>
            <w:tcW w:w="1720" w:type="dxa"/>
            <w:vAlign w:val="center"/>
          </w:tcPr>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Віконні конструкції</w:t>
            </w:r>
          </w:p>
        </w:tc>
        <w:tc>
          <w:tcPr>
            <w:tcW w:w="1058"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М2</w:t>
            </w:r>
          </w:p>
        </w:tc>
        <w:tc>
          <w:tcPr>
            <w:tcW w:w="1190" w:type="dxa"/>
            <w:tcBorders>
              <w:lef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24 663</w:t>
            </w:r>
          </w:p>
        </w:tc>
        <w:tc>
          <w:tcPr>
            <w:tcW w:w="794"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p>
        </w:tc>
        <w:tc>
          <w:tcPr>
            <w:tcW w:w="925" w:type="dxa"/>
            <w:tcBorders>
              <w:left w:val="single" w:sz="4" w:space="0" w:color="auto"/>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3660" w:type="dxa"/>
            <w:tcBorders>
              <w:left w:val="single" w:sz="4" w:space="0" w:color="auto"/>
            </w:tcBorders>
            <w:vAlign w:val="center"/>
          </w:tcPr>
          <w:p w:rsidR="001A3D95" w:rsidRPr="00720D21" w:rsidRDefault="001A3D95" w:rsidP="008254E4">
            <w:pPr>
              <w:pStyle w:val="a4"/>
              <w:ind w:left="0"/>
              <w:rPr>
                <w:rFonts w:ascii="Times New Roman" w:hAnsi="Times New Roman"/>
                <w:szCs w:val="24"/>
              </w:rPr>
            </w:pPr>
          </w:p>
        </w:tc>
      </w:tr>
      <w:tr w:rsidR="001A3D95" w:rsidRPr="00720D21" w:rsidTr="001A3D95">
        <w:trPr>
          <w:trHeight w:val="589"/>
        </w:trPr>
        <w:tc>
          <w:tcPr>
            <w:tcW w:w="530" w:type="dxa"/>
            <w:vAlign w:val="center"/>
          </w:tcPr>
          <w:p w:rsidR="001A3D95" w:rsidRPr="00720D21" w:rsidRDefault="001A3D95" w:rsidP="008254E4">
            <w:pPr>
              <w:pStyle w:val="a4"/>
              <w:ind w:left="-280"/>
              <w:jc w:val="center"/>
              <w:rPr>
                <w:rFonts w:ascii="Times New Roman" w:hAnsi="Times New Roman"/>
                <w:szCs w:val="28"/>
              </w:rPr>
            </w:pPr>
            <w:r w:rsidRPr="00720D21">
              <w:rPr>
                <w:rFonts w:ascii="Times New Roman" w:hAnsi="Times New Roman"/>
                <w:szCs w:val="28"/>
              </w:rPr>
              <w:t>2</w:t>
            </w:r>
          </w:p>
        </w:tc>
        <w:tc>
          <w:tcPr>
            <w:tcW w:w="1720" w:type="dxa"/>
            <w:vAlign w:val="center"/>
          </w:tcPr>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Дверні констркції</w:t>
            </w:r>
          </w:p>
        </w:tc>
        <w:tc>
          <w:tcPr>
            <w:tcW w:w="1058"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ШТ</w:t>
            </w:r>
          </w:p>
        </w:tc>
        <w:tc>
          <w:tcPr>
            <w:tcW w:w="1190" w:type="dxa"/>
            <w:tcBorders>
              <w:lef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2092</w:t>
            </w:r>
          </w:p>
        </w:tc>
        <w:tc>
          <w:tcPr>
            <w:tcW w:w="794"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p>
        </w:tc>
        <w:tc>
          <w:tcPr>
            <w:tcW w:w="925" w:type="dxa"/>
            <w:tcBorders>
              <w:left w:val="single" w:sz="4" w:space="0" w:color="auto"/>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3660" w:type="dxa"/>
            <w:tcBorders>
              <w:left w:val="single" w:sz="4" w:space="0" w:color="auto"/>
            </w:tcBorders>
            <w:vAlign w:val="center"/>
          </w:tcPr>
          <w:p w:rsidR="001A3D95" w:rsidRPr="00720D21" w:rsidRDefault="001A3D95" w:rsidP="008254E4">
            <w:pPr>
              <w:pStyle w:val="a4"/>
              <w:ind w:left="0"/>
              <w:rPr>
                <w:rFonts w:ascii="Times New Roman" w:hAnsi="Times New Roman"/>
                <w:szCs w:val="24"/>
              </w:rPr>
            </w:pPr>
          </w:p>
        </w:tc>
      </w:tr>
    </w:tbl>
    <w:p w:rsidR="001A3D95" w:rsidRPr="00720D21" w:rsidRDefault="001A3D95" w:rsidP="00954B0E">
      <w:pPr>
        <w:pStyle w:val="a4"/>
        <w:numPr>
          <w:ilvl w:val="0"/>
          <w:numId w:val="10"/>
        </w:numPr>
        <w:rPr>
          <w:rFonts w:ascii="Times New Roman" w:hAnsi="Times New Roman"/>
          <w:sz w:val="24"/>
          <w:szCs w:val="28"/>
        </w:rPr>
      </w:pPr>
      <w:r w:rsidRPr="00720D21">
        <w:rPr>
          <w:rFonts w:ascii="Times New Roman" w:hAnsi="Times New Roman"/>
          <w:sz w:val="24"/>
          <w:szCs w:val="28"/>
        </w:rPr>
        <w:t>Ліфтове господарство</w:t>
      </w:r>
    </w:p>
    <w:tbl>
      <w:tblPr>
        <w:tblStyle w:val="a7"/>
        <w:tblW w:w="9782" w:type="dxa"/>
        <w:tblInd w:w="-176" w:type="dxa"/>
        <w:tblLayout w:type="fixed"/>
        <w:tblLook w:val="04A0" w:firstRow="1" w:lastRow="0" w:firstColumn="1" w:lastColumn="0" w:noHBand="0" w:noVBand="1"/>
      </w:tblPr>
      <w:tblGrid>
        <w:gridCol w:w="507"/>
        <w:gridCol w:w="1650"/>
        <w:gridCol w:w="1015"/>
        <w:gridCol w:w="1140"/>
        <w:gridCol w:w="934"/>
        <w:gridCol w:w="992"/>
        <w:gridCol w:w="3544"/>
      </w:tblGrid>
      <w:tr w:rsidR="00104B16" w:rsidRPr="00720D21" w:rsidTr="00CA730F">
        <w:trPr>
          <w:trHeight w:val="892"/>
        </w:trPr>
        <w:tc>
          <w:tcPr>
            <w:tcW w:w="507" w:type="dxa"/>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 з/п</w:t>
            </w:r>
          </w:p>
        </w:tc>
        <w:tc>
          <w:tcPr>
            <w:tcW w:w="1650" w:type="dxa"/>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 xml:space="preserve">Назва </w:t>
            </w:r>
          </w:p>
        </w:tc>
        <w:tc>
          <w:tcPr>
            <w:tcW w:w="1015" w:type="dxa"/>
            <w:tcBorders>
              <w:right w:val="single" w:sz="4" w:space="0" w:color="auto"/>
            </w:tcBorders>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Од. виміру</w:t>
            </w:r>
          </w:p>
        </w:tc>
        <w:tc>
          <w:tcPr>
            <w:tcW w:w="1140" w:type="dxa"/>
            <w:tcBorders>
              <w:left w:val="single" w:sz="4" w:space="0" w:color="auto"/>
            </w:tcBorders>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Пошкоджено</w:t>
            </w:r>
          </w:p>
        </w:tc>
        <w:tc>
          <w:tcPr>
            <w:tcW w:w="934" w:type="dxa"/>
            <w:tcBorders>
              <w:right w:val="single" w:sz="4" w:space="0" w:color="auto"/>
            </w:tcBorders>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Відновлено</w:t>
            </w:r>
          </w:p>
        </w:tc>
        <w:tc>
          <w:tcPr>
            <w:tcW w:w="992" w:type="dxa"/>
            <w:tcBorders>
              <w:left w:val="single" w:sz="4" w:space="0" w:color="auto"/>
              <w:right w:val="single" w:sz="4" w:space="0" w:color="auto"/>
            </w:tcBorders>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Встановленоннових</w:t>
            </w:r>
          </w:p>
        </w:tc>
        <w:tc>
          <w:tcPr>
            <w:tcW w:w="3544" w:type="dxa"/>
            <w:tcBorders>
              <w:left w:val="single" w:sz="4" w:space="0" w:color="auto"/>
            </w:tcBorders>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Примітки</w:t>
            </w:r>
          </w:p>
        </w:tc>
      </w:tr>
      <w:tr w:rsidR="00104B16" w:rsidRPr="00720D21" w:rsidTr="00CA730F">
        <w:trPr>
          <w:trHeight w:val="5580"/>
        </w:trPr>
        <w:tc>
          <w:tcPr>
            <w:tcW w:w="507" w:type="dxa"/>
            <w:vAlign w:val="center"/>
          </w:tcPr>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r w:rsidRPr="00720D21">
              <w:rPr>
                <w:rFonts w:ascii="Times New Roman" w:hAnsi="Times New Roman"/>
              </w:rPr>
              <w:t>1</w:t>
            </w: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p>
          <w:p w:rsidR="00104B16" w:rsidRPr="00720D21" w:rsidRDefault="00104B16" w:rsidP="008254E4">
            <w:pPr>
              <w:pStyle w:val="a4"/>
              <w:ind w:left="-280"/>
              <w:jc w:val="center"/>
              <w:rPr>
                <w:rFonts w:ascii="Times New Roman" w:hAnsi="Times New Roman"/>
              </w:rPr>
            </w:pPr>
            <w:r w:rsidRPr="00720D21">
              <w:rPr>
                <w:rFonts w:ascii="Times New Roman" w:hAnsi="Times New Roman"/>
              </w:rPr>
              <w:t>1</w:t>
            </w:r>
          </w:p>
        </w:tc>
        <w:tc>
          <w:tcPr>
            <w:tcW w:w="1650" w:type="dxa"/>
            <w:vAlign w:val="center"/>
          </w:tcPr>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r w:rsidRPr="00720D21">
              <w:rPr>
                <w:rFonts w:ascii="Times New Roman" w:hAnsi="Times New Roman"/>
              </w:rPr>
              <w:t>Ліфт</w:t>
            </w: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r w:rsidRPr="00720D21">
              <w:rPr>
                <w:rFonts w:ascii="Times New Roman" w:hAnsi="Times New Roman"/>
              </w:rPr>
              <w:t>Ліфт</w:t>
            </w:r>
          </w:p>
        </w:tc>
        <w:tc>
          <w:tcPr>
            <w:tcW w:w="1015" w:type="dxa"/>
            <w:tcBorders>
              <w:right w:val="single" w:sz="4" w:space="0" w:color="auto"/>
            </w:tcBorders>
            <w:vAlign w:val="center"/>
          </w:tcPr>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r w:rsidRPr="00720D21">
              <w:rPr>
                <w:rFonts w:ascii="Times New Roman" w:hAnsi="Times New Roman"/>
              </w:rPr>
              <w:t>шт.</w:t>
            </w:r>
          </w:p>
        </w:tc>
        <w:tc>
          <w:tcPr>
            <w:tcW w:w="1140" w:type="dxa"/>
            <w:tcBorders>
              <w:left w:val="single" w:sz="4" w:space="0" w:color="auto"/>
            </w:tcBorders>
            <w:vAlign w:val="center"/>
          </w:tcPr>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r w:rsidRPr="00720D21">
              <w:rPr>
                <w:rFonts w:ascii="Times New Roman" w:hAnsi="Times New Roman"/>
              </w:rPr>
              <w:t>19</w:t>
            </w:r>
          </w:p>
        </w:tc>
        <w:tc>
          <w:tcPr>
            <w:tcW w:w="934" w:type="dxa"/>
            <w:tcBorders>
              <w:right w:val="single" w:sz="4" w:space="0" w:color="auto"/>
            </w:tcBorders>
            <w:vAlign w:val="center"/>
          </w:tcPr>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r w:rsidRPr="00720D21">
              <w:rPr>
                <w:rFonts w:ascii="Times New Roman" w:hAnsi="Times New Roman"/>
              </w:rPr>
              <w:t>7</w:t>
            </w:r>
          </w:p>
        </w:tc>
        <w:tc>
          <w:tcPr>
            <w:tcW w:w="992" w:type="dxa"/>
            <w:tcBorders>
              <w:left w:val="single" w:sz="4" w:space="0" w:color="auto"/>
              <w:right w:val="single" w:sz="4" w:space="0" w:color="auto"/>
            </w:tcBorders>
            <w:vAlign w:val="center"/>
          </w:tcPr>
          <w:p w:rsidR="00104B16" w:rsidRPr="00720D21" w:rsidRDefault="00104B16" w:rsidP="008254E4">
            <w:pPr>
              <w:pStyle w:val="a4"/>
              <w:ind w:left="0"/>
              <w:jc w:val="center"/>
              <w:rPr>
                <w:rFonts w:ascii="Times New Roman" w:hAnsi="Times New Roman"/>
              </w:rPr>
            </w:pPr>
          </w:p>
          <w:p w:rsidR="00104B16" w:rsidRPr="00720D21" w:rsidRDefault="00104B16" w:rsidP="008254E4">
            <w:pPr>
              <w:pStyle w:val="a4"/>
              <w:ind w:left="0"/>
              <w:jc w:val="center"/>
              <w:rPr>
                <w:rFonts w:ascii="Times New Roman" w:hAnsi="Times New Roman"/>
              </w:rPr>
            </w:pPr>
            <w:r w:rsidRPr="00720D21">
              <w:rPr>
                <w:rFonts w:ascii="Times New Roman" w:hAnsi="Times New Roman"/>
              </w:rPr>
              <w:t>-</w:t>
            </w:r>
          </w:p>
        </w:tc>
        <w:tc>
          <w:tcPr>
            <w:tcW w:w="3544" w:type="dxa"/>
            <w:tcBorders>
              <w:left w:val="single" w:sz="4" w:space="0" w:color="auto"/>
            </w:tcBorders>
            <w:vAlign w:val="center"/>
          </w:tcPr>
          <w:p w:rsidR="00104B16" w:rsidRPr="00720D21" w:rsidRDefault="00104B16" w:rsidP="008254E4">
            <w:pPr>
              <w:pStyle w:val="a4"/>
              <w:ind w:left="0"/>
              <w:jc w:val="center"/>
              <w:rPr>
                <w:rFonts w:ascii="Times New Roman" w:hAnsi="Times New Roman"/>
                <w:b/>
              </w:rPr>
            </w:pPr>
            <w:r w:rsidRPr="00720D21">
              <w:rPr>
                <w:rFonts w:ascii="Times New Roman" w:hAnsi="Times New Roman"/>
                <w:b/>
              </w:rPr>
              <w:t>Пошкоджено:</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З. Алієвої        № 61</w:t>
            </w:r>
            <w:proofErr w:type="gramStart"/>
            <w:r w:rsidRPr="00720D21">
              <w:rPr>
                <w:rFonts w:ascii="Times New Roman" w:hAnsi="Times New Roman"/>
              </w:rPr>
              <w:t xml:space="preserve">   (</w:t>
            </w:r>
            <w:proofErr w:type="gramEnd"/>
            <w:r w:rsidRPr="00720D21">
              <w:rPr>
                <w:rFonts w:ascii="Times New Roman" w:hAnsi="Times New Roman"/>
              </w:rPr>
              <w:t>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Котляревського № 52 (1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Садова             № 61</w:t>
            </w:r>
            <w:proofErr w:type="gramStart"/>
            <w:r w:rsidRPr="00720D21">
              <w:rPr>
                <w:rFonts w:ascii="Times New Roman" w:hAnsi="Times New Roman"/>
              </w:rPr>
              <w:t xml:space="preserve">   (</w:t>
            </w:r>
            <w:proofErr w:type="gramEnd"/>
            <w:r w:rsidRPr="00720D21">
              <w:rPr>
                <w:rFonts w:ascii="Times New Roman" w:hAnsi="Times New Roman"/>
              </w:rPr>
              <w:t>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Садова             № 69</w:t>
            </w:r>
            <w:proofErr w:type="gramStart"/>
            <w:r w:rsidRPr="00720D21">
              <w:rPr>
                <w:rFonts w:ascii="Times New Roman" w:hAnsi="Times New Roman"/>
              </w:rPr>
              <w:t xml:space="preserve">   (</w:t>
            </w:r>
            <w:proofErr w:type="gramEnd"/>
            <w:r w:rsidRPr="00720D21">
              <w:rPr>
                <w:rFonts w:ascii="Times New Roman" w:hAnsi="Times New Roman"/>
              </w:rPr>
              <w:t>2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Соборна           № 146 (1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Северинівська № 128 (1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Северинівська № 131 (2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Северинівська № 136 (1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Северинівська № 158 (3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Северинівська № 160 (2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Северинівська № 162 (2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Шевченка         № 3-</w:t>
            </w:r>
            <w:proofErr w:type="gramStart"/>
            <w:r w:rsidRPr="00720D21">
              <w:rPr>
                <w:rFonts w:ascii="Times New Roman" w:hAnsi="Times New Roman"/>
              </w:rPr>
              <w:t>А(</w:t>
            </w:r>
            <w:proofErr w:type="gramEnd"/>
            <w:r w:rsidRPr="00720D21">
              <w:rPr>
                <w:rFonts w:ascii="Times New Roman" w:hAnsi="Times New Roman"/>
              </w:rPr>
              <w:t>1 шт)</w:t>
            </w:r>
          </w:p>
          <w:p w:rsidR="00104B16" w:rsidRPr="00720D21" w:rsidRDefault="00104B16" w:rsidP="00954B0E">
            <w:pPr>
              <w:pStyle w:val="a4"/>
              <w:numPr>
                <w:ilvl w:val="0"/>
                <w:numId w:val="12"/>
              </w:numPr>
              <w:spacing w:after="0" w:line="240" w:lineRule="auto"/>
              <w:ind w:left="330" w:hanging="284"/>
              <w:rPr>
                <w:rFonts w:ascii="Times New Roman" w:hAnsi="Times New Roman"/>
              </w:rPr>
            </w:pPr>
            <w:r w:rsidRPr="00720D21">
              <w:rPr>
                <w:rFonts w:ascii="Times New Roman" w:hAnsi="Times New Roman"/>
              </w:rPr>
              <w:t xml:space="preserve">Шевченко         № 4 </w:t>
            </w:r>
            <w:proofErr w:type="gramStart"/>
            <w:r w:rsidRPr="00720D21">
              <w:rPr>
                <w:rFonts w:ascii="Times New Roman" w:hAnsi="Times New Roman"/>
              </w:rPr>
              <w:t xml:space="preserve">   (</w:t>
            </w:r>
            <w:proofErr w:type="gramEnd"/>
            <w:r w:rsidRPr="00720D21">
              <w:rPr>
                <w:rFonts w:ascii="Times New Roman" w:hAnsi="Times New Roman"/>
              </w:rPr>
              <w:t>1 шт)</w:t>
            </w:r>
          </w:p>
          <w:p w:rsidR="00104B16" w:rsidRPr="00720D21" w:rsidRDefault="00104B16" w:rsidP="008254E4">
            <w:pPr>
              <w:pStyle w:val="a4"/>
              <w:ind w:left="0"/>
              <w:jc w:val="center"/>
              <w:rPr>
                <w:rFonts w:ascii="Times New Roman" w:hAnsi="Times New Roman"/>
              </w:rPr>
            </w:pPr>
            <w:r w:rsidRPr="00720D21">
              <w:rPr>
                <w:rFonts w:ascii="Times New Roman" w:hAnsi="Times New Roman"/>
                <w:b/>
              </w:rPr>
              <w:t>Відновлено:</w:t>
            </w:r>
            <w:r w:rsidRPr="00720D21">
              <w:rPr>
                <w:rFonts w:ascii="Times New Roman" w:hAnsi="Times New Roman"/>
              </w:rPr>
              <w:t xml:space="preserve">        </w:t>
            </w:r>
          </w:p>
          <w:p w:rsidR="00104B16" w:rsidRPr="00720D21" w:rsidRDefault="00104B16" w:rsidP="00954B0E">
            <w:pPr>
              <w:pStyle w:val="a4"/>
              <w:numPr>
                <w:ilvl w:val="0"/>
                <w:numId w:val="13"/>
              </w:numPr>
              <w:spacing w:after="0" w:line="240" w:lineRule="auto"/>
              <w:ind w:left="330" w:hanging="284"/>
              <w:rPr>
                <w:rFonts w:ascii="Times New Roman" w:hAnsi="Times New Roman"/>
              </w:rPr>
            </w:pPr>
            <w:r w:rsidRPr="00720D21">
              <w:rPr>
                <w:rFonts w:ascii="Times New Roman" w:hAnsi="Times New Roman"/>
              </w:rPr>
              <w:t>З. Алієвої          № 61 (1 шт)</w:t>
            </w:r>
          </w:p>
          <w:p w:rsidR="00104B16" w:rsidRPr="00720D21" w:rsidRDefault="00104B16" w:rsidP="00954B0E">
            <w:pPr>
              <w:pStyle w:val="a4"/>
              <w:numPr>
                <w:ilvl w:val="0"/>
                <w:numId w:val="13"/>
              </w:numPr>
              <w:spacing w:after="0" w:line="240" w:lineRule="auto"/>
              <w:ind w:left="330" w:hanging="284"/>
              <w:rPr>
                <w:rFonts w:ascii="Times New Roman" w:hAnsi="Times New Roman"/>
              </w:rPr>
            </w:pPr>
            <w:r w:rsidRPr="00720D21">
              <w:rPr>
                <w:rFonts w:ascii="Times New Roman" w:hAnsi="Times New Roman"/>
              </w:rPr>
              <w:t>Садова               № 61 (1 шт)</w:t>
            </w:r>
          </w:p>
          <w:p w:rsidR="00104B16" w:rsidRPr="00720D21" w:rsidRDefault="00104B16" w:rsidP="00954B0E">
            <w:pPr>
              <w:pStyle w:val="a4"/>
              <w:numPr>
                <w:ilvl w:val="0"/>
                <w:numId w:val="13"/>
              </w:numPr>
              <w:spacing w:after="0" w:line="240" w:lineRule="auto"/>
              <w:ind w:left="330" w:hanging="284"/>
              <w:rPr>
                <w:rFonts w:ascii="Times New Roman" w:hAnsi="Times New Roman"/>
              </w:rPr>
            </w:pPr>
            <w:r w:rsidRPr="00720D21">
              <w:rPr>
                <w:rFonts w:ascii="Times New Roman" w:hAnsi="Times New Roman"/>
              </w:rPr>
              <w:t>Северинівська № 131 (2 шт)</w:t>
            </w:r>
          </w:p>
          <w:p w:rsidR="00104B16" w:rsidRPr="00720D21" w:rsidRDefault="00104B16" w:rsidP="00954B0E">
            <w:pPr>
              <w:pStyle w:val="a4"/>
              <w:numPr>
                <w:ilvl w:val="0"/>
                <w:numId w:val="13"/>
              </w:numPr>
              <w:spacing w:after="0" w:line="240" w:lineRule="auto"/>
              <w:ind w:left="330" w:hanging="284"/>
              <w:rPr>
                <w:rFonts w:ascii="Times New Roman" w:hAnsi="Times New Roman"/>
              </w:rPr>
            </w:pPr>
            <w:r w:rsidRPr="00720D21">
              <w:rPr>
                <w:rFonts w:ascii="Times New Roman" w:hAnsi="Times New Roman"/>
              </w:rPr>
              <w:t>Северинівська № 160 (1 шт)</w:t>
            </w:r>
          </w:p>
          <w:p w:rsidR="00104B16" w:rsidRPr="00720D21" w:rsidRDefault="00104B16" w:rsidP="00954B0E">
            <w:pPr>
              <w:pStyle w:val="a4"/>
              <w:numPr>
                <w:ilvl w:val="0"/>
                <w:numId w:val="13"/>
              </w:numPr>
              <w:spacing w:after="0" w:line="240" w:lineRule="auto"/>
              <w:ind w:left="330" w:hanging="284"/>
              <w:rPr>
                <w:rFonts w:ascii="Times New Roman" w:hAnsi="Times New Roman"/>
              </w:rPr>
            </w:pPr>
            <w:r w:rsidRPr="00720D21">
              <w:rPr>
                <w:rFonts w:ascii="Times New Roman" w:hAnsi="Times New Roman"/>
              </w:rPr>
              <w:t>Котляревського № 52 (1 шт)</w:t>
            </w:r>
          </w:p>
          <w:p w:rsidR="00104B16" w:rsidRPr="00720D21" w:rsidRDefault="00104B16" w:rsidP="00954B0E">
            <w:pPr>
              <w:pStyle w:val="a4"/>
              <w:numPr>
                <w:ilvl w:val="0"/>
                <w:numId w:val="13"/>
              </w:numPr>
              <w:spacing w:after="0" w:line="240" w:lineRule="auto"/>
              <w:ind w:left="330" w:hanging="284"/>
              <w:rPr>
                <w:rFonts w:ascii="Times New Roman" w:hAnsi="Times New Roman"/>
              </w:rPr>
            </w:pPr>
            <w:r w:rsidRPr="00720D21">
              <w:rPr>
                <w:rFonts w:ascii="Times New Roman" w:hAnsi="Times New Roman"/>
              </w:rPr>
              <w:t>Шевченко           № 4</w:t>
            </w:r>
            <w:proofErr w:type="gramStart"/>
            <w:r w:rsidRPr="00720D21">
              <w:rPr>
                <w:rFonts w:ascii="Times New Roman" w:hAnsi="Times New Roman"/>
              </w:rPr>
              <w:t xml:space="preserve">   (</w:t>
            </w:r>
            <w:proofErr w:type="gramEnd"/>
            <w:r w:rsidRPr="00720D21">
              <w:rPr>
                <w:rFonts w:ascii="Times New Roman" w:hAnsi="Times New Roman"/>
              </w:rPr>
              <w:t>1 шт)</w:t>
            </w:r>
          </w:p>
        </w:tc>
      </w:tr>
    </w:tbl>
    <w:p w:rsidR="001A3D95" w:rsidRPr="00720D21" w:rsidRDefault="001A3D95" w:rsidP="00954B0E">
      <w:pPr>
        <w:pStyle w:val="a4"/>
        <w:numPr>
          <w:ilvl w:val="0"/>
          <w:numId w:val="10"/>
        </w:numPr>
        <w:rPr>
          <w:rFonts w:ascii="Times New Roman" w:hAnsi="Times New Roman"/>
          <w:sz w:val="24"/>
          <w:szCs w:val="28"/>
          <w:lang w:val="en-US"/>
        </w:rPr>
      </w:pPr>
      <w:r w:rsidRPr="00720D21">
        <w:rPr>
          <w:rFonts w:ascii="Times New Roman" w:hAnsi="Times New Roman"/>
          <w:sz w:val="24"/>
          <w:szCs w:val="28"/>
        </w:rPr>
        <w:t>Санітарна очистка (благоустрій міста)</w:t>
      </w:r>
    </w:p>
    <w:tbl>
      <w:tblPr>
        <w:tblStyle w:val="a7"/>
        <w:tblW w:w="9906" w:type="dxa"/>
        <w:tblInd w:w="-176" w:type="dxa"/>
        <w:tblLayout w:type="fixed"/>
        <w:tblLook w:val="04A0" w:firstRow="1" w:lastRow="0" w:firstColumn="1" w:lastColumn="0" w:noHBand="0" w:noVBand="1"/>
      </w:tblPr>
      <w:tblGrid>
        <w:gridCol w:w="531"/>
        <w:gridCol w:w="1857"/>
        <w:gridCol w:w="929"/>
        <w:gridCol w:w="1193"/>
        <w:gridCol w:w="796"/>
        <w:gridCol w:w="928"/>
        <w:gridCol w:w="3672"/>
      </w:tblGrid>
      <w:tr w:rsidR="001A3D95" w:rsidRPr="00720D21" w:rsidTr="00104B16">
        <w:trPr>
          <w:trHeight w:val="876"/>
        </w:trPr>
        <w:tc>
          <w:tcPr>
            <w:tcW w:w="531" w:type="dxa"/>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 з/п</w:t>
            </w:r>
          </w:p>
        </w:tc>
        <w:tc>
          <w:tcPr>
            <w:tcW w:w="1857" w:type="dxa"/>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 xml:space="preserve">Назва </w:t>
            </w:r>
          </w:p>
        </w:tc>
        <w:tc>
          <w:tcPr>
            <w:tcW w:w="929" w:type="dxa"/>
            <w:tcBorders>
              <w:righ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Од. виміру</w:t>
            </w:r>
          </w:p>
        </w:tc>
        <w:tc>
          <w:tcPr>
            <w:tcW w:w="1193" w:type="dxa"/>
            <w:tcBorders>
              <w:lef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Пошкоджено</w:t>
            </w:r>
          </w:p>
        </w:tc>
        <w:tc>
          <w:tcPr>
            <w:tcW w:w="796" w:type="dxa"/>
            <w:tcBorders>
              <w:righ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Відновлено</w:t>
            </w:r>
          </w:p>
        </w:tc>
        <w:tc>
          <w:tcPr>
            <w:tcW w:w="928" w:type="dxa"/>
            <w:tcBorders>
              <w:left w:val="single" w:sz="4" w:space="0" w:color="auto"/>
              <w:righ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Встановлено нових</w:t>
            </w:r>
          </w:p>
        </w:tc>
        <w:tc>
          <w:tcPr>
            <w:tcW w:w="3672" w:type="dxa"/>
            <w:tcBorders>
              <w:left w:val="single" w:sz="4" w:space="0" w:color="auto"/>
            </w:tcBorders>
          </w:tcPr>
          <w:p w:rsidR="001A3D95" w:rsidRPr="00720D21" w:rsidRDefault="001A3D95" w:rsidP="008254E4">
            <w:pPr>
              <w:pStyle w:val="a4"/>
              <w:ind w:left="0"/>
              <w:jc w:val="center"/>
              <w:rPr>
                <w:rFonts w:ascii="Times New Roman" w:hAnsi="Times New Roman"/>
                <w:b/>
                <w:szCs w:val="24"/>
              </w:rPr>
            </w:pPr>
            <w:r w:rsidRPr="00720D21">
              <w:rPr>
                <w:rFonts w:ascii="Times New Roman" w:hAnsi="Times New Roman"/>
                <w:b/>
                <w:szCs w:val="24"/>
              </w:rPr>
              <w:t>Примітки</w:t>
            </w:r>
          </w:p>
        </w:tc>
      </w:tr>
      <w:tr w:rsidR="001A3D95" w:rsidRPr="00720D21" w:rsidTr="001A3D95">
        <w:trPr>
          <w:trHeight w:val="387"/>
        </w:trPr>
        <w:tc>
          <w:tcPr>
            <w:tcW w:w="531" w:type="dxa"/>
            <w:vAlign w:val="center"/>
          </w:tcPr>
          <w:p w:rsidR="001A3D95" w:rsidRPr="00720D21" w:rsidRDefault="001A3D95" w:rsidP="008254E4">
            <w:pPr>
              <w:pStyle w:val="a4"/>
              <w:ind w:left="-280"/>
              <w:jc w:val="center"/>
              <w:rPr>
                <w:rFonts w:ascii="Times New Roman" w:hAnsi="Times New Roman"/>
                <w:szCs w:val="24"/>
              </w:rPr>
            </w:pPr>
            <w:r w:rsidRPr="00720D21">
              <w:rPr>
                <w:rFonts w:ascii="Times New Roman" w:hAnsi="Times New Roman"/>
                <w:szCs w:val="24"/>
              </w:rPr>
              <w:t>1</w:t>
            </w:r>
          </w:p>
        </w:tc>
        <w:tc>
          <w:tcPr>
            <w:tcW w:w="1857" w:type="dxa"/>
            <w:vAlign w:val="center"/>
          </w:tcPr>
          <w:p w:rsidR="001A3D95" w:rsidRPr="00720D21" w:rsidRDefault="001A3D95" w:rsidP="008254E4">
            <w:pPr>
              <w:pStyle w:val="a4"/>
              <w:ind w:left="0"/>
              <w:rPr>
                <w:rFonts w:ascii="Times New Roman" w:hAnsi="Times New Roman"/>
                <w:szCs w:val="24"/>
              </w:rPr>
            </w:pPr>
            <w:r w:rsidRPr="00720D21">
              <w:rPr>
                <w:rFonts w:ascii="Times New Roman" w:hAnsi="Times New Roman"/>
                <w:szCs w:val="24"/>
                <w:lang w:val="en-US"/>
              </w:rPr>
              <w:t>Контейнерн</w:t>
            </w:r>
            <w:r w:rsidRPr="00720D21">
              <w:rPr>
                <w:rFonts w:ascii="Times New Roman" w:hAnsi="Times New Roman"/>
                <w:szCs w:val="24"/>
              </w:rPr>
              <w:t xml:space="preserve">ий </w:t>
            </w:r>
            <w:r w:rsidRPr="00720D21">
              <w:rPr>
                <w:rFonts w:ascii="Times New Roman" w:hAnsi="Times New Roman"/>
                <w:szCs w:val="24"/>
                <w:lang w:val="en-US"/>
              </w:rPr>
              <w:t>майданчик</w:t>
            </w:r>
          </w:p>
        </w:tc>
        <w:tc>
          <w:tcPr>
            <w:tcW w:w="929"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шт</w:t>
            </w:r>
          </w:p>
        </w:tc>
        <w:tc>
          <w:tcPr>
            <w:tcW w:w="1193" w:type="dxa"/>
            <w:tcBorders>
              <w:lef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8</w:t>
            </w:r>
          </w:p>
        </w:tc>
        <w:tc>
          <w:tcPr>
            <w:tcW w:w="796"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928" w:type="dxa"/>
            <w:tcBorders>
              <w:left w:val="single" w:sz="4" w:space="0" w:color="auto"/>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3672" w:type="dxa"/>
            <w:tcBorders>
              <w:left w:val="single" w:sz="4" w:space="0" w:color="auto"/>
            </w:tcBorders>
          </w:tcPr>
          <w:p w:rsidR="001A3D95" w:rsidRPr="00720D21" w:rsidRDefault="001A3D95" w:rsidP="008254E4">
            <w:pPr>
              <w:jc w:val="center"/>
              <w:rPr>
                <w:b/>
                <w:sz w:val="22"/>
              </w:rPr>
            </w:pPr>
            <w:r w:rsidRPr="00720D21">
              <w:rPr>
                <w:b/>
                <w:sz w:val="22"/>
              </w:rPr>
              <w:t>зруйновано повністю:</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 xml:space="preserve">1.Ніжинська               </w:t>
            </w:r>
            <w:proofErr w:type="gramStart"/>
            <w:r w:rsidRPr="00720D21">
              <w:rPr>
                <w:rFonts w:ascii="Times New Roman" w:hAnsi="Times New Roman"/>
                <w:szCs w:val="24"/>
              </w:rPr>
              <w:t>№  6</w:t>
            </w:r>
            <w:proofErr w:type="gramEnd"/>
            <w:r w:rsidRPr="00720D21">
              <w:rPr>
                <w:rFonts w:ascii="Times New Roman" w:hAnsi="Times New Roman"/>
                <w:szCs w:val="24"/>
              </w:rPr>
              <w:t>;</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2.Северинівська         № 158,160,162</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3.Котляревського       № 65;</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4.Миру                        № 16;</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5.Покровська              № 10.</w:t>
            </w:r>
          </w:p>
          <w:p w:rsidR="001A3D95" w:rsidRPr="00720D21" w:rsidRDefault="001A3D95" w:rsidP="008254E4">
            <w:pPr>
              <w:jc w:val="center"/>
              <w:rPr>
                <w:b/>
                <w:sz w:val="22"/>
              </w:rPr>
            </w:pPr>
            <w:r w:rsidRPr="00720D21">
              <w:rPr>
                <w:b/>
                <w:sz w:val="22"/>
              </w:rPr>
              <w:t>зруйновано частково:</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1.Гостомельське шосе № 3;</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lastRenderedPageBreak/>
              <w:t>2.З.Алієвої                    № 61;</w:t>
            </w:r>
          </w:p>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3.Котляревського         № 52.</w:t>
            </w:r>
          </w:p>
        </w:tc>
      </w:tr>
      <w:tr w:rsidR="001A3D95" w:rsidRPr="00720D21" w:rsidTr="001A3D95">
        <w:trPr>
          <w:trHeight w:val="561"/>
        </w:trPr>
        <w:tc>
          <w:tcPr>
            <w:tcW w:w="531" w:type="dxa"/>
            <w:vAlign w:val="center"/>
          </w:tcPr>
          <w:p w:rsidR="001A3D95" w:rsidRPr="00720D21" w:rsidRDefault="001A3D95" w:rsidP="008254E4">
            <w:pPr>
              <w:pStyle w:val="a4"/>
              <w:ind w:left="-280"/>
              <w:jc w:val="center"/>
              <w:rPr>
                <w:rFonts w:ascii="Times New Roman" w:hAnsi="Times New Roman"/>
                <w:szCs w:val="24"/>
              </w:rPr>
            </w:pPr>
            <w:r w:rsidRPr="00720D21">
              <w:rPr>
                <w:rFonts w:ascii="Times New Roman" w:hAnsi="Times New Roman"/>
                <w:szCs w:val="24"/>
              </w:rPr>
              <w:lastRenderedPageBreak/>
              <w:t>2</w:t>
            </w:r>
          </w:p>
        </w:tc>
        <w:tc>
          <w:tcPr>
            <w:tcW w:w="1857" w:type="dxa"/>
            <w:vAlign w:val="center"/>
          </w:tcPr>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Контейнери для ТПВ</w:t>
            </w:r>
          </w:p>
        </w:tc>
        <w:tc>
          <w:tcPr>
            <w:tcW w:w="929"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шт</w:t>
            </w:r>
          </w:p>
        </w:tc>
        <w:tc>
          <w:tcPr>
            <w:tcW w:w="1193" w:type="dxa"/>
            <w:tcBorders>
              <w:lef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16</w:t>
            </w:r>
          </w:p>
        </w:tc>
        <w:tc>
          <w:tcPr>
            <w:tcW w:w="796"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928" w:type="dxa"/>
            <w:tcBorders>
              <w:left w:val="single" w:sz="4" w:space="0" w:color="auto"/>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3672" w:type="dxa"/>
            <w:tcBorders>
              <w:left w:val="single" w:sz="4" w:space="0" w:color="auto"/>
            </w:tcBorders>
            <w:vAlign w:val="center"/>
          </w:tcPr>
          <w:p w:rsidR="001A3D95" w:rsidRPr="00720D21" w:rsidRDefault="001A3D95" w:rsidP="008254E4">
            <w:pPr>
              <w:pStyle w:val="a4"/>
              <w:ind w:left="0"/>
              <w:rPr>
                <w:rFonts w:ascii="Times New Roman" w:hAnsi="Times New Roman"/>
                <w:szCs w:val="24"/>
              </w:rPr>
            </w:pPr>
          </w:p>
        </w:tc>
      </w:tr>
      <w:tr w:rsidR="001A3D95" w:rsidRPr="00720D21" w:rsidTr="001A3D95">
        <w:trPr>
          <w:trHeight w:val="834"/>
        </w:trPr>
        <w:tc>
          <w:tcPr>
            <w:tcW w:w="531" w:type="dxa"/>
            <w:vAlign w:val="center"/>
          </w:tcPr>
          <w:p w:rsidR="001A3D95" w:rsidRPr="00720D21" w:rsidRDefault="001A3D95" w:rsidP="008254E4">
            <w:pPr>
              <w:pStyle w:val="a4"/>
              <w:ind w:left="-280"/>
              <w:jc w:val="center"/>
              <w:rPr>
                <w:rFonts w:ascii="Times New Roman" w:hAnsi="Times New Roman"/>
                <w:szCs w:val="24"/>
              </w:rPr>
            </w:pPr>
            <w:r w:rsidRPr="00720D21">
              <w:rPr>
                <w:rFonts w:ascii="Times New Roman" w:hAnsi="Times New Roman"/>
                <w:szCs w:val="24"/>
              </w:rPr>
              <w:t>3</w:t>
            </w:r>
          </w:p>
        </w:tc>
        <w:tc>
          <w:tcPr>
            <w:tcW w:w="1857" w:type="dxa"/>
            <w:vAlign w:val="center"/>
          </w:tcPr>
          <w:p w:rsidR="001A3D95" w:rsidRPr="00720D21" w:rsidRDefault="001A3D95" w:rsidP="008254E4">
            <w:pPr>
              <w:pStyle w:val="a4"/>
              <w:ind w:left="0"/>
              <w:rPr>
                <w:rFonts w:ascii="Times New Roman" w:hAnsi="Times New Roman"/>
                <w:szCs w:val="24"/>
              </w:rPr>
            </w:pPr>
            <w:r w:rsidRPr="00720D21">
              <w:rPr>
                <w:rFonts w:ascii="Times New Roman" w:hAnsi="Times New Roman"/>
                <w:szCs w:val="24"/>
              </w:rPr>
              <w:t>Мобільна туалетна кабіна Екософт</w:t>
            </w:r>
          </w:p>
        </w:tc>
        <w:tc>
          <w:tcPr>
            <w:tcW w:w="929"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шт</w:t>
            </w:r>
          </w:p>
        </w:tc>
        <w:tc>
          <w:tcPr>
            <w:tcW w:w="1193" w:type="dxa"/>
            <w:tcBorders>
              <w:left w:val="single" w:sz="4" w:space="0" w:color="auto"/>
            </w:tcBorders>
            <w:vAlign w:val="center"/>
          </w:tcPr>
          <w:p w:rsidR="001A3D95" w:rsidRPr="00720D21" w:rsidRDefault="001A3D95" w:rsidP="008254E4">
            <w:pPr>
              <w:pStyle w:val="a4"/>
              <w:ind w:left="0"/>
              <w:jc w:val="center"/>
              <w:rPr>
                <w:rFonts w:ascii="Times New Roman" w:hAnsi="Times New Roman"/>
                <w:szCs w:val="24"/>
              </w:rPr>
            </w:pPr>
            <w:r w:rsidRPr="00720D21">
              <w:rPr>
                <w:rFonts w:ascii="Times New Roman" w:hAnsi="Times New Roman"/>
                <w:szCs w:val="24"/>
              </w:rPr>
              <w:t>2</w:t>
            </w:r>
          </w:p>
        </w:tc>
        <w:tc>
          <w:tcPr>
            <w:tcW w:w="796" w:type="dxa"/>
            <w:tcBorders>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928" w:type="dxa"/>
            <w:tcBorders>
              <w:left w:val="single" w:sz="4" w:space="0" w:color="auto"/>
              <w:right w:val="single" w:sz="4" w:space="0" w:color="auto"/>
            </w:tcBorders>
            <w:vAlign w:val="center"/>
          </w:tcPr>
          <w:p w:rsidR="001A3D95" w:rsidRPr="00720D21" w:rsidRDefault="001A3D95" w:rsidP="008254E4">
            <w:pPr>
              <w:pStyle w:val="a4"/>
              <w:ind w:left="0"/>
              <w:jc w:val="center"/>
              <w:rPr>
                <w:rFonts w:ascii="Times New Roman" w:hAnsi="Times New Roman"/>
                <w:szCs w:val="28"/>
              </w:rPr>
            </w:pPr>
          </w:p>
        </w:tc>
        <w:tc>
          <w:tcPr>
            <w:tcW w:w="3672" w:type="dxa"/>
            <w:tcBorders>
              <w:left w:val="single" w:sz="4" w:space="0" w:color="auto"/>
            </w:tcBorders>
          </w:tcPr>
          <w:p w:rsidR="001A3D95" w:rsidRPr="00720D21" w:rsidRDefault="001A3D95" w:rsidP="008254E4">
            <w:pPr>
              <w:ind w:left="-108"/>
              <w:rPr>
                <w:sz w:val="22"/>
              </w:rPr>
            </w:pPr>
          </w:p>
        </w:tc>
      </w:tr>
    </w:tbl>
    <w:p w:rsidR="001A3D95" w:rsidRPr="00720D21" w:rsidRDefault="001A3D95" w:rsidP="001A3D95">
      <w:pPr>
        <w:ind w:firstLine="567"/>
        <w:jc w:val="both"/>
        <w:rPr>
          <w:rFonts w:eastAsia="Calibri"/>
          <w:bCs/>
          <w:color w:val="FF0000"/>
          <w:sz w:val="22"/>
          <w:szCs w:val="22"/>
          <w:shd w:val="clear" w:color="auto" w:fill="FFFFFF"/>
          <w:lang w:val="uk-UA" w:eastAsia="en-US"/>
        </w:rPr>
      </w:pPr>
    </w:p>
    <w:p w:rsidR="004154E0" w:rsidRPr="00720D21" w:rsidRDefault="004154E0" w:rsidP="00954B0E">
      <w:pPr>
        <w:pStyle w:val="a4"/>
        <w:numPr>
          <w:ilvl w:val="0"/>
          <w:numId w:val="10"/>
        </w:numPr>
        <w:rPr>
          <w:rFonts w:ascii="Times New Roman" w:hAnsi="Times New Roman"/>
          <w:sz w:val="24"/>
          <w:szCs w:val="28"/>
        </w:rPr>
      </w:pPr>
      <w:r w:rsidRPr="00720D21">
        <w:rPr>
          <w:rFonts w:ascii="Times New Roman" w:hAnsi="Times New Roman"/>
          <w:sz w:val="24"/>
          <w:szCs w:val="28"/>
        </w:rPr>
        <w:t>Служба захисту та лікування тварин</w:t>
      </w:r>
    </w:p>
    <w:tbl>
      <w:tblPr>
        <w:tblStyle w:val="a7"/>
        <w:tblW w:w="9895" w:type="dxa"/>
        <w:tblInd w:w="-176" w:type="dxa"/>
        <w:tblLayout w:type="fixed"/>
        <w:tblLook w:val="04A0" w:firstRow="1" w:lastRow="0" w:firstColumn="1" w:lastColumn="0" w:noHBand="0" w:noVBand="1"/>
      </w:tblPr>
      <w:tblGrid>
        <w:gridCol w:w="528"/>
        <w:gridCol w:w="1715"/>
        <w:gridCol w:w="1319"/>
        <w:gridCol w:w="1979"/>
        <w:gridCol w:w="4354"/>
      </w:tblGrid>
      <w:tr w:rsidR="004154E0" w:rsidRPr="00720D21" w:rsidTr="00104B16">
        <w:trPr>
          <w:trHeight w:val="371"/>
        </w:trPr>
        <w:tc>
          <w:tcPr>
            <w:tcW w:w="528" w:type="dxa"/>
          </w:tcPr>
          <w:p w:rsidR="004154E0" w:rsidRPr="00720D21" w:rsidRDefault="004154E0" w:rsidP="008254E4">
            <w:pPr>
              <w:pStyle w:val="a4"/>
              <w:ind w:left="0"/>
              <w:jc w:val="center"/>
              <w:rPr>
                <w:rFonts w:ascii="Times New Roman" w:hAnsi="Times New Roman"/>
                <w:b/>
              </w:rPr>
            </w:pPr>
            <w:r w:rsidRPr="00720D21">
              <w:rPr>
                <w:rFonts w:ascii="Times New Roman" w:hAnsi="Times New Roman"/>
                <w:b/>
              </w:rPr>
              <w:t>№ з/п</w:t>
            </w:r>
          </w:p>
        </w:tc>
        <w:tc>
          <w:tcPr>
            <w:tcW w:w="1715" w:type="dxa"/>
          </w:tcPr>
          <w:p w:rsidR="004154E0" w:rsidRPr="00720D21" w:rsidRDefault="004154E0" w:rsidP="008254E4">
            <w:pPr>
              <w:pStyle w:val="a4"/>
              <w:ind w:left="0"/>
              <w:jc w:val="center"/>
              <w:rPr>
                <w:rFonts w:ascii="Times New Roman" w:hAnsi="Times New Roman"/>
                <w:b/>
              </w:rPr>
            </w:pPr>
            <w:r w:rsidRPr="00720D21">
              <w:rPr>
                <w:rFonts w:ascii="Times New Roman" w:hAnsi="Times New Roman"/>
                <w:b/>
              </w:rPr>
              <w:t xml:space="preserve">Назва </w:t>
            </w:r>
          </w:p>
        </w:tc>
        <w:tc>
          <w:tcPr>
            <w:tcW w:w="1319" w:type="dxa"/>
            <w:tcBorders>
              <w:right w:val="single" w:sz="4" w:space="0" w:color="auto"/>
            </w:tcBorders>
          </w:tcPr>
          <w:p w:rsidR="004154E0" w:rsidRPr="00720D21" w:rsidRDefault="004154E0" w:rsidP="008254E4">
            <w:pPr>
              <w:pStyle w:val="a4"/>
              <w:ind w:left="0"/>
              <w:jc w:val="center"/>
              <w:rPr>
                <w:rFonts w:ascii="Times New Roman" w:hAnsi="Times New Roman"/>
                <w:b/>
              </w:rPr>
            </w:pPr>
            <w:r w:rsidRPr="00720D21">
              <w:rPr>
                <w:rFonts w:ascii="Times New Roman" w:hAnsi="Times New Roman"/>
                <w:b/>
              </w:rPr>
              <w:t>Од. виміру</w:t>
            </w:r>
          </w:p>
        </w:tc>
        <w:tc>
          <w:tcPr>
            <w:tcW w:w="1979" w:type="dxa"/>
            <w:tcBorders>
              <w:left w:val="single" w:sz="4" w:space="0" w:color="auto"/>
            </w:tcBorders>
          </w:tcPr>
          <w:p w:rsidR="004154E0" w:rsidRPr="00720D21" w:rsidRDefault="004154E0" w:rsidP="008254E4">
            <w:pPr>
              <w:pStyle w:val="a4"/>
              <w:ind w:left="0"/>
              <w:jc w:val="center"/>
              <w:rPr>
                <w:rFonts w:ascii="Times New Roman" w:hAnsi="Times New Roman"/>
                <w:b/>
              </w:rPr>
            </w:pPr>
            <w:r w:rsidRPr="00720D21">
              <w:rPr>
                <w:rFonts w:ascii="Times New Roman" w:hAnsi="Times New Roman"/>
                <w:b/>
              </w:rPr>
              <w:t>Пошкоджено</w:t>
            </w:r>
          </w:p>
        </w:tc>
        <w:tc>
          <w:tcPr>
            <w:tcW w:w="4354" w:type="dxa"/>
            <w:tcBorders>
              <w:left w:val="single" w:sz="4" w:space="0" w:color="auto"/>
            </w:tcBorders>
          </w:tcPr>
          <w:p w:rsidR="004154E0" w:rsidRPr="00720D21" w:rsidRDefault="004154E0" w:rsidP="008254E4">
            <w:pPr>
              <w:pStyle w:val="a4"/>
              <w:ind w:left="0"/>
              <w:jc w:val="center"/>
              <w:rPr>
                <w:rFonts w:ascii="Times New Roman" w:hAnsi="Times New Roman"/>
                <w:b/>
              </w:rPr>
            </w:pPr>
            <w:r w:rsidRPr="00720D21">
              <w:rPr>
                <w:rFonts w:ascii="Times New Roman" w:hAnsi="Times New Roman"/>
                <w:b/>
              </w:rPr>
              <w:t>Примітки</w:t>
            </w:r>
          </w:p>
        </w:tc>
      </w:tr>
      <w:tr w:rsidR="004154E0" w:rsidRPr="00720D21" w:rsidTr="004154E0">
        <w:trPr>
          <w:trHeight w:val="777"/>
        </w:trPr>
        <w:tc>
          <w:tcPr>
            <w:tcW w:w="528" w:type="dxa"/>
            <w:vAlign w:val="center"/>
          </w:tcPr>
          <w:p w:rsidR="004154E0" w:rsidRPr="00720D21" w:rsidRDefault="004154E0" w:rsidP="008254E4">
            <w:pPr>
              <w:pStyle w:val="a4"/>
              <w:ind w:left="-280"/>
              <w:jc w:val="center"/>
              <w:rPr>
                <w:rFonts w:ascii="Times New Roman" w:hAnsi="Times New Roman"/>
              </w:rPr>
            </w:pPr>
            <w:r w:rsidRPr="00720D21">
              <w:rPr>
                <w:rFonts w:ascii="Times New Roman" w:hAnsi="Times New Roman"/>
              </w:rPr>
              <w:t>1</w:t>
            </w:r>
          </w:p>
        </w:tc>
        <w:tc>
          <w:tcPr>
            <w:tcW w:w="1715" w:type="dxa"/>
            <w:vAlign w:val="center"/>
          </w:tcPr>
          <w:p w:rsidR="004154E0" w:rsidRPr="00720D21" w:rsidRDefault="004154E0" w:rsidP="008254E4">
            <w:pPr>
              <w:pStyle w:val="a4"/>
              <w:ind w:left="0"/>
              <w:rPr>
                <w:rFonts w:ascii="Times New Roman" w:hAnsi="Times New Roman"/>
              </w:rPr>
            </w:pPr>
            <w:r w:rsidRPr="00720D21">
              <w:rPr>
                <w:rFonts w:ascii="Times New Roman" w:hAnsi="Times New Roman"/>
              </w:rPr>
              <w:t xml:space="preserve">Модульні приміщення з навісом </w:t>
            </w:r>
          </w:p>
        </w:tc>
        <w:tc>
          <w:tcPr>
            <w:tcW w:w="1319" w:type="dxa"/>
            <w:tcBorders>
              <w:righ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шт</w:t>
            </w:r>
          </w:p>
        </w:tc>
        <w:tc>
          <w:tcPr>
            <w:tcW w:w="1979" w:type="dxa"/>
            <w:tcBorders>
              <w:lef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1</w:t>
            </w:r>
          </w:p>
        </w:tc>
        <w:tc>
          <w:tcPr>
            <w:tcW w:w="4354" w:type="dxa"/>
            <w:tcBorders>
              <w:lef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Розбито повністю</w:t>
            </w:r>
          </w:p>
        </w:tc>
      </w:tr>
      <w:tr w:rsidR="004154E0" w:rsidRPr="00720D21" w:rsidTr="004154E0">
        <w:trPr>
          <w:trHeight w:val="790"/>
        </w:trPr>
        <w:tc>
          <w:tcPr>
            <w:tcW w:w="528" w:type="dxa"/>
            <w:vAlign w:val="center"/>
          </w:tcPr>
          <w:p w:rsidR="004154E0" w:rsidRPr="00720D21" w:rsidRDefault="004154E0" w:rsidP="008254E4">
            <w:pPr>
              <w:pStyle w:val="a4"/>
              <w:ind w:left="-280"/>
              <w:jc w:val="center"/>
              <w:rPr>
                <w:rFonts w:ascii="Times New Roman" w:hAnsi="Times New Roman"/>
              </w:rPr>
            </w:pPr>
            <w:r w:rsidRPr="00720D21">
              <w:rPr>
                <w:rFonts w:ascii="Times New Roman" w:hAnsi="Times New Roman"/>
              </w:rPr>
              <w:t>2</w:t>
            </w:r>
          </w:p>
        </w:tc>
        <w:tc>
          <w:tcPr>
            <w:tcW w:w="1715" w:type="dxa"/>
            <w:vAlign w:val="center"/>
          </w:tcPr>
          <w:p w:rsidR="004154E0" w:rsidRPr="00720D21" w:rsidRDefault="004154E0" w:rsidP="008254E4">
            <w:pPr>
              <w:pStyle w:val="a4"/>
              <w:ind w:left="0"/>
              <w:rPr>
                <w:rFonts w:ascii="Times New Roman" w:hAnsi="Times New Roman"/>
              </w:rPr>
            </w:pPr>
            <w:r w:rsidRPr="00720D21">
              <w:rPr>
                <w:rFonts w:ascii="Times New Roman" w:hAnsi="Times New Roman"/>
              </w:rPr>
              <w:t>Модульні приміщення для собак</w:t>
            </w:r>
          </w:p>
        </w:tc>
        <w:tc>
          <w:tcPr>
            <w:tcW w:w="1319" w:type="dxa"/>
            <w:tcBorders>
              <w:righ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шт</w:t>
            </w:r>
          </w:p>
        </w:tc>
        <w:tc>
          <w:tcPr>
            <w:tcW w:w="1979" w:type="dxa"/>
            <w:tcBorders>
              <w:lef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1</w:t>
            </w:r>
          </w:p>
        </w:tc>
        <w:tc>
          <w:tcPr>
            <w:tcW w:w="4354" w:type="dxa"/>
            <w:tcBorders>
              <w:lef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Розбито повністю</w:t>
            </w:r>
          </w:p>
        </w:tc>
      </w:tr>
      <w:tr w:rsidR="004154E0" w:rsidRPr="00720D21" w:rsidTr="004154E0">
        <w:trPr>
          <w:trHeight w:val="531"/>
        </w:trPr>
        <w:tc>
          <w:tcPr>
            <w:tcW w:w="528" w:type="dxa"/>
            <w:vAlign w:val="center"/>
          </w:tcPr>
          <w:p w:rsidR="004154E0" w:rsidRPr="00720D21" w:rsidRDefault="004154E0" w:rsidP="008254E4">
            <w:pPr>
              <w:pStyle w:val="a4"/>
              <w:ind w:left="-280"/>
              <w:jc w:val="center"/>
              <w:rPr>
                <w:rFonts w:ascii="Times New Roman" w:hAnsi="Times New Roman"/>
              </w:rPr>
            </w:pPr>
            <w:r w:rsidRPr="00720D21">
              <w:rPr>
                <w:rFonts w:ascii="Times New Roman" w:hAnsi="Times New Roman"/>
              </w:rPr>
              <w:t>3</w:t>
            </w:r>
          </w:p>
        </w:tc>
        <w:tc>
          <w:tcPr>
            <w:tcW w:w="1715" w:type="dxa"/>
            <w:vAlign w:val="center"/>
          </w:tcPr>
          <w:p w:rsidR="004154E0" w:rsidRPr="00720D21" w:rsidRDefault="004154E0" w:rsidP="008254E4">
            <w:pPr>
              <w:pStyle w:val="a4"/>
              <w:ind w:left="0"/>
              <w:rPr>
                <w:rFonts w:ascii="Times New Roman" w:hAnsi="Times New Roman"/>
              </w:rPr>
            </w:pPr>
            <w:r w:rsidRPr="00720D21">
              <w:rPr>
                <w:rFonts w:ascii="Times New Roman" w:hAnsi="Times New Roman"/>
              </w:rPr>
              <w:t>Інші основні засоби</w:t>
            </w:r>
          </w:p>
        </w:tc>
        <w:tc>
          <w:tcPr>
            <w:tcW w:w="1319" w:type="dxa"/>
            <w:tcBorders>
              <w:righ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шт</w:t>
            </w:r>
          </w:p>
        </w:tc>
        <w:tc>
          <w:tcPr>
            <w:tcW w:w="1979" w:type="dxa"/>
            <w:tcBorders>
              <w:lef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6</w:t>
            </w:r>
          </w:p>
        </w:tc>
        <w:tc>
          <w:tcPr>
            <w:tcW w:w="4354" w:type="dxa"/>
            <w:tcBorders>
              <w:left w:val="single" w:sz="4" w:space="0" w:color="auto"/>
            </w:tcBorders>
            <w:vAlign w:val="center"/>
          </w:tcPr>
          <w:p w:rsidR="004154E0" w:rsidRPr="00720D21" w:rsidRDefault="004154E0" w:rsidP="008254E4">
            <w:pPr>
              <w:pStyle w:val="a4"/>
              <w:ind w:left="0"/>
              <w:jc w:val="center"/>
              <w:rPr>
                <w:rFonts w:ascii="Times New Roman" w:hAnsi="Times New Roman"/>
              </w:rPr>
            </w:pPr>
            <w:r w:rsidRPr="00720D21">
              <w:rPr>
                <w:rFonts w:ascii="Times New Roman" w:hAnsi="Times New Roman"/>
              </w:rPr>
              <w:t>Пошкоджено</w:t>
            </w:r>
          </w:p>
        </w:tc>
      </w:tr>
    </w:tbl>
    <w:p w:rsidR="001A3D95" w:rsidRPr="00720D21" w:rsidRDefault="001A3D95" w:rsidP="00EB1BE6">
      <w:pPr>
        <w:ind w:firstLine="567"/>
        <w:jc w:val="center"/>
        <w:rPr>
          <w:rFonts w:eastAsia="Calibri"/>
          <w:bCs/>
          <w:color w:val="FF0000"/>
          <w:sz w:val="22"/>
          <w:szCs w:val="22"/>
          <w:shd w:val="clear" w:color="auto" w:fill="FFFFFF"/>
          <w:lang w:val="uk-UA" w:eastAsia="en-US"/>
        </w:rPr>
      </w:pPr>
    </w:p>
    <w:p w:rsidR="005B36E3" w:rsidRPr="00720D21" w:rsidRDefault="005B36E3" w:rsidP="005B36E3">
      <w:pPr>
        <w:ind w:firstLine="567"/>
        <w:jc w:val="both"/>
        <w:rPr>
          <w:rFonts w:eastAsia="Calibri"/>
          <w:bCs/>
          <w:szCs w:val="22"/>
          <w:shd w:val="clear" w:color="auto" w:fill="FFFFFF"/>
          <w:lang w:val="uk-UA" w:eastAsia="en-US"/>
        </w:rPr>
      </w:pPr>
      <w:r w:rsidRPr="00720D21">
        <w:rPr>
          <w:rFonts w:eastAsia="Calibri"/>
          <w:bCs/>
          <w:szCs w:val="22"/>
          <w:shd w:val="clear" w:color="auto" w:fill="FFFFFF"/>
          <w:lang w:val="uk-UA" w:eastAsia="en-US"/>
        </w:rPr>
        <w:t xml:space="preserve"> КПП «Теплоенергопостач» також в результаті бойових дій, було пошкоджено обладнання та вікна на 20 котельнях, а також адмінбудівлі та частково пошкоджені будівлі 3-х котелень (тіни, дах). Станом на 01.07.2022 року підготовка до опалювального періоду 2022-2023 рр. іде в повному режимі. В результаті підписаного Меморандуму з Червоним Хрестом, підприємтсво було поіністю забезпечене замовленим обладнанням та матеріалами.</w:t>
      </w:r>
    </w:p>
    <w:p w:rsidR="00C25381" w:rsidRPr="00720D21" w:rsidRDefault="00934675" w:rsidP="005B36E3">
      <w:pPr>
        <w:ind w:firstLine="567"/>
        <w:jc w:val="both"/>
        <w:rPr>
          <w:rFonts w:eastAsia="Calibri"/>
          <w:bCs/>
          <w:szCs w:val="22"/>
          <w:shd w:val="clear" w:color="auto" w:fill="FFFFFF"/>
          <w:lang w:val="uk-UA" w:eastAsia="en-US"/>
        </w:rPr>
      </w:pPr>
      <w:r w:rsidRPr="00720D21">
        <w:rPr>
          <w:rFonts w:eastAsia="Calibri"/>
          <w:bCs/>
          <w:szCs w:val="22"/>
          <w:shd w:val="clear" w:color="auto" w:fill="FFFFFF"/>
          <w:lang w:val="uk-UA" w:eastAsia="en-US"/>
        </w:rPr>
        <w:t>За підсумками звітного періоду у сфері діляьності КП «Управління благоустрою міста» Ірпінської міської ради спостерігається негативні тенденції щодо динаміки сфери розвитку благоустрою через агресивні війської дії російської федерації, шляхом руйнування об’єктів благоустрою та майна підприємства, а саме: пошкодження паркових зон відпочинку, скверів, та набережної в м.Ірпінь, у звя’зку з чим було завдано великих збитків підприємству та міському бюджету Ірпінської міської територіальної громади.</w:t>
      </w:r>
    </w:p>
    <w:p w:rsidR="0059374C" w:rsidRPr="00720D21" w:rsidRDefault="0059374C" w:rsidP="0059374C">
      <w:pPr>
        <w:ind w:firstLine="709"/>
        <w:jc w:val="both"/>
        <w:rPr>
          <w:lang w:val="uk-UA"/>
        </w:rPr>
      </w:pPr>
      <w:r w:rsidRPr="00720D21">
        <w:rPr>
          <w:lang w:val="uk-UA"/>
        </w:rPr>
        <w:t xml:space="preserve">КП «ІРПІНЬВОДОКАНАЛ» - підприємству було нанесено безповоротних втрат. Знищено приміщення адміністративної будівлі, гаражі, майно, документи. Повністю знищена вся матеріальна, технічна та ремонтна база підприємства.  Також в населених пунктах, де підприємство надає послуги, майже повністю було знищено інфраструктуру. Спостерігалась значна розгерметизація мереж водопостачання та водовідведення. </w:t>
      </w:r>
    </w:p>
    <w:p w:rsidR="0059374C" w:rsidRPr="00720D21" w:rsidRDefault="0059374C" w:rsidP="0059374C">
      <w:pPr>
        <w:ind w:firstLine="567"/>
        <w:jc w:val="both"/>
        <w:rPr>
          <w:lang w:val="uk-UA"/>
        </w:rPr>
      </w:pPr>
      <w:r w:rsidRPr="00720D21">
        <w:rPr>
          <w:lang w:val="uk-UA"/>
        </w:rPr>
        <w:t>Значно постраждала найбільша станція очищення та знезалізнення води в м. Ірпінь на території насосної станції другого підйому по вул. Чехова.</w:t>
      </w:r>
    </w:p>
    <w:p w:rsidR="0059374C" w:rsidRPr="00720D21" w:rsidRDefault="0059374C" w:rsidP="0059374C">
      <w:pPr>
        <w:ind w:firstLine="567"/>
        <w:jc w:val="both"/>
        <w:rPr>
          <w:lang w:val="uk-UA"/>
        </w:rPr>
      </w:pPr>
      <w:r w:rsidRPr="00720D21">
        <w:rPr>
          <w:lang w:val="uk-UA"/>
        </w:rPr>
        <w:t>На сьогоднішній день, доступ до послуг водопостачання та водовідведення, що було одним з ключових проблем Ірпінського регіону, який безпосередньо постраждав від військових дій, вже вирішено, але у зв’язку зі збільшенням кількості населення що повертається та внутрішньо переміщених осіб об’єми водопостачання суттєво зростають.</w:t>
      </w:r>
    </w:p>
    <w:p w:rsidR="006A794B" w:rsidRPr="00720D21" w:rsidRDefault="006A794B" w:rsidP="006A794B">
      <w:pPr>
        <w:ind w:firstLine="567"/>
        <w:jc w:val="both"/>
        <w:rPr>
          <w:lang w:val="uk-UA"/>
        </w:rPr>
      </w:pPr>
      <w:r w:rsidRPr="00720D21">
        <w:rPr>
          <w:lang w:val="uk-UA"/>
        </w:rPr>
        <w:t>З метою забезпечення мешканців міста Ірпінь якісною питною водою вкрай необхідно розпочати будівництво нового резервуару чистої води,</w:t>
      </w:r>
      <w:r w:rsidRPr="00720D21">
        <w:rPr>
          <w:lang w:val="ru-RU"/>
        </w:rPr>
        <w:t> </w:t>
      </w:r>
      <w:r w:rsidRPr="00720D21">
        <w:rPr>
          <w:lang w:val="uk-UA"/>
        </w:rPr>
        <w:t>для безперебійного забезпечення водопостачанням.</w:t>
      </w:r>
    </w:p>
    <w:p w:rsidR="0054044A" w:rsidRPr="00720D21" w:rsidRDefault="0054044A" w:rsidP="00EB1BE6">
      <w:pPr>
        <w:ind w:firstLine="567"/>
        <w:jc w:val="center"/>
        <w:rPr>
          <w:rFonts w:eastAsia="Calibri"/>
          <w:bCs/>
          <w:color w:val="FF0000"/>
          <w:sz w:val="22"/>
          <w:szCs w:val="22"/>
          <w:shd w:val="clear" w:color="auto" w:fill="FFFFFF"/>
          <w:lang w:val="uk-UA" w:eastAsia="en-US"/>
        </w:rPr>
      </w:pPr>
    </w:p>
    <w:p w:rsidR="00F70E69" w:rsidRPr="00720D21" w:rsidRDefault="002D7E79" w:rsidP="00EB1BE6">
      <w:pPr>
        <w:ind w:firstLine="567"/>
        <w:jc w:val="center"/>
        <w:rPr>
          <w:b/>
          <w:lang w:val="uk-UA"/>
        </w:rPr>
      </w:pPr>
      <w:r w:rsidRPr="00720D21">
        <w:rPr>
          <w:rFonts w:eastAsia="Calibri"/>
          <w:bCs/>
          <w:color w:val="FF0000"/>
          <w:sz w:val="22"/>
          <w:szCs w:val="22"/>
          <w:shd w:val="clear" w:color="auto" w:fill="FFFFFF"/>
          <w:lang w:val="uk-UA" w:eastAsia="en-US"/>
        </w:rPr>
        <w:t xml:space="preserve">.   </w:t>
      </w:r>
      <w:r w:rsidR="00F70E69" w:rsidRPr="00720D21">
        <w:rPr>
          <w:b/>
          <w:lang w:val="uk-UA"/>
        </w:rPr>
        <w:t>1.7</w:t>
      </w:r>
      <w:r w:rsidR="00304FBD" w:rsidRPr="00720D21">
        <w:rPr>
          <w:b/>
          <w:lang w:val="uk-UA"/>
        </w:rPr>
        <w:t>.</w:t>
      </w:r>
      <w:r w:rsidR="00F70E69" w:rsidRPr="00720D21">
        <w:rPr>
          <w:b/>
          <w:lang w:val="uk-UA"/>
        </w:rPr>
        <w:t xml:space="preserve"> Містобудування та архітектура</w:t>
      </w:r>
    </w:p>
    <w:p w:rsidR="0052051C" w:rsidRPr="00720D21" w:rsidRDefault="00776E5B" w:rsidP="0052051C">
      <w:pPr>
        <w:ind w:firstLine="540"/>
        <w:jc w:val="both"/>
        <w:rPr>
          <w:bCs/>
          <w:lang w:val="uk-UA"/>
        </w:rPr>
      </w:pPr>
      <w:r w:rsidRPr="00720D21">
        <w:rPr>
          <w:bCs/>
          <w:lang w:val="uk-UA"/>
        </w:rPr>
        <w:t>За січень-червень 2022</w:t>
      </w:r>
      <w:r w:rsidR="0052051C" w:rsidRPr="00720D21">
        <w:rPr>
          <w:bCs/>
          <w:lang w:val="uk-UA"/>
        </w:rPr>
        <w:t xml:space="preserve"> року виконавчим комітетом Ірпінської міської ради здійснювався постійний містобудівний моніторинг та аналіз існуючої містобудівної ситуації. </w:t>
      </w:r>
    </w:p>
    <w:p w:rsidR="0052051C" w:rsidRPr="00720D21" w:rsidRDefault="0052051C" w:rsidP="0052051C">
      <w:pPr>
        <w:ind w:firstLine="540"/>
        <w:jc w:val="both"/>
        <w:rPr>
          <w:bCs/>
          <w:lang w:val="uk-UA"/>
        </w:rPr>
      </w:pPr>
      <w:r w:rsidRPr="00720D21">
        <w:rPr>
          <w:bCs/>
          <w:lang w:val="uk-UA"/>
        </w:rPr>
        <w:t xml:space="preserve">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запроваджуються </w:t>
      </w:r>
      <w:r w:rsidRPr="00720D21">
        <w:rPr>
          <w:bCs/>
          <w:lang w:val="uk-UA"/>
        </w:rPr>
        <w:lastRenderedPageBreak/>
        <w:t>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rsidR="00776E5B" w:rsidRPr="00720D21" w:rsidRDefault="005D1A1E" w:rsidP="005D1A1E">
      <w:pPr>
        <w:ind w:firstLine="567"/>
        <w:jc w:val="both"/>
        <w:rPr>
          <w:lang w:val="uk-UA"/>
        </w:rPr>
      </w:pPr>
      <w:r w:rsidRPr="00720D21">
        <w:rPr>
          <w:lang w:val="uk-UA"/>
        </w:rPr>
        <w:t>Станом на 01.07.</w:t>
      </w:r>
      <w:r w:rsidR="00776E5B" w:rsidRPr="00720D21">
        <w:rPr>
          <w:lang w:val="uk-UA"/>
        </w:rPr>
        <w:t>2022 року зареєстровано та видано 92 будівельних паспортів на забудову земельних ділянок та 13 містобудівних умов та обмежень. Удосконалюється робота служби містобудівного кадастру при відділі.</w:t>
      </w:r>
    </w:p>
    <w:p w:rsidR="00776E5B" w:rsidRPr="00720D21" w:rsidRDefault="00776E5B" w:rsidP="005D1A1E">
      <w:pPr>
        <w:ind w:firstLine="567"/>
        <w:jc w:val="both"/>
        <w:rPr>
          <w:lang w:val="uk-UA"/>
        </w:rPr>
      </w:pPr>
      <w:r w:rsidRPr="00720D21">
        <w:rPr>
          <w:lang w:val="uk-UA"/>
        </w:rPr>
        <w:t>Внаслідок агресії Російської Федерації проти України на території Ірпінської територіальної громади були пошкоджені  3247 будівель з яких 2613 приватних будинків 634 багатоквартирних будинків, 16 закладів освіти, садочки, 10 об’єктів культури, 47 адміністративних будівель.</w:t>
      </w:r>
    </w:p>
    <w:p w:rsidR="00B34DE9" w:rsidRPr="00720D21" w:rsidRDefault="00B34DE9" w:rsidP="00EB1BE6">
      <w:pPr>
        <w:suppressAutoHyphens/>
        <w:ind w:firstLine="709"/>
        <w:jc w:val="both"/>
        <w:rPr>
          <w:b/>
          <w:color w:val="FF0000"/>
          <w:lang w:val="uk-UA"/>
        </w:rPr>
      </w:pPr>
    </w:p>
    <w:p w:rsidR="00EB355B" w:rsidRPr="00720D21" w:rsidRDefault="00EB355B" w:rsidP="00EB355B">
      <w:pPr>
        <w:tabs>
          <w:tab w:val="left" w:pos="3750"/>
          <w:tab w:val="center" w:pos="5030"/>
        </w:tabs>
        <w:ind w:firstLine="705"/>
        <w:jc w:val="center"/>
        <w:rPr>
          <w:b/>
          <w:bCs/>
          <w:lang w:val="uk-UA"/>
        </w:rPr>
      </w:pPr>
      <w:r w:rsidRPr="00720D21">
        <w:rPr>
          <w:b/>
          <w:bCs/>
          <w:lang w:val="uk-UA"/>
        </w:rPr>
        <w:t>2. Гуманітарна сфера</w:t>
      </w:r>
    </w:p>
    <w:p w:rsidR="0024698B" w:rsidRPr="00720D21" w:rsidRDefault="0024698B" w:rsidP="0024698B">
      <w:pPr>
        <w:autoSpaceDE w:val="0"/>
        <w:autoSpaceDN w:val="0"/>
        <w:ind w:firstLine="705"/>
        <w:jc w:val="center"/>
        <w:rPr>
          <w:b/>
          <w:bCs/>
          <w:lang w:val="uk-UA"/>
        </w:rPr>
      </w:pPr>
      <w:r w:rsidRPr="00720D21">
        <w:rPr>
          <w:b/>
          <w:bCs/>
          <w:lang w:val="uk-UA"/>
        </w:rPr>
        <w:t>2.1</w:t>
      </w:r>
      <w:r w:rsidR="00304FBD" w:rsidRPr="00720D21">
        <w:rPr>
          <w:b/>
          <w:bCs/>
          <w:lang w:val="uk-UA"/>
        </w:rPr>
        <w:t>.</w:t>
      </w:r>
      <w:r w:rsidRPr="00720D21">
        <w:rPr>
          <w:b/>
          <w:bCs/>
          <w:lang w:val="uk-UA"/>
        </w:rPr>
        <w:t xml:space="preserve"> Охорона здоров’я</w:t>
      </w:r>
    </w:p>
    <w:p w:rsidR="00E973C0" w:rsidRPr="00720D21" w:rsidRDefault="00E973C0" w:rsidP="00E973C0">
      <w:pPr>
        <w:ind w:firstLine="851"/>
        <w:jc w:val="both"/>
        <w:rPr>
          <w:color w:val="000000" w:themeColor="text1"/>
          <w:lang w:val="uk-UA"/>
        </w:rPr>
      </w:pPr>
      <w:r w:rsidRPr="00720D21">
        <w:rPr>
          <w:lang w:val="uk-UA"/>
        </w:rPr>
        <w:t>Комунальне некомерційне підприємство</w:t>
      </w:r>
      <w:r w:rsidR="00896B48" w:rsidRPr="00720D21">
        <w:rPr>
          <w:rFonts w:eastAsiaTheme="minorHAnsi"/>
          <w:szCs w:val="22"/>
          <w:shd w:val="clear" w:color="auto" w:fill="FFFFFF"/>
          <w:lang w:val="uk-UA" w:eastAsia="en-US"/>
        </w:rPr>
        <w:t xml:space="preserve"> «Ірпінська центральна міська лікарня» </w:t>
      </w:r>
      <w:r w:rsidRPr="00720D21">
        <w:rPr>
          <w:lang w:val="uk-UA"/>
        </w:rPr>
        <w:t xml:space="preserve">Ірпінської міської ради Київської області </w:t>
      </w:r>
      <w:r w:rsidRPr="00720D21">
        <w:rPr>
          <w:color w:val="000000" w:themeColor="text1"/>
          <w:lang w:val="uk-UA"/>
        </w:rPr>
        <w:t xml:space="preserve">до 12.03.2022 року працювало у звичайному штатному режимі. </w:t>
      </w:r>
      <w:r w:rsidRPr="00720D21">
        <w:rPr>
          <w:color w:val="000000" w:themeColor="text1"/>
          <w:shd w:val="clear" w:color="auto" w:fill="FFFFFF"/>
          <w:lang w:val="uk-UA"/>
        </w:rPr>
        <w:t xml:space="preserve"> З </w:t>
      </w:r>
      <w:r w:rsidRPr="00720D21">
        <w:rPr>
          <w:color w:val="000000" w:themeColor="text1"/>
          <w:lang w:val="uk-UA"/>
        </w:rPr>
        <w:t xml:space="preserve">13.03.2022 року у зв’язку із </w:t>
      </w:r>
      <w:r w:rsidRPr="00720D21">
        <w:rPr>
          <w:color w:val="000000" w:themeColor="text1"/>
          <w:shd w:val="clear" w:color="auto" w:fill="FFFFFF"/>
          <w:lang w:val="uk-UA"/>
        </w:rPr>
        <w:t>введенням воєнного стану в Україні відповідно до Закону України від 24 лютого 2022 року № 2102-</w:t>
      </w:r>
      <w:r w:rsidRPr="00720D21">
        <w:rPr>
          <w:color w:val="000000" w:themeColor="text1"/>
          <w:shd w:val="clear" w:color="auto" w:fill="FFFFFF"/>
        </w:rPr>
        <w:t>IX</w:t>
      </w:r>
      <w:r w:rsidRPr="00720D21">
        <w:rPr>
          <w:color w:val="000000" w:themeColor="text1"/>
          <w:shd w:val="clear" w:color="auto" w:fill="FFFFFF"/>
          <w:lang w:val="uk-UA"/>
        </w:rPr>
        <w:t xml:space="preserve"> КНП «ІЦМЛ» було оголошено простій по Лікарні. </w:t>
      </w:r>
      <w:r w:rsidRPr="00720D21">
        <w:rPr>
          <w:color w:val="000000" w:themeColor="text1"/>
          <w:lang w:val="uk-UA"/>
        </w:rPr>
        <w:t>Часткове виведення Лікарні з простою було розпочато з 11.04.22 року.</w:t>
      </w:r>
    </w:p>
    <w:p w:rsidR="00E973C0" w:rsidRPr="00720D21" w:rsidRDefault="00E973C0" w:rsidP="00E973C0">
      <w:pPr>
        <w:ind w:firstLine="851"/>
        <w:jc w:val="both"/>
        <w:rPr>
          <w:color w:val="000000" w:themeColor="text1"/>
          <w:lang w:val="uk-UA"/>
        </w:rPr>
      </w:pPr>
      <w:r w:rsidRPr="00720D21">
        <w:rPr>
          <w:color w:val="000000" w:themeColor="text1"/>
          <w:lang w:val="uk-UA"/>
        </w:rPr>
        <w:t xml:space="preserve"> Починаючи з 01.06.2022 р. у КНП «ІЦМЛ» повністю відновлено роботу усіх структурних підрозділів.</w:t>
      </w:r>
    </w:p>
    <w:p w:rsidR="00E973C0" w:rsidRPr="00720D21" w:rsidRDefault="00E973C0" w:rsidP="000A3D71">
      <w:pPr>
        <w:ind w:firstLine="284"/>
        <w:jc w:val="both"/>
        <w:rPr>
          <w:b/>
          <w:lang w:val="uk-UA" w:eastAsia="uk-UA"/>
        </w:rPr>
      </w:pPr>
      <w:r w:rsidRPr="00720D21">
        <w:rPr>
          <w:b/>
          <w:lang w:val="uk-UA" w:eastAsia="uk-UA"/>
        </w:rPr>
        <w:t>Інформація про лікувально-профілактичні заклади, підпорядковані КНП «ІЦМЛ».</w:t>
      </w:r>
    </w:p>
    <w:tbl>
      <w:tblPr>
        <w:tblStyle w:val="33"/>
        <w:tblW w:w="0" w:type="auto"/>
        <w:jc w:val="center"/>
        <w:tblLook w:val="04A0" w:firstRow="1" w:lastRow="0" w:firstColumn="1" w:lastColumn="0" w:noHBand="0" w:noVBand="1"/>
      </w:tblPr>
      <w:tblGrid>
        <w:gridCol w:w="4790"/>
        <w:gridCol w:w="2160"/>
        <w:gridCol w:w="1398"/>
      </w:tblGrid>
      <w:tr w:rsidR="00E973C0" w:rsidRPr="00720D21" w:rsidTr="00E973C0">
        <w:trPr>
          <w:cantSplit/>
          <w:trHeight w:val="752"/>
          <w:jc w:val="center"/>
        </w:trPr>
        <w:tc>
          <w:tcPr>
            <w:tcW w:w="4790" w:type="dxa"/>
          </w:tcPr>
          <w:p w:rsidR="00E973C0" w:rsidRPr="00720D21" w:rsidRDefault="00E973C0" w:rsidP="00E973C0">
            <w:pPr>
              <w:jc w:val="center"/>
              <w:rPr>
                <w:sz w:val="22"/>
                <w:szCs w:val="22"/>
                <w:lang w:val="ru-RU"/>
              </w:rPr>
            </w:pPr>
            <w:r w:rsidRPr="00720D21">
              <w:rPr>
                <w:sz w:val="22"/>
                <w:szCs w:val="22"/>
                <w:lang w:val="ru-RU"/>
              </w:rPr>
              <w:t>Адреса</w:t>
            </w:r>
          </w:p>
        </w:tc>
        <w:tc>
          <w:tcPr>
            <w:tcW w:w="2160" w:type="dxa"/>
          </w:tcPr>
          <w:p w:rsidR="00E973C0" w:rsidRPr="00720D21" w:rsidRDefault="00E973C0" w:rsidP="00E973C0">
            <w:pPr>
              <w:jc w:val="center"/>
              <w:rPr>
                <w:sz w:val="22"/>
                <w:szCs w:val="22"/>
                <w:lang w:val="ru-RU"/>
              </w:rPr>
            </w:pPr>
            <w:r w:rsidRPr="00720D21">
              <w:rPr>
                <w:sz w:val="22"/>
                <w:szCs w:val="22"/>
                <w:lang w:val="ru-RU"/>
              </w:rPr>
              <w:t>Наявність стаціонару (кількість місць)</w:t>
            </w:r>
          </w:p>
        </w:tc>
        <w:tc>
          <w:tcPr>
            <w:tcW w:w="1398" w:type="dxa"/>
          </w:tcPr>
          <w:p w:rsidR="00E973C0" w:rsidRPr="00720D21" w:rsidRDefault="00E973C0" w:rsidP="00E973C0">
            <w:pPr>
              <w:jc w:val="center"/>
              <w:rPr>
                <w:sz w:val="22"/>
                <w:szCs w:val="22"/>
                <w:lang w:val="ru-RU"/>
              </w:rPr>
            </w:pPr>
            <w:r w:rsidRPr="00720D21">
              <w:rPr>
                <w:sz w:val="22"/>
                <w:szCs w:val="22"/>
                <w:lang w:val="ru-RU"/>
              </w:rPr>
              <w:t>Кількість відвідувань у зміну)</w:t>
            </w:r>
          </w:p>
        </w:tc>
      </w:tr>
      <w:tr w:rsidR="00E973C0" w:rsidRPr="00720D21" w:rsidTr="002D43AF">
        <w:trPr>
          <w:jc w:val="center"/>
        </w:trPr>
        <w:tc>
          <w:tcPr>
            <w:tcW w:w="4790" w:type="dxa"/>
          </w:tcPr>
          <w:p w:rsidR="00E973C0" w:rsidRPr="00720D21" w:rsidRDefault="00E973C0" w:rsidP="00E973C0">
            <w:pPr>
              <w:rPr>
                <w:sz w:val="22"/>
                <w:szCs w:val="22"/>
                <w:lang w:val="ru-RU"/>
              </w:rPr>
            </w:pPr>
            <w:r w:rsidRPr="00720D21">
              <w:rPr>
                <w:sz w:val="22"/>
                <w:szCs w:val="22"/>
                <w:lang w:val="ru-RU"/>
              </w:rPr>
              <w:t>Багатопрофільний стаціонар</w:t>
            </w:r>
          </w:p>
        </w:tc>
        <w:tc>
          <w:tcPr>
            <w:tcW w:w="2160" w:type="dxa"/>
          </w:tcPr>
          <w:p w:rsidR="00E973C0" w:rsidRPr="00720D21" w:rsidRDefault="00E973C0" w:rsidP="00E973C0">
            <w:pPr>
              <w:rPr>
                <w:sz w:val="22"/>
                <w:szCs w:val="22"/>
              </w:rPr>
            </w:pPr>
            <w:r w:rsidRPr="00720D21">
              <w:rPr>
                <w:sz w:val="22"/>
                <w:szCs w:val="22"/>
                <w:lang w:val="ru-RU"/>
              </w:rPr>
              <w:t>2</w:t>
            </w:r>
            <w:r w:rsidRPr="00720D21">
              <w:rPr>
                <w:sz w:val="22"/>
                <w:szCs w:val="22"/>
              </w:rPr>
              <w:t>42</w:t>
            </w:r>
          </w:p>
        </w:tc>
        <w:tc>
          <w:tcPr>
            <w:tcW w:w="1398" w:type="dxa"/>
          </w:tcPr>
          <w:p w:rsidR="00E973C0" w:rsidRPr="00720D21" w:rsidRDefault="00E973C0" w:rsidP="00E973C0">
            <w:pPr>
              <w:rPr>
                <w:sz w:val="22"/>
                <w:szCs w:val="22"/>
                <w:lang w:val="ru-RU"/>
              </w:rPr>
            </w:pPr>
          </w:p>
        </w:tc>
      </w:tr>
      <w:tr w:rsidR="00E973C0" w:rsidRPr="00720D21" w:rsidTr="002D43AF">
        <w:trPr>
          <w:jc w:val="center"/>
        </w:trPr>
        <w:tc>
          <w:tcPr>
            <w:tcW w:w="4790" w:type="dxa"/>
          </w:tcPr>
          <w:p w:rsidR="00E973C0" w:rsidRPr="00720D21" w:rsidRDefault="00E973C0" w:rsidP="00E973C0">
            <w:pPr>
              <w:rPr>
                <w:sz w:val="22"/>
                <w:szCs w:val="22"/>
                <w:lang w:val="ru-RU"/>
              </w:rPr>
            </w:pPr>
            <w:r w:rsidRPr="00720D21">
              <w:rPr>
                <w:sz w:val="22"/>
                <w:szCs w:val="22"/>
                <w:lang w:val="ru-RU"/>
              </w:rPr>
              <w:t>Пологовий будинок</w:t>
            </w:r>
          </w:p>
        </w:tc>
        <w:tc>
          <w:tcPr>
            <w:tcW w:w="2160" w:type="dxa"/>
          </w:tcPr>
          <w:p w:rsidR="00E973C0" w:rsidRPr="00720D21" w:rsidRDefault="00E973C0" w:rsidP="00E973C0">
            <w:pPr>
              <w:rPr>
                <w:sz w:val="22"/>
                <w:szCs w:val="22"/>
                <w:lang w:val="ru-RU"/>
              </w:rPr>
            </w:pPr>
            <w:r w:rsidRPr="00720D21">
              <w:rPr>
                <w:sz w:val="22"/>
                <w:szCs w:val="22"/>
                <w:lang w:val="ru-RU"/>
              </w:rPr>
              <w:t>65</w:t>
            </w:r>
          </w:p>
        </w:tc>
        <w:tc>
          <w:tcPr>
            <w:tcW w:w="1398" w:type="dxa"/>
          </w:tcPr>
          <w:p w:rsidR="00E973C0" w:rsidRPr="00720D21" w:rsidRDefault="00E973C0" w:rsidP="00E973C0">
            <w:pPr>
              <w:rPr>
                <w:sz w:val="22"/>
                <w:szCs w:val="22"/>
                <w:lang w:val="ru-RU"/>
              </w:rPr>
            </w:pPr>
            <w:r w:rsidRPr="00720D21">
              <w:rPr>
                <w:sz w:val="22"/>
                <w:szCs w:val="22"/>
                <w:lang w:val="ru-RU"/>
              </w:rPr>
              <w:t>35</w:t>
            </w:r>
          </w:p>
        </w:tc>
      </w:tr>
      <w:tr w:rsidR="00E973C0" w:rsidRPr="00720D21" w:rsidTr="002D43AF">
        <w:trPr>
          <w:jc w:val="center"/>
        </w:trPr>
        <w:tc>
          <w:tcPr>
            <w:tcW w:w="4790" w:type="dxa"/>
          </w:tcPr>
          <w:p w:rsidR="00E973C0" w:rsidRPr="00720D21" w:rsidRDefault="00E973C0" w:rsidP="00E973C0">
            <w:pPr>
              <w:rPr>
                <w:sz w:val="22"/>
                <w:szCs w:val="22"/>
                <w:lang w:val="ru-RU"/>
              </w:rPr>
            </w:pPr>
            <w:r w:rsidRPr="00720D21">
              <w:rPr>
                <w:sz w:val="22"/>
                <w:szCs w:val="22"/>
                <w:lang w:val="ru-RU"/>
              </w:rPr>
              <w:t>Дитяча лікарня</w:t>
            </w:r>
          </w:p>
        </w:tc>
        <w:tc>
          <w:tcPr>
            <w:tcW w:w="2160" w:type="dxa"/>
          </w:tcPr>
          <w:p w:rsidR="00E973C0" w:rsidRPr="00720D21" w:rsidRDefault="00E973C0" w:rsidP="00E973C0">
            <w:pPr>
              <w:rPr>
                <w:sz w:val="22"/>
                <w:szCs w:val="22"/>
                <w:lang w:val="ru-RU"/>
              </w:rPr>
            </w:pPr>
            <w:r w:rsidRPr="00720D21">
              <w:rPr>
                <w:sz w:val="22"/>
                <w:szCs w:val="22"/>
                <w:lang w:val="ru-RU"/>
              </w:rPr>
              <w:t>40</w:t>
            </w:r>
          </w:p>
        </w:tc>
        <w:tc>
          <w:tcPr>
            <w:tcW w:w="1398" w:type="dxa"/>
          </w:tcPr>
          <w:p w:rsidR="00E973C0" w:rsidRPr="00720D21" w:rsidRDefault="00E973C0" w:rsidP="00E973C0">
            <w:pPr>
              <w:rPr>
                <w:sz w:val="22"/>
                <w:szCs w:val="22"/>
                <w:lang w:val="ru-RU"/>
              </w:rPr>
            </w:pPr>
            <w:r w:rsidRPr="00720D21">
              <w:rPr>
                <w:sz w:val="22"/>
                <w:szCs w:val="22"/>
                <w:lang w:val="ru-RU"/>
              </w:rPr>
              <w:t>135</w:t>
            </w:r>
          </w:p>
        </w:tc>
      </w:tr>
      <w:tr w:rsidR="00E973C0" w:rsidRPr="00720D21" w:rsidTr="002D43AF">
        <w:trPr>
          <w:jc w:val="center"/>
        </w:trPr>
        <w:tc>
          <w:tcPr>
            <w:tcW w:w="4790" w:type="dxa"/>
          </w:tcPr>
          <w:p w:rsidR="00E973C0" w:rsidRPr="00720D21" w:rsidRDefault="00E973C0" w:rsidP="00E973C0">
            <w:pPr>
              <w:rPr>
                <w:sz w:val="22"/>
                <w:szCs w:val="22"/>
                <w:lang w:val="ru-RU"/>
              </w:rPr>
            </w:pPr>
            <w:r w:rsidRPr="00720D21">
              <w:rPr>
                <w:sz w:val="22"/>
                <w:szCs w:val="22"/>
                <w:lang w:val="ru-RU"/>
              </w:rPr>
              <w:t>КДЦ для дорослого населення</w:t>
            </w:r>
          </w:p>
        </w:tc>
        <w:tc>
          <w:tcPr>
            <w:tcW w:w="2160" w:type="dxa"/>
          </w:tcPr>
          <w:p w:rsidR="00E973C0" w:rsidRPr="00720D21" w:rsidRDefault="00E973C0" w:rsidP="00E973C0">
            <w:pPr>
              <w:rPr>
                <w:sz w:val="22"/>
                <w:szCs w:val="22"/>
                <w:lang w:val="ru-RU"/>
              </w:rPr>
            </w:pPr>
          </w:p>
        </w:tc>
        <w:tc>
          <w:tcPr>
            <w:tcW w:w="1398" w:type="dxa"/>
          </w:tcPr>
          <w:p w:rsidR="00E973C0" w:rsidRPr="00720D21" w:rsidRDefault="00E973C0" w:rsidP="00E973C0">
            <w:pPr>
              <w:rPr>
                <w:sz w:val="22"/>
                <w:szCs w:val="22"/>
                <w:lang w:val="ru-RU"/>
              </w:rPr>
            </w:pPr>
            <w:r w:rsidRPr="00720D21">
              <w:rPr>
                <w:sz w:val="22"/>
                <w:szCs w:val="22"/>
                <w:lang w:val="ru-RU"/>
              </w:rPr>
              <w:t>600</w:t>
            </w:r>
          </w:p>
        </w:tc>
      </w:tr>
      <w:tr w:rsidR="00E973C0" w:rsidRPr="00720D21" w:rsidTr="002D43AF">
        <w:trPr>
          <w:jc w:val="center"/>
        </w:trPr>
        <w:tc>
          <w:tcPr>
            <w:tcW w:w="4790" w:type="dxa"/>
          </w:tcPr>
          <w:p w:rsidR="00E973C0" w:rsidRPr="00720D21" w:rsidRDefault="00E973C0" w:rsidP="00E973C0">
            <w:pPr>
              <w:rPr>
                <w:b/>
                <w:sz w:val="22"/>
                <w:szCs w:val="22"/>
                <w:lang w:val="uk-UA"/>
              </w:rPr>
            </w:pPr>
            <w:r w:rsidRPr="00720D21">
              <w:rPr>
                <w:b/>
                <w:sz w:val="22"/>
                <w:szCs w:val="22"/>
                <w:lang w:val="uk-UA"/>
              </w:rPr>
              <w:t>КНП «Ірпінська центральна міська лікарня»</w:t>
            </w:r>
          </w:p>
        </w:tc>
        <w:tc>
          <w:tcPr>
            <w:tcW w:w="2160" w:type="dxa"/>
          </w:tcPr>
          <w:p w:rsidR="00E973C0" w:rsidRPr="00720D21" w:rsidRDefault="00E973C0" w:rsidP="00E973C0">
            <w:pPr>
              <w:rPr>
                <w:b/>
                <w:sz w:val="22"/>
                <w:szCs w:val="22"/>
                <w:lang w:val="ru-RU"/>
              </w:rPr>
            </w:pPr>
            <w:r w:rsidRPr="00720D21">
              <w:rPr>
                <w:b/>
                <w:sz w:val="22"/>
                <w:szCs w:val="22"/>
                <w:lang w:val="ru-RU"/>
              </w:rPr>
              <w:t>347</w:t>
            </w:r>
          </w:p>
        </w:tc>
        <w:tc>
          <w:tcPr>
            <w:tcW w:w="1398" w:type="dxa"/>
          </w:tcPr>
          <w:p w:rsidR="00E973C0" w:rsidRPr="00720D21" w:rsidRDefault="00E973C0" w:rsidP="00E973C0">
            <w:pPr>
              <w:rPr>
                <w:b/>
                <w:sz w:val="22"/>
                <w:szCs w:val="22"/>
                <w:lang w:val="ru-RU"/>
              </w:rPr>
            </w:pPr>
            <w:r w:rsidRPr="00720D21">
              <w:rPr>
                <w:b/>
                <w:sz w:val="22"/>
                <w:szCs w:val="22"/>
                <w:lang w:val="ru-RU"/>
              </w:rPr>
              <w:t>770</w:t>
            </w:r>
          </w:p>
        </w:tc>
      </w:tr>
    </w:tbl>
    <w:p w:rsidR="00896B48" w:rsidRPr="00720D21" w:rsidRDefault="00896B48" w:rsidP="00896B48">
      <w:pPr>
        <w:ind w:firstLine="709"/>
        <w:jc w:val="both"/>
        <w:rPr>
          <w:rFonts w:eastAsiaTheme="minorHAnsi"/>
          <w:szCs w:val="22"/>
          <w:shd w:val="clear" w:color="auto" w:fill="FFFFFF"/>
          <w:lang w:val="uk-UA" w:eastAsia="en-US"/>
        </w:rPr>
      </w:pPr>
    </w:p>
    <w:p w:rsidR="00A4414D" w:rsidRPr="00720D21" w:rsidRDefault="00A4414D" w:rsidP="00A4414D">
      <w:pPr>
        <w:ind w:firstLine="851"/>
        <w:jc w:val="both"/>
        <w:rPr>
          <w:lang w:val="uk-UA" w:eastAsia="uk-UA"/>
        </w:rPr>
      </w:pPr>
      <w:r w:rsidRPr="00720D21">
        <w:rPr>
          <w:lang w:val="uk-UA" w:eastAsia="uk-UA"/>
        </w:rPr>
        <w:t>В І півріччі 2022 року нових підрозділів в дію не вводили.</w:t>
      </w:r>
    </w:p>
    <w:p w:rsidR="00A4414D" w:rsidRPr="00720D21" w:rsidRDefault="00A4414D" w:rsidP="00A4414D">
      <w:pPr>
        <w:ind w:firstLine="708"/>
        <w:jc w:val="both"/>
        <w:rPr>
          <w:lang w:val="uk-UA" w:eastAsia="uk-UA"/>
        </w:rPr>
      </w:pPr>
      <w:r w:rsidRPr="00720D21">
        <w:rPr>
          <w:lang w:val="uk-UA" w:eastAsia="uk-UA"/>
        </w:rPr>
        <w:t>Станом на 01.0</w:t>
      </w:r>
      <w:r w:rsidRPr="00720D21">
        <w:rPr>
          <w:lang w:val="ru-RU" w:eastAsia="uk-UA"/>
        </w:rPr>
        <w:t>7</w:t>
      </w:r>
      <w:r w:rsidRPr="00720D21">
        <w:rPr>
          <w:lang w:val="uk-UA" w:eastAsia="uk-UA"/>
        </w:rPr>
        <w:t>.2022</w:t>
      </w:r>
      <w:r w:rsidRPr="00720D21">
        <w:rPr>
          <w:lang w:eastAsia="uk-UA"/>
        </w:rPr>
        <w:t> </w:t>
      </w:r>
      <w:r w:rsidRPr="00720D21">
        <w:rPr>
          <w:lang w:val="uk-UA" w:eastAsia="uk-UA"/>
        </w:rPr>
        <w:t>р в ЛПЗ</w:t>
      </w:r>
      <w:r w:rsidRPr="00720D21">
        <w:rPr>
          <w:lang w:eastAsia="uk-UA"/>
        </w:rPr>
        <w:t> </w:t>
      </w:r>
      <w:r w:rsidRPr="00720D21">
        <w:rPr>
          <w:lang w:val="uk-UA" w:eastAsia="uk-UA"/>
        </w:rPr>
        <w:t xml:space="preserve"> працювало</w:t>
      </w:r>
      <w:r w:rsidRPr="00720D21">
        <w:rPr>
          <w:lang w:eastAsia="uk-UA"/>
        </w:rPr>
        <w:t> </w:t>
      </w:r>
      <w:r w:rsidRPr="00720D21">
        <w:rPr>
          <w:lang w:val="uk-UA" w:eastAsia="uk-UA"/>
        </w:rPr>
        <w:t>75</w:t>
      </w:r>
      <w:r w:rsidRPr="00720D21">
        <w:rPr>
          <w:lang w:val="ru-RU" w:eastAsia="uk-UA"/>
        </w:rPr>
        <w:t>4</w:t>
      </w:r>
      <w:r w:rsidRPr="00720D21">
        <w:rPr>
          <w:lang w:eastAsia="uk-UA"/>
        </w:rPr>
        <w:t> </w:t>
      </w:r>
      <w:r w:rsidRPr="00720D21">
        <w:rPr>
          <w:lang w:val="uk-UA" w:eastAsia="uk-UA"/>
        </w:rPr>
        <w:t xml:space="preserve">працівника. </w:t>
      </w:r>
    </w:p>
    <w:p w:rsidR="00A4414D" w:rsidRPr="00720D21" w:rsidRDefault="00A4414D" w:rsidP="00A4414D">
      <w:pPr>
        <w:ind w:firstLine="851"/>
        <w:jc w:val="both"/>
        <w:rPr>
          <w:lang w:val="uk-UA" w:eastAsia="uk-UA"/>
        </w:rPr>
      </w:pPr>
      <w:r w:rsidRPr="00720D21">
        <w:rPr>
          <w:lang w:val="uk-UA" w:eastAsia="uk-UA"/>
        </w:rPr>
        <w:t>Штатн</w:t>
      </w:r>
      <w:r w:rsidRPr="00720D21">
        <w:rPr>
          <w:b/>
          <w:bCs/>
          <w:lang w:val="uk-UA" w:eastAsia="uk-UA"/>
        </w:rPr>
        <w:t>а</w:t>
      </w:r>
      <w:r w:rsidRPr="00720D21">
        <w:rPr>
          <w:lang w:eastAsia="uk-UA"/>
        </w:rPr>
        <w:t> </w:t>
      </w:r>
      <w:r w:rsidRPr="00720D21">
        <w:rPr>
          <w:lang w:val="uk-UA" w:eastAsia="uk-UA"/>
        </w:rPr>
        <w:t>чисельність КНП «ІЦМЛ» ІМР</w:t>
      </w:r>
      <w:r w:rsidRPr="00720D21">
        <w:rPr>
          <w:lang w:eastAsia="uk-UA"/>
        </w:rPr>
        <w:t> </w:t>
      </w:r>
      <w:r w:rsidRPr="00720D21">
        <w:rPr>
          <w:lang w:val="uk-UA" w:eastAsia="uk-UA"/>
        </w:rPr>
        <w:t xml:space="preserve"> становить</w:t>
      </w:r>
      <w:r w:rsidRPr="00720D21">
        <w:rPr>
          <w:lang w:eastAsia="uk-UA"/>
        </w:rPr>
        <w:t> </w:t>
      </w:r>
      <w:r w:rsidRPr="00720D21">
        <w:rPr>
          <w:lang w:val="uk-UA" w:eastAsia="uk-UA"/>
        </w:rPr>
        <w:t>855,75 штатних одиниць, в тому числі посад лікарів – 254,0.</w:t>
      </w:r>
      <w:r w:rsidRPr="00720D21">
        <w:rPr>
          <w:lang w:eastAsia="uk-UA"/>
        </w:rPr>
        <w:t>  </w:t>
      </w:r>
      <w:r w:rsidRPr="00720D21">
        <w:rPr>
          <w:lang w:val="uk-UA" w:eastAsia="uk-UA"/>
        </w:rPr>
        <w:t>Фактично зайнято –</w:t>
      </w:r>
      <w:r w:rsidRPr="00720D21">
        <w:rPr>
          <w:lang w:eastAsia="uk-UA"/>
        </w:rPr>
        <w:t>  </w:t>
      </w:r>
      <w:r w:rsidRPr="00720D21">
        <w:rPr>
          <w:lang w:val="uk-UA" w:eastAsia="uk-UA"/>
        </w:rPr>
        <w:t>782,5</w:t>
      </w:r>
      <w:r w:rsidRPr="00720D21">
        <w:rPr>
          <w:lang w:eastAsia="uk-UA"/>
        </w:rPr>
        <w:t> </w:t>
      </w:r>
      <w:r w:rsidRPr="00720D21">
        <w:rPr>
          <w:lang w:val="uk-UA" w:eastAsia="uk-UA"/>
        </w:rPr>
        <w:t>штатних одиниць, в тому числі</w:t>
      </w:r>
      <w:r w:rsidRPr="00720D21">
        <w:rPr>
          <w:lang w:eastAsia="uk-UA"/>
        </w:rPr>
        <w:t> </w:t>
      </w:r>
      <w:r w:rsidRPr="00720D21">
        <w:rPr>
          <w:lang w:val="uk-UA" w:eastAsia="uk-UA"/>
        </w:rPr>
        <w:t>лікарями – 220,0.</w:t>
      </w:r>
    </w:p>
    <w:p w:rsidR="00A4414D" w:rsidRPr="00720D21" w:rsidRDefault="00A4414D" w:rsidP="00A4414D">
      <w:pPr>
        <w:ind w:firstLine="708"/>
        <w:jc w:val="both"/>
        <w:rPr>
          <w:lang w:val="uk-UA" w:eastAsia="uk-UA"/>
        </w:rPr>
      </w:pPr>
      <w:r w:rsidRPr="00720D21">
        <w:rPr>
          <w:lang w:val="uk-UA" w:eastAsia="uk-UA"/>
        </w:rPr>
        <w:t>Станом на 01.01.2022 року на території Ірпінської ОТГ проживало 109 969 осіб, 19 881 дітей до 14 років, з них  до року 1 058, 2 935 підлітків і 87 153 дорослих (за деклараціями).</w:t>
      </w:r>
    </w:p>
    <w:p w:rsidR="00AA1DD3" w:rsidRPr="00720D21" w:rsidRDefault="00AA1DD3" w:rsidP="00AA1DD3">
      <w:pPr>
        <w:ind w:firstLine="851"/>
        <w:rPr>
          <w:i/>
          <w:u w:val="single"/>
          <w:lang w:val="uk-UA" w:eastAsia="uk-UA"/>
        </w:rPr>
      </w:pPr>
      <w:r w:rsidRPr="00720D21">
        <w:rPr>
          <w:i/>
          <w:u w:val="single"/>
          <w:lang w:val="uk-UA" w:eastAsia="uk-UA"/>
        </w:rPr>
        <w:t>Стаціонарну допомогу надають :</w:t>
      </w:r>
    </w:p>
    <w:p w:rsidR="00AA1DD3" w:rsidRPr="00720D21" w:rsidRDefault="00AA1DD3" w:rsidP="00AA1DD3">
      <w:pPr>
        <w:ind w:firstLine="708"/>
        <w:jc w:val="both"/>
        <w:rPr>
          <w:lang w:val="uk-UA" w:eastAsia="uk-UA"/>
        </w:rPr>
      </w:pPr>
      <w:r w:rsidRPr="00720D21">
        <w:rPr>
          <w:lang w:val="uk-UA" w:eastAsia="uk-UA"/>
        </w:rPr>
        <w:t>Багатопрофільний стаціонар – 242 ліжок;</w:t>
      </w:r>
      <w:r w:rsidRPr="00720D21">
        <w:rPr>
          <w:lang w:eastAsia="uk-UA"/>
        </w:rPr>
        <w:t> </w:t>
      </w:r>
      <w:r w:rsidRPr="00720D21">
        <w:rPr>
          <w:lang w:val="uk-UA" w:eastAsia="uk-UA"/>
        </w:rPr>
        <w:t>дитяча лікарня – 40 ліжок;</w:t>
      </w:r>
      <w:r w:rsidRPr="00720D21">
        <w:rPr>
          <w:lang w:eastAsia="uk-UA"/>
        </w:rPr>
        <w:t> </w:t>
      </w:r>
      <w:r w:rsidRPr="00720D21">
        <w:rPr>
          <w:lang w:val="uk-UA" w:eastAsia="uk-UA"/>
        </w:rPr>
        <w:t>пологовий будинок – 65 ліжок.</w:t>
      </w:r>
    </w:p>
    <w:p w:rsidR="00AA1DD3" w:rsidRPr="00720D21" w:rsidRDefault="00AA1DD3" w:rsidP="00AA1DD3">
      <w:pPr>
        <w:ind w:firstLine="708"/>
        <w:jc w:val="both"/>
        <w:rPr>
          <w:lang w:val="uk-UA" w:eastAsia="uk-UA"/>
        </w:rPr>
      </w:pPr>
      <w:r w:rsidRPr="00720D21">
        <w:rPr>
          <w:lang w:val="uk-UA" w:eastAsia="uk-UA"/>
        </w:rPr>
        <w:t>Ліжковий фонд</w:t>
      </w:r>
      <w:r w:rsidRPr="00720D21">
        <w:rPr>
          <w:lang w:eastAsia="uk-UA"/>
        </w:rPr>
        <w:t> </w:t>
      </w:r>
      <w:r w:rsidRPr="00720D21">
        <w:rPr>
          <w:lang w:val="uk-UA" w:eastAsia="uk-UA"/>
        </w:rPr>
        <w:t>лікувально-профілактичних закладів регіону станом на 01.07.2022</w:t>
      </w:r>
      <w:r w:rsidRPr="00720D21">
        <w:rPr>
          <w:lang w:eastAsia="uk-UA"/>
        </w:rPr>
        <w:t> </w:t>
      </w:r>
      <w:r w:rsidRPr="00720D21">
        <w:rPr>
          <w:lang w:val="uk-UA" w:eastAsia="uk-UA"/>
        </w:rPr>
        <w:t>року становить 347 ліжок. Забезпеченість населення стаціонарними ліжками становить 31.55  на 10 тис. населення – постійно зменшується у в зв’язку із збільшенням кількості населення.</w:t>
      </w:r>
    </w:p>
    <w:p w:rsidR="00AA1DD3" w:rsidRPr="00720D21" w:rsidRDefault="00AA1DD3" w:rsidP="00AA1DD3">
      <w:pPr>
        <w:ind w:firstLine="709"/>
        <w:jc w:val="both"/>
        <w:rPr>
          <w:lang w:val="uk-UA" w:eastAsia="uk-UA"/>
        </w:rPr>
      </w:pPr>
      <w:r w:rsidRPr="00720D21">
        <w:rPr>
          <w:lang w:val="uk-UA" w:eastAsia="uk-UA"/>
        </w:rPr>
        <w:t>Профіль ліжок: терапевтичні; кардіологічні; пульмонологічні; хірургічні; урологічні; травматологічні; інфекційні; акушерські; патологія вагітних; гінекологічні; неврологічні; ЛОР; соматичні педіатричні.</w:t>
      </w:r>
    </w:p>
    <w:p w:rsidR="00AA1DD3" w:rsidRPr="00720D21" w:rsidRDefault="00AA1DD3" w:rsidP="00AA1DD3">
      <w:pPr>
        <w:ind w:firstLine="709"/>
        <w:jc w:val="both"/>
        <w:rPr>
          <w:lang w:val="uk-UA" w:eastAsia="uk-UA"/>
        </w:rPr>
      </w:pPr>
      <w:r w:rsidRPr="00720D21">
        <w:rPr>
          <w:lang w:val="uk-UA" w:eastAsia="uk-UA"/>
        </w:rPr>
        <w:t>В І півріччі 2022 року в стаціонарних підрозділах КНП «ІЦМЛ» проліковано 2 535 хворих, в т.ч. 244 дитини, прооперовано 889 хворих, проведено операцій 1 072.</w:t>
      </w:r>
    </w:p>
    <w:p w:rsidR="00AA1DD3" w:rsidRPr="00720D21" w:rsidRDefault="00AA1DD3" w:rsidP="00AA1DD3">
      <w:pPr>
        <w:ind w:firstLine="709"/>
        <w:jc w:val="both"/>
        <w:rPr>
          <w:lang w:val="uk-UA" w:eastAsia="uk-UA"/>
        </w:rPr>
      </w:pPr>
      <w:r w:rsidRPr="00720D21">
        <w:rPr>
          <w:lang w:val="uk-UA" w:eastAsia="uk-UA"/>
        </w:rPr>
        <w:t>Рівень госпіталізації складає</w:t>
      </w:r>
      <w:r w:rsidRPr="00720D21">
        <w:rPr>
          <w:lang w:eastAsia="uk-UA"/>
        </w:rPr>
        <w:t>  </w:t>
      </w:r>
      <w:r w:rsidRPr="00720D21">
        <w:rPr>
          <w:lang w:val="uk-UA" w:eastAsia="uk-UA"/>
        </w:rPr>
        <w:t xml:space="preserve">229,9 осіб на 10 000 населення. </w:t>
      </w:r>
    </w:p>
    <w:p w:rsidR="00AA1DD3" w:rsidRPr="00720D21" w:rsidRDefault="00AA1DD3" w:rsidP="00AA1DD3">
      <w:pPr>
        <w:ind w:firstLine="708"/>
        <w:jc w:val="both"/>
        <w:rPr>
          <w:lang w:val="uk-UA" w:eastAsia="uk-UA"/>
        </w:rPr>
      </w:pPr>
      <w:r w:rsidRPr="00720D21">
        <w:rPr>
          <w:lang w:val="uk-UA" w:eastAsia="uk-UA"/>
        </w:rPr>
        <w:t>Забезпеченість населення амбулаторно-поліклінічною допомогою</w:t>
      </w:r>
      <w:r w:rsidRPr="00720D21">
        <w:rPr>
          <w:lang w:eastAsia="uk-UA"/>
        </w:rPr>
        <w:t> </w:t>
      </w:r>
      <w:r w:rsidRPr="00720D21">
        <w:rPr>
          <w:lang w:val="uk-UA" w:eastAsia="uk-UA"/>
        </w:rPr>
        <w:t>становить 9,07,  кількість відвідувань</w:t>
      </w:r>
      <w:r w:rsidRPr="00720D21">
        <w:rPr>
          <w:lang w:val="ru-RU" w:eastAsia="uk-UA"/>
        </w:rPr>
        <w:t xml:space="preserve"> на одного жителя – 0,38</w:t>
      </w:r>
      <w:r w:rsidRPr="00720D21">
        <w:rPr>
          <w:lang w:val="uk-UA" w:eastAsia="uk-UA"/>
        </w:rPr>
        <w:t>.</w:t>
      </w:r>
    </w:p>
    <w:p w:rsidR="00AA1DD3" w:rsidRPr="00720D21" w:rsidRDefault="00AA1DD3" w:rsidP="00A4414D">
      <w:pPr>
        <w:ind w:firstLine="708"/>
        <w:jc w:val="both"/>
        <w:rPr>
          <w:lang w:val="uk-UA" w:eastAsia="uk-UA"/>
        </w:rPr>
      </w:pPr>
    </w:p>
    <w:p w:rsidR="00A4414D" w:rsidRPr="00720D21" w:rsidRDefault="00A4414D" w:rsidP="00FC52AB">
      <w:pPr>
        <w:ind w:firstLine="709"/>
        <w:jc w:val="center"/>
        <w:rPr>
          <w:b/>
          <w:bCs/>
          <w:lang w:val="uk-UA"/>
        </w:rPr>
      </w:pPr>
      <w:r w:rsidRPr="00720D21">
        <w:rPr>
          <w:b/>
          <w:bCs/>
          <w:lang w:val="ru-RU"/>
        </w:rPr>
        <w:lastRenderedPageBreak/>
        <w:t>Демографічні показники:</w:t>
      </w:r>
    </w:p>
    <w:tbl>
      <w:tblPr>
        <w:tblW w:w="9180" w:type="dxa"/>
        <w:tblCellMar>
          <w:left w:w="0" w:type="dxa"/>
          <w:right w:w="0" w:type="dxa"/>
        </w:tblCellMar>
        <w:tblLook w:val="04A0" w:firstRow="1" w:lastRow="0" w:firstColumn="1" w:lastColumn="0" w:noHBand="0" w:noVBand="1"/>
      </w:tblPr>
      <w:tblGrid>
        <w:gridCol w:w="5211"/>
        <w:gridCol w:w="1985"/>
        <w:gridCol w:w="1984"/>
      </w:tblGrid>
      <w:tr w:rsidR="00A4414D" w:rsidRPr="00720D21" w:rsidTr="00F061B9">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b/>
                <w:bCs/>
                <w:iCs/>
                <w:sz w:val="22"/>
                <w:lang w:eastAsia="uk-UA"/>
              </w:rPr>
              <w:t>Показники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jc w:val="both"/>
              <w:rPr>
                <w:b/>
                <w:sz w:val="22"/>
                <w:lang w:val="uk-UA" w:eastAsia="uk-UA"/>
              </w:rPr>
            </w:pPr>
            <w:r w:rsidRPr="00720D21">
              <w:rPr>
                <w:b/>
                <w:sz w:val="22"/>
                <w:lang w:val="uk-UA" w:eastAsia="uk-UA"/>
              </w:rPr>
              <w:t>І півріччя 2021</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jc w:val="both"/>
              <w:rPr>
                <w:b/>
                <w:sz w:val="22"/>
                <w:lang w:val="uk-UA" w:eastAsia="uk-UA"/>
              </w:rPr>
            </w:pPr>
            <w:r w:rsidRPr="00720D21">
              <w:rPr>
                <w:b/>
                <w:sz w:val="22"/>
                <w:lang w:val="uk-UA" w:eastAsia="uk-UA"/>
              </w:rPr>
              <w:t>І півріччя 2022</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val="uk-UA" w:eastAsia="uk-UA"/>
              </w:rPr>
              <w:t>Народилось дітей по регіону без Бучі</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425</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149</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val="uk-UA" w:eastAsia="uk-UA"/>
              </w:rPr>
              <w:t>Народилося дітей живими у пологовому будинку</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306</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113</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Народжуваність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4,43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1,55</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Померло всього</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389</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337</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     З них дорослих</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385</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336</w:t>
            </w:r>
          </w:p>
        </w:tc>
      </w:tr>
      <w:tr w:rsidR="00A4414D" w:rsidRPr="00F95BF0"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    </w:t>
            </w:r>
            <w:r w:rsidRPr="00720D21">
              <w:rPr>
                <w:sz w:val="22"/>
                <w:lang w:val="uk-UA" w:eastAsia="uk-UA"/>
              </w:rPr>
              <w:t xml:space="preserve"> З них дітей до 1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p>
        </w:tc>
      </w:tr>
      <w:tr w:rsidR="00A4414D" w:rsidRPr="00F95BF0"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  </w:t>
            </w:r>
            <w:r w:rsidRPr="00720D21">
              <w:rPr>
                <w:sz w:val="22"/>
                <w:lang w:val="uk-UA" w:eastAsia="uk-UA"/>
              </w:rPr>
              <w:t xml:space="preserve"> З них – до 7-ми діб</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    </w:t>
            </w:r>
            <w:r w:rsidRPr="00720D21">
              <w:rPr>
                <w:sz w:val="22"/>
                <w:lang w:val="uk-UA" w:eastAsia="uk-UA"/>
              </w:rPr>
              <w:t xml:space="preserve"> З них дітей старше 1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Загальна смертність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4,05</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3,5</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eastAsia="uk-UA"/>
              </w:rPr>
              <w:t>Дитяча смертність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0,16</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0,04</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val="uk-UA" w:eastAsia="uk-UA"/>
              </w:rPr>
              <w:t>Перинатальна смертність по пологовому будинку</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12,90</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17,39</w:t>
            </w:r>
          </w:p>
        </w:tc>
      </w:tr>
      <w:tr w:rsidR="00A4414D" w:rsidRPr="00720D21" w:rsidTr="00F061B9">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14D" w:rsidRPr="00720D21" w:rsidRDefault="00A4414D" w:rsidP="00A4414D">
            <w:pPr>
              <w:jc w:val="both"/>
              <w:rPr>
                <w:sz w:val="22"/>
                <w:lang w:val="uk-UA" w:eastAsia="uk-UA"/>
              </w:rPr>
            </w:pPr>
            <w:r w:rsidRPr="00720D21">
              <w:rPr>
                <w:sz w:val="22"/>
                <w:lang w:val="uk-UA" w:eastAsia="uk-UA"/>
              </w:rPr>
              <w:t>Природний приріст населення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+0,38</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A4414D" w:rsidRPr="00720D21" w:rsidRDefault="00A4414D" w:rsidP="00A4414D">
            <w:pPr>
              <w:rPr>
                <w:sz w:val="22"/>
                <w:lang w:val="uk-UA" w:eastAsia="uk-UA"/>
              </w:rPr>
            </w:pPr>
            <w:r w:rsidRPr="00720D21">
              <w:rPr>
                <w:sz w:val="22"/>
                <w:lang w:val="uk-UA" w:eastAsia="uk-UA"/>
              </w:rPr>
              <w:t>-1,95</w:t>
            </w:r>
          </w:p>
        </w:tc>
      </w:tr>
    </w:tbl>
    <w:p w:rsidR="00A4414D" w:rsidRPr="00720D21" w:rsidRDefault="00A4414D" w:rsidP="00B34DE9">
      <w:pPr>
        <w:ind w:firstLine="709"/>
        <w:jc w:val="center"/>
        <w:rPr>
          <w:b/>
          <w:bCs/>
          <w:lang w:val="ru-RU"/>
        </w:rPr>
      </w:pPr>
    </w:p>
    <w:p w:rsidR="00896B48" w:rsidRPr="00720D21" w:rsidRDefault="00896B48" w:rsidP="00AA1DD3">
      <w:pPr>
        <w:ind w:firstLine="709"/>
        <w:rPr>
          <w:i/>
          <w:u w:val="single"/>
          <w:lang w:val="uk-UA"/>
        </w:rPr>
      </w:pPr>
      <w:r w:rsidRPr="00720D21">
        <w:rPr>
          <w:i/>
          <w:u w:val="single"/>
          <w:lang w:val="uk-UA"/>
        </w:rPr>
        <w:t>Амбулаторно-поліклінічна робота.</w:t>
      </w:r>
    </w:p>
    <w:p w:rsidR="00854EC1" w:rsidRPr="00720D21" w:rsidRDefault="00854EC1" w:rsidP="00854EC1">
      <w:pPr>
        <w:ind w:firstLine="709"/>
        <w:jc w:val="both"/>
        <w:rPr>
          <w:color w:val="000000" w:themeColor="text1"/>
          <w:lang w:val="uk-UA"/>
        </w:rPr>
      </w:pPr>
      <w:r w:rsidRPr="00720D21">
        <w:rPr>
          <w:color w:val="000000" w:themeColor="text1"/>
          <w:lang w:val="uk-UA"/>
        </w:rPr>
        <w:t>Амбулаторно-поліклінічна допомога мешканцям Ірпінської ОТГ надається КНП «ІЦМЛ» - спеціалізована.</w:t>
      </w:r>
    </w:p>
    <w:p w:rsidR="00854EC1" w:rsidRPr="00720D21" w:rsidRDefault="00854EC1" w:rsidP="00854EC1">
      <w:pPr>
        <w:jc w:val="both"/>
        <w:rPr>
          <w:lang w:val="uk-UA"/>
        </w:rPr>
      </w:pPr>
      <w:r w:rsidRPr="00720D21">
        <w:rPr>
          <w:lang w:val="uk-UA"/>
        </w:rPr>
        <w:tab/>
        <w:t xml:space="preserve">До складу КНП «Ірпінська центральна міська лікарня» входять: консультативно-діагностична поліклініка для дорослого населення (потужність 600 відвідувань у зміну), консультативно-діагностична поліклініка для дітей (потужність 135 відвідувань в зміну), жіноча консультація (потужність 35 відвідувань в зміну). </w:t>
      </w:r>
    </w:p>
    <w:p w:rsidR="00854EC1" w:rsidRPr="00720D21" w:rsidRDefault="00854EC1" w:rsidP="00854EC1">
      <w:pPr>
        <w:jc w:val="both"/>
        <w:rPr>
          <w:lang w:val="uk-UA"/>
        </w:rPr>
      </w:pPr>
      <w:r w:rsidRPr="00720D21">
        <w:rPr>
          <w:lang w:val="uk-UA"/>
        </w:rPr>
        <w:tab/>
        <w:t>В І півріччі 2022 року до структурних підрозділів КНП «ІЦМЛ» зареєстровано 42 150 відвідувань: з них :КДП для дорослого населення – 33 235, КДП для дітей – 5 310, жіноча консультація – 3 619.</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До складу КНП «І</w:t>
      </w:r>
      <w:r w:rsidR="00854EC1" w:rsidRPr="00720D21">
        <w:rPr>
          <w:rFonts w:eastAsiaTheme="minorHAnsi"/>
          <w:color w:val="000000" w:themeColor="text1"/>
          <w:szCs w:val="22"/>
          <w:lang w:val="uk-UA" w:eastAsia="en-US"/>
        </w:rPr>
        <w:t>МЦПМСД» входять 11 амбулаторій</w:t>
      </w:r>
      <w:r w:rsidRPr="00720D21">
        <w:rPr>
          <w:rFonts w:eastAsiaTheme="minorHAnsi"/>
          <w:color w:val="000000" w:themeColor="text1"/>
          <w:szCs w:val="22"/>
          <w:lang w:val="uk-UA" w:eastAsia="en-US"/>
        </w:rPr>
        <w:t>, а саме:</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1) Ірпінська амбулаторія ЗПСМ №1, розташована за адресою: м. Ірпінь, вул. Садова, 38, 29; в амбулаторії працюють 12 лікарів; укладено 15 260 декларацій;</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2) Ірпінська амбулаторія ЗПСМ №2, розташована за адресою: м. Ірпінь, вул. Северинівська, 105К; в амбулаторії працюють 12 лікарів; укладено 16 745 декларацій;</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3) Ірпінська амбулаторія ЗПСМ №3, розташована за адресою: м. Ірпінь, вул. Ніжинська, 11; в амбулаторії працюють 7 лікарів; укладено 9 265 декларацію;</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4) Ірпінська амбулаторія ЗПСМ №4, розташована за адресою: м. Ірпінь, вул. Михайлівська, 22; в амбулаторії працюють 8 лікарів; укладено 11 968 декларацій;</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5) Ірпінська амбулаторія ЗПСМ №5, розташована за адресою: м. Ірпінь, вул. Білокур, 1-А; в амбулаторії працюють 9 лікарів; укладено 12 298 декларацій;</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6) Ірпінська амбулаторія ЗПСМ №6, розташована за адресою: м. Ірпінь, вул. Ветеранів Афганістану, 18-А; в амбулаторії працюють 3 лікаря; укладено 4 026 декларацій;</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 xml:space="preserve">7) Ірпінська амбулаторія ЗПСМ №7, розташована за адресою: м. Ірпінь, вул. </w:t>
      </w:r>
      <w:r w:rsidR="003740CB" w:rsidRPr="00720D21">
        <w:rPr>
          <w:rFonts w:eastAsiaTheme="minorHAnsi"/>
          <w:color w:val="000000" w:themeColor="text1"/>
          <w:szCs w:val="22"/>
          <w:lang w:val="uk-UA" w:eastAsia="en-US"/>
        </w:rPr>
        <w:t>Університетська, 2л/1</w:t>
      </w:r>
      <w:r w:rsidRPr="00720D21">
        <w:rPr>
          <w:rFonts w:eastAsiaTheme="minorHAnsi"/>
          <w:color w:val="000000" w:themeColor="text1"/>
          <w:szCs w:val="22"/>
          <w:lang w:val="uk-UA" w:eastAsia="en-US"/>
        </w:rPr>
        <w:t>;</w:t>
      </w:r>
      <w:r w:rsidR="003740CB" w:rsidRPr="00720D21">
        <w:rPr>
          <w:rFonts w:eastAsiaTheme="minorHAnsi"/>
          <w:color w:val="000000" w:themeColor="text1"/>
          <w:szCs w:val="22"/>
          <w:lang w:val="uk-UA" w:eastAsia="en-US"/>
        </w:rPr>
        <w:t xml:space="preserve"> в амбулаторії працюють 8 лікарів</w:t>
      </w:r>
      <w:r w:rsidRPr="00720D21">
        <w:rPr>
          <w:rFonts w:eastAsiaTheme="minorHAnsi"/>
          <w:color w:val="000000" w:themeColor="text1"/>
          <w:szCs w:val="22"/>
          <w:lang w:val="uk-UA" w:eastAsia="en-US"/>
        </w:rPr>
        <w:t>; укладено 9 514 декларацій;</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8) Гостомельська амбулаторія ЗПСМ, розташована за адресою: смт. Гостомель, вул. Святопокровська, 73; в амбулаторії працюють 11 лікарів; укладено 14 118 декларації;</w:t>
      </w:r>
    </w:p>
    <w:p w:rsidR="00896B48" w:rsidRPr="00720D21" w:rsidRDefault="00896B48"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9) Коцюбинська амбулаторія ЗПСМ, розташована за адресою: смт. Коцюбинське, вул. Пономарьова, 6/2; в амбулаторії працюють 9 лікарів; укладено 13 425 декларацій;</w:t>
      </w:r>
    </w:p>
    <w:p w:rsidR="00896B48" w:rsidRPr="00720D21" w:rsidRDefault="003740CB"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10</w:t>
      </w:r>
      <w:r w:rsidR="00896B48" w:rsidRPr="00720D21">
        <w:rPr>
          <w:rFonts w:eastAsiaTheme="minorHAnsi"/>
          <w:color w:val="000000" w:themeColor="text1"/>
          <w:szCs w:val="22"/>
          <w:lang w:val="uk-UA" w:eastAsia="en-US"/>
        </w:rPr>
        <w:t>) Михайлівсько-Рубежівська амбулаторія ЗПСМ, розташована за адресою: с. Михайлівська-Рубежівка, вул. Шкільна, 11; в амбулаторії працюють 2 лікаря; укладено 2471 декларацій;</w:t>
      </w:r>
    </w:p>
    <w:p w:rsidR="00896B48" w:rsidRPr="00720D21" w:rsidRDefault="003740CB" w:rsidP="00896B48">
      <w:pPr>
        <w:ind w:firstLine="709"/>
        <w:jc w:val="both"/>
        <w:rPr>
          <w:rFonts w:eastAsiaTheme="minorHAnsi"/>
          <w:color w:val="000000" w:themeColor="text1"/>
          <w:szCs w:val="22"/>
          <w:lang w:val="uk-UA" w:eastAsia="en-US"/>
        </w:rPr>
      </w:pPr>
      <w:r w:rsidRPr="00720D21">
        <w:rPr>
          <w:rFonts w:eastAsiaTheme="minorHAnsi"/>
          <w:color w:val="000000" w:themeColor="text1"/>
          <w:szCs w:val="22"/>
          <w:lang w:val="uk-UA" w:eastAsia="en-US"/>
        </w:rPr>
        <w:t>11</w:t>
      </w:r>
      <w:r w:rsidR="00896B48" w:rsidRPr="00720D21">
        <w:rPr>
          <w:rFonts w:eastAsiaTheme="minorHAnsi"/>
          <w:color w:val="000000" w:themeColor="text1"/>
          <w:szCs w:val="22"/>
          <w:lang w:val="uk-UA" w:eastAsia="en-US"/>
        </w:rPr>
        <w:t>) Козинецька амбулаторія ЗПСМ, розташована за адресою: с. Козинці, вул. Шкільна, 35; в амбулаторії працює 1 лікар; укладено 879 декларації.</w:t>
      </w:r>
    </w:p>
    <w:p w:rsidR="00896B48" w:rsidRPr="00720D21" w:rsidRDefault="00896B48" w:rsidP="00896B48">
      <w:pPr>
        <w:ind w:firstLine="708"/>
        <w:jc w:val="both"/>
        <w:rPr>
          <w:szCs w:val="22"/>
          <w:lang w:val="uk-UA" w:eastAsia="uk-UA"/>
        </w:rPr>
      </w:pPr>
      <w:r w:rsidRPr="00720D21">
        <w:rPr>
          <w:szCs w:val="22"/>
          <w:lang w:val="uk-UA" w:eastAsia="uk-UA"/>
        </w:rPr>
        <w:t>Розроблена та затверджена програ</w:t>
      </w:r>
      <w:r w:rsidR="00B34DE9" w:rsidRPr="00720D21">
        <w:rPr>
          <w:szCs w:val="22"/>
          <w:lang w:val="uk-UA" w:eastAsia="uk-UA"/>
        </w:rPr>
        <w:t>ма «Здоров’я Приірпіння на 2021</w:t>
      </w:r>
      <w:r w:rsidRPr="00720D21">
        <w:rPr>
          <w:szCs w:val="22"/>
          <w:lang w:val="uk-UA" w:eastAsia="uk-UA"/>
        </w:rPr>
        <w:t xml:space="preserve">р.»; заплановано 1035625,60 грн. (Постанова КМУ 1303, Постанова КМУ 1301, онкопатологія, діти з інвалідністю), використано 1035414,71 грн., майже 100 %.  </w:t>
      </w:r>
    </w:p>
    <w:p w:rsidR="000A3D71" w:rsidRPr="00720D21" w:rsidRDefault="000A3D71" w:rsidP="000A3D71">
      <w:pPr>
        <w:ind w:firstLine="709"/>
        <w:jc w:val="both"/>
        <w:rPr>
          <w:lang w:val="uk-UA"/>
        </w:rPr>
      </w:pPr>
      <w:r w:rsidRPr="00720D21">
        <w:rPr>
          <w:bCs/>
          <w:lang w:val="uk-UA"/>
        </w:rPr>
        <w:lastRenderedPageBreak/>
        <w:t>Лікарня уклала  договір з Національною службою здоров’я України (далі - НСЗУ) щодо 17 пакетів про медичне обслуговування населення за програмою медичних гарантій на 2022 рік на загальну суму 155 222,9 тис. гривень.</w:t>
      </w:r>
      <w:r w:rsidRPr="00720D21">
        <w:rPr>
          <w:rFonts w:ascii="Calibri" w:hAnsi="Calibri" w:cs="Calibri"/>
          <w:color w:val="000000"/>
          <w:sz w:val="22"/>
          <w:szCs w:val="22"/>
          <w:lang w:val="uk-UA"/>
        </w:rPr>
        <w:t xml:space="preserve"> </w:t>
      </w:r>
    </w:p>
    <w:p w:rsidR="000A3D71" w:rsidRPr="00720D21" w:rsidRDefault="000A3D71" w:rsidP="000A3D71">
      <w:pPr>
        <w:ind w:firstLine="709"/>
        <w:contextualSpacing/>
        <w:jc w:val="both"/>
        <w:rPr>
          <w:lang w:val="uk-UA"/>
        </w:rPr>
      </w:pPr>
      <w:r w:rsidRPr="00720D21">
        <w:rPr>
          <w:lang w:val="uk-UA"/>
        </w:rPr>
        <w:t>Протягом першого півріччя 2022 року КНП «ІЦМЛ» було придбано основних засобів на суму 7 744,7</w:t>
      </w:r>
      <w:r w:rsidRPr="00720D21">
        <w:rPr>
          <w:color w:val="FF0000"/>
          <w:lang w:val="uk-UA"/>
        </w:rPr>
        <w:t xml:space="preserve"> </w:t>
      </w:r>
      <w:r w:rsidRPr="00720D21">
        <w:rPr>
          <w:lang w:val="uk-UA"/>
        </w:rPr>
        <w:t>тис. грн., в т.ч.: гастроскоп та колоноскоп в коплекті – 2 640,0 тис грн., система УЗІ в комплекті – 1 395,0 тис грн., бронхоскоп в комплекті – 1080,0 тис грн., дизель генератор та причіп автомобільний – 1 037,0 тис грн. та інше .</w:t>
      </w:r>
    </w:p>
    <w:p w:rsidR="000A3D71" w:rsidRPr="00720D21" w:rsidRDefault="000A3D71" w:rsidP="000A3D71">
      <w:pPr>
        <w:ind w:firstLine="708"/>
        <w:contextualSpacing/>
        <w:jc w:val="both"/>
        <w:rPr>
          <w:lang w:val="uk-UA"/>
        </w:rPr>
      </w:pPr>
      <w:r w:rsidRPr="00720D21">
        <w:rPr>
          <w:bCs/>
          <w:lang w:val="uk-UA"/>
        </w:rPr>
        <w:t xml:space="preserve">За </w:t>
      </w:r>
      <w:r w:rsidR="007660E1" w:rsidRPr="00720D21">
        <w:rPr>
          <w:bCs/>
          <w:lang w:val="uk-UA"/>
        </w:rPr>
        <w:t>І</w:t>
      </w:r>
      <w:r w:rsidRPr="00720D21">
        <w:rPr>
          <w:bCs/>
          <w:lang w:val="uk-UA"/>
        </w:rPr>
        <w:t xml:space="preserve"> </w:t>
      </w:r>
      <w:r w:rsidR="007660E1" w:rsidRPr="00720D21">
        <w:rPr>
          <w:bCs/>
          <w:lang w:val="uk-UA"/>
        </w:rPr>
        <w:t>півріччя</w:t>
      </w:r>
      <w:r w:rsidRPr="00720D21">
        <w:rPr>
          <w:bCs/>
          <w:lang w:val="uk-UA"/>
        </w:rPr>
        <w:t xml:space="preserve"> 2022</w:t>
      </w:r>
      <w:r w:rsidR="007660E1" w:rsidRPr="00720D21">
        <w:rPr>
          <w:bCs/>
          <w:lang w:val="uk-UA"/>
        </w:rPr>
        <w:t xml:space="preserve"> року</w:t>
      </w:r>
      <w:r w:rsidRPr="00720D21">
        <w:rPr>
          <w:bCs/>
          <w:lang w:val="uk-UA"/>
        </w:rPr>
        <w:t xml:space="preserve"> КНП «ІЦМЛ» з метою усунення наслідків руйнувань через агресивні  військові дії РФ було проведено ремонтні роботи </w:t>
      </w:r>
      <w:r w:rsidRPr="00720D21">
        <w:rPr>
          <w:lang w:val="uk-UA"/>
        </w:rPr>
        <w:t xml:space="preserve">будівель консультативно-діагностичної поліклініки для дорослого населення, консультативно-діагностичної поліклініки для дітей та багатопрофільного стаціонару на загальну суму 1 040, 7 тис грн., крім того здійснено капітальний ремонт повітропроводів в кабінеті комп’ютерної томографії багатопрофільного стаціонару на 162,3 тис грн. </w:t>
      </w:r>
    </w:p>
    <w:p w:rsidR="000A3D71" w:rsidRPr="00720D21" w:rsidRDefault="000A3D71" w:rsidP="000A3D71">
      <w:pPr>
        <w:ind w:firstLine="709"/>
        <w:contextualSpacing/>
        <w:jc w:val="both"/>
        <w:rPr>
          <w:lang w:val="uk-UA"/>
        </w:rPr>
      </w:pPr>
      <w:r w:rsidRPr="00720D21">
        <w:rPr>
          <w:lang w:val="uk-UA"/>
        </w:rPr>
        <w:t>Наразі одним з проблемних питанням є те, що внесено зміни в постанову Кабінету Міністрів України від 25 квітня 2018 р. № 410 «Про договори про медичне обслуговування населення за програмою медичних гарантій». Зміни торкаються питання щодо розрахунку фактичної вартості медичних послуг за всіма пакетами медичних послуг згідно внесеної інформації до електронної системи охорони здоров’я, у тому числі у місяці, що настає після виключення територіальних громад, які станом на перший день звітного періоду розташовані в районі проведення воєнних (бойових) дій або які перебувають в тимчасовій окупації, оточені (блокуванні), перелік яких визначений наказом Міністерства з питань реінтеграції тимчасово окупованих територій. Тобто відповідно до зазначених змін заклади на деокупованій території обов’язково переходять на оплату по договору за кількість фактично наданих послуг з відповідним тарифом. У зв’язку з окупацією кількість населення суттєво зменшилась, особливо це стосується сімей з дітьми. Як наслідок, дуже мало звернень за медичною допомогою в КНП «ІЦМЛ» і, відповідно, зменшення оплати за фактично надані медичні послуги Національною службою здоров’я України, що неминуче призведе до погіршення фінансового стану закладу та виникнення заборгованості  по Лікарні, в тому числі по заробітній платі.</w:t>
      </w:r>
    </w:p>
    <w:p w:rsidR="000A3D71" w:rsidRPr="00720D21" w:rsidRDefault="000A3D71" w:rsidP="000A3D71">
      <w:pPr>
        <w:ind w:firstLine="709"/>
        <w:contextualSpacing/>
        <w:jc w:val="both"/>
        <w:rPr>
          <w:shd w:val="clear" w:color="auto" w:fill="FFFFFF"/>
          <w:lang w:val="uk-UA"/>
        </w:rPr>
      </w:pPr>
      <w:r w:rsidRPr="00720D21">
        <w:rPr>
          <w:lang w:val="uk-UA"/>
        </w:rPr>
        <w:t>Тарифи на медичні послуги, затвердженні згідно Постанови КМУ «Порядок реалізації програми державних гарантій медичного обслуговування населення у 2022 році» № 1440 від 29.12.2021 року, значно занижені в порівнянні з фактичними витратами КНП «ІЦМЛ». Протягом 2020-2021 років Лікарня неодноразово зверталась до НСЗУ щодо вирішення даного питання, але станом на 01.07.2022 року дане питання вирішене тільки частково.</w:t>
      </w:r>
      <w:r w:rsidRPr="00720D21">
        <w:rPr>
          <w:sz w:val="22"/>
          <w:szCs w:val="22"/>
          <w:lang w:val="uk-UA"/>
        </w:rPr>
        <w:t xml:space="preserve"> </w:t>
      </w:r>
    </w:p>
    <w:p w:rsidR="000A3D71" w:rsidRPr="00720D21" w:rsidRDefault="000A3D71" w:rsidP="000A3D71">
      <w:pPr>
        <w:ind w:firstLine="709"/>
        <w:contextualSpacing/>
        <w:jc w:val="both"/>
        <w:rPr>
          <w:lang w:val="uk-UA"/>
        </w:rPr>
      </w:pPr>
      <w:r w:rsidRPr="00720D21">
        <w:rPr>
          <w:lang w:val="uk-UA"/>
        </w:rPr>
        <w:t xml:space="preserve">Проблемним питанням також є призупинення будівництва нового п’ятиповерхового медичного центру та приймального відділення КНП «ІЦМЛ», які заплановано було ввести в експлуатацію у червні 2022 року. Введення їх в експлуатацію дало б можливість збільшити кількість надання медичних послуг населенню і, як наслідок, отримати більше коштів від НСЗУ. </w:t>
      </w:r>
    </w:p>
    <w:p w:rsidR="003370AF" w:rsidRPr="00720D21" w:rsidRDefault="003370AF" w:rsidP="003370AF">
      <w:pPr>
        <w:ind w:firstLine="709"/>
        <w:contextualSpacing/>
        <w:jc w:val="both"/>
        <w:rPr>
          <w:lang w:val="uk-UA"/>
        </w:rPr>
      </w:pPr>
      <w:r w:rsidRPr="00720D21">
        <w:rPr>
          <w:lang w:val="uk-UA"/>
        </w:rPr>
        <w:t>Ще одним проблемним питанням є те, що Бучанська міська рада в порушення вимог законодавства не надає дозволу на розроблення проекту землеустрою щодо відведення в постійне користування (оренду) земельної ділянки орієнтовною площею 2,5900 га для будівництва та обслуговування будівель закладів охорони здоров’я та соціальної допомоги,  на якій розташовані будівлі Ірпінської центральної міської лікарні: Київська обл., м. Буча, вул. Польова, 19.</w:t>
      </w:r>
    </w:p>
    <w:p w:rsidR="003370AF" w:rsidRPr="00720D21" w:rsidRDefault="003370AF" w:rsidP="003370AF">
      <w:pPr>
        <w:ind w:firstLine="709"/>
        <w:contextualSpacing/>
        <w:jc w:val="both"/>
        <w:rPr>
          <w:u w:val="single"/>
          <w:lang w:val="uk-UA"/>
        </w:rPr>
      </w:pPr>
      <w:r w:rsidRPr="00720D21">
        <w:rPr>
          <w:lang w:val="uk-UA"/>
        </w:rPr>
        <w:t>Отже, станом на 01.07.2022 року судові спори тривають, хоч рішенням суду і було вирішено передати земельну ділянку під майновим комплексом Ірпінської центральної міської лікарні КНП «ІЦМЛ».</w:t>
      </w:r>
    </w:p>
    <w:p w:rsidR="003370AF" w:rsidRPr="00720D21" w:rsidRDefault="003370AF" w:rsidP="003370AF">
      <w:pPr>
        <w:ind w:firstLine="851"/>
        <w:jc w:val="both"/>
        <w:rPr>
          <w:i/>
          <w:lang w:val="uk-UA"/>
        </w:rPr>
      </w:pPr>
      <w:r w:rsidRPr="00720D21">
        <w:rPr>
          <w:i/>
          <w:u w:val="single"/>
          <w:lang w:val="uk-UA"/>
        </w:rPr>
        <w:t>Аналіз руйнувань інфраструктури</w:t>
      </w:r>
    </w:p>
    <w:p w:rsidR="003370AF" w:rsidRPr="00720D21" w:rsidRDefault="003370AF" w:rsidP="003370AF">
      <w:pPr>
        <w:ind w:firstLine="851"/>
        <w:jc w:val="both"/>
        <w:rPr>
          <w:lang w:val="uk-UA"/>
        </w:rPr>
      </w:pPr>
      <w:r w:rsidRPr="00720D21">
        <w:rPr>
          <w:lang w:val="uk-UA"/>
        </w:rPr>
        <w:t>В КНП «ІЦМЛ» пошкоджено станом на 11.04.2022 р. 7 будівель, у тому числі:</w:t>
      </w:r>
    </w:p>
    <w:p w:rsidR="003370AF" w:rsidRPr="00720D21" w:rsidRDefault="003370AF" w:rsidP="00954B0E">
      <w:pPr>
        <w:numPr>
          <w:ilvl w:val="0"/>
          <w:numId w:val="6"/>
        </w:numPr>
        <w:tabs>
          <w:tab w:val="left" w:pos="567"/>
        </w:tabs>
        <w:ind w:left="0" w:firstLine="284"/>
        <w:contextualSpacing/>
        <w:jc w:val="both"/>
        <w:rPr>
          <w:lang w:val="uk-UA"/>
        </w:rPr>
      </w:pPr>
      <w:r w:rsidRPr="00720D21">
        <w:rPr>
          <w:lang w:val="uk-UA"/>
        </w:rPr>
        <w:t>Консультативно-діагностична поліклініка для дорослих м. Ірпінь, вул.. Садова, 38, пошкоджена на 15 %, зокрема: дах, вікна, фасад, вхідна група, зовнішні та внутрішні мережі: вода, електричні, теплопостачання. Станом на 01.06.22 – частково відновлено, працює;</w:t>
      </w:r>
    </w:p>
    <w:p w:rsidR="003370AF" w:rsidRPr="00720D21" w:rsidRDefault="003370AF" w:rsidP="00954B0E">
      <w:pPr>
        <w:numPr>
          <w:ilvl w:val="0"/>
          <w:numId w:val="6"/>
        </w:numPr>
        <w:tabs>
          <w:tab w:val="left" w:pos="567"/>
        </w:tabs>
        <w:ind w:left="0" w:firstLine="284"/>
        <w:contextualSpacing/>
        <w:jc w:val="both"/>
        <w:rPr>
          <w:lang w:val="uk-UA"/>
        </w:rPr>
      </w:pPr>
      <w:r w:rsidRPr="00720D21">
        <w:rPr>
          <w:lang w:val="uk-UA"/>
        </w:rPr>
        <w:lastRenderedPageBreak/>
        <w:t>Багатопрофільний стаціонар м. Буча, вул. Польова,19, пошкоджений на 5 %, зокрема: вікна, фасад, вхідна група. Станом на 01.06.22 – відновлено, працює;</w:t>
      </w:r>
    </w:p>
    <w:p w:rsidR="003370AF" w:rsidRPr="00720D21" w:rsidRDefault="003370AF" w:rsidP="00954B0E">
      <w:pPr>
        <w:numPr>
          <w:ilvl w:val="0"/>
          <w:numId w:val="6"/>
        </w:numPr>
        <w:tabs>
          <w:tab w:val="left" w:pos="567"/>
        </w:tabs>
        <w:ind w:left="0" w:firstLine="284"/>
        <w:contextualSpacing/>
        <w:jc w:val="both"/>
        <w:rPr>
          <w:lang w:val="uk-UA"/>
        </w:rPr>
      </w:pPr>
      <w:r w:rsidRPr="00720D21">
        <w:rPr>
          <w:lang w:val="uk-UA"/>
        </w:rPr>
        <w:t>Консультативно-діагностична поліклініка для дітей м. Ірпінь, вул. Садова, 29, пошкоджена на 15 %, зокрема: вікна, фасад, вхідна група, зовнішні та внутрішні мережі, а саме: вода, електричні, теплопостачання. Станом на 01.06.22 – частково відновлено, працює;</w:t>
      </w:r>
    </w:p>
    <w:p w:rsidR="003370AF" w:rsidRPr="00720D21" w:rsidRDefault="003370AF" w:rsidP="00954B0E">
      <w:pPr>
        <w:numPr>
          <w:ilvl w:val="0"/>
          <w:numId w:val="6"/>
        </w:numPr>
        <w:tabs>
          <w:tab w:val="left" w:pos="567"/>
        </w:tabs>
        <w:ind w:left="0" w:firstLine="284"/>
        <w:contextualSpacing/>
        <w:jc w:val="both"/>
        <w:rPr>
          <w:lang w:val="uk-UA"/>
        </w:rPr>
      </w:pPr>
      <w:r w:rsidRPr="00720D21">
        <w:rPr>
          <w:lang w:val="uk-UA"/>
        </w:rPr>
        <w:t>Дитяча лікарня м. Ірпінь, вул.  Давидчука, 63Ж, пошкоджена на 25 %, зокрема: дах, вікна, фасад, вхідна група, зовнішні та внутрішні мережі, а саме: вода, електричні, теплопостачання, каналізація. Станом на 01.06.22 – не відновлено та не працює;</w:t>
      </w:r>
    </w:p>
    <w:p w:rsidR="003370AF" w:rsidRPr="00720D21" w:rsidRDefault="003370AF" w:rsidP="00954B0E">
      <w:pPr>
        <w:numPr>
          <w:ilvl w:val="0"/>
          <w:numId w:val="6"/>
        </w:numPr>
        <w:tabs>
          <w:tab w:val="left" w:pos="567"/>
        </w:tabs>
        <w:ind w:left="0" w:firstLine="284"/>
        <w:contextualSpacing/>
        <w:jc w:val="both"/>
        <w:rPr>
          <w:lang w:val="uk-UA"/>
        </w:rPr>
      </w:pPr>
      <w:r w:rsidRPr="00720D21">
        <w:rPr>
          <w:lang w:val="uk-UA"/>
        </w:rPr>
        <w:t>Пологовий будинок смт Ворзель, вул. Кленова, 22, пошкоджений на 15 %, зокрема: вікна, зовнішні та внутрішні мережі, а саме: вода, електричні, теплопостачання, каналізація. Станом на 01.06.22 – частково відновлено, працює;</w:t>
      </w:r>
    </w:p>
    <w:p w:rsidR="003370AF" w:rsidRPr="00720D21" w:rsidRDefault="003370AF" w:rsidP="00954B0E">
      <w:pPr>
        <w:numPr>
          <w:ilvl w:val="0"/>
          <w:numId w:val="6"/>
        </w:numPr>
        <w:tabs>
          <w:tab w:val="left" w:pos="567"/>
        </w:tabs>
        <w:ind w:left="0" w:firstLine="284"/>
        <w:contextualSpacing/>
        <w:jc w:val="both"/>
        <w:rPr>
          <w:lang w:val="uk-UA"/>
        </w:rPr>
      </w:pPr>
      <w:r w:rsidRPr="00720D21">
        <w:rPr>
          <w:lang w:val="uk-UA"/>
        </w:rPr>
        <w:t>Протитуберкульозне відділення м. Ірпінь, вул. Центральна, 5, пошкоджено на 5 %, зокрема: вікна та фасад. Станом на 01.06.22 – відновлено, працює;</w:t>
      </w:r>
    </w:p>
    <w:p w:rsidR="003370AF" w:rsidRPr="00720D21" w:rsidRDefault="003370AF" w:rsidP="00954B0E">
      <w:pPr>
        <w:numPr>
          <w:ilvl w:val="0"/>
          <w:numId w:val="6"/>
        </w:numPr>
        <w:tabs>
          <w:tab w:val="left" w:pos="567"/>
        </w:tabs>
        <w:ind w:left="0" w:firstLine="284"/>
        <w:contextualSpacing/>
        <w:jc w:val="both"/>
        <w:rPr>
          <w:u w:val="single"/>
          <w:lang w:val="uk-UA"/>
        </w:rPr>
      </w:pPr>
      <w:r w:rsidRPr="00720D21">
        <w:rPr>
          <w:lang w:val="uk-UA"/>
        </w:rPr>
        <w:t>Гуртожиток КНП «ІЦМЛ» м. Ірпінь, вул. Ново-Ірпінська, 2а, пошкоджений на 25 %, зокрема: дах, вікна, фасад, вхідна група, зовнішні та внутрішні мережі, а саме: вода, електричні, теплопостачання, каналізація. Станом на 01.06.22 – відновлено, працює.</w:t>
      </w:r>
    </w:p>
    <w:p w:rsidR="00B533A1" w:rsidRPr="00720D21" w:rsidRDefault="00B533A1" w:rsidP="00896B48">
      <w:pPr>
        <w:ind w:firstLine="708"/>
        <w:jc w:val="both"/>
        <w:rPr>
          <w:szCs w:val="22"/>
          <w:lang w:val="uk-UA" w:eastAsia="uk-UA"/>
        </w:rPr>
      </w:pPr>
    </w:p>
    <w:p w:rsidR="005455AE" w:rsidRPr="00720D21" w:rsidRDefault="005455AE" w:rsidP="005455AE">
      <w:pPr>
        <w:autoSpaceDE w:val="0"/>
        <w:autoSpaceDN w:val="0"/>
        <w:ind w:firstLine="705"/>
        <w:jc w:val="center"/>
        <w:rPr>
          <w:b/>
          <w:bCs/>
          <w:lang w:val="uk-UA"/>
        </w:rPr>
      </w:pPr>
      <w:r w:rsidRPr="00720D21">
        <w:rPr>
          <w:b/>
          <w:bCs/>
          <w:lang w:val="uk-UA"/>
        </w:rPr>
        <w:t>2.2. Освіта</w:t>
      </w:r>
    </w:p>
    <w:p w:rsidR="00CF7213" w:rsidRPr="00720D21" w:rsidRDefault="00CF7213" w:rsidP="00CF7213">
      <w:pPr>
        <w:ind w:firstLine="567"/>
        <w:jc w:val="both"/>
        <w:rPr>
          <w:szCs w:val="28"/>
          <w:lang w:val="uk-UA"/>
        </w:rPr>
      </w:pPr>
      <w:r w:rsidRPr="00720D21">
        <w:rPr>
          <w:szCs w:val="28"/>
          <w:lang w:val="uk-UA"/>
        </w:rPr>
        <w:t>У системі  освіти Ірпінської міської територіальної із січня 2022 року функціонує 23 ліцензованих приватних закладів (16 закладів дошкільної освіти та 7 закладів загальної середньої освіти) та 25 закладів комунальної форми власності:</w:t>
      </w:r>
    </w:p>
    <w:p w:rsidR="00CF7213" w:rsidRPr="00720D21" w:rsidRDefault="00CF7213" w:rsidP="00CF7213">
      <w:pPr>
        <w:ind w:firstLine="567"/>
        <w:jc w:val="both"/>
        <w:rPr>
          <w:szCs w:val="28"/>
          <w:lang w:val="uk-UA"/>
        </w:rPr>
      </w:pPr>
      <w:r w:rsidRPr="00720D21">
        <w:rPr>
          <w:szCs w:val="28"/>
          <w:lang w:val="uk-UA"/>
        </w:rPr>
        <w:t>-  13 закладів дошкільної освіти;</w:t>
      </w:r>
    </w:p>
    <w:p w:rsidR="00CF7213" w:rsidRPr="00720D21" w:rsidRDefault="00CF7213" w:rsidP="00CF7213">
      <w:pPr>
        <w:ind w:firstLine="567"/>
        <w:jc w:val="both"/>
        <w:rPr>
          <w:szCs w:val="28"/>
          <w:lang w:val="uk-UA"/>
        </w:rPr>
      </w:pPr>
      <w:r w:rsidRPr="00720D21">
        <w:rPr>
          <w:szCs w:val="28"/>
          <w:lang w:val="uk-UA"/>
        </w:rPr>
        <w:t>-  10 закладів загальної середньої освіти;</w:t>
      </w:r>
    </w:p>
    <w:p w:rsidR="00CF7213" w:rsidRPr="00720D21" w:rsidRDefault="00CF7213" w:rsidP="00CF7213">
      <w:pPr>
        <w:ind w:firstLine="567"/>
        <w:jc w:val="both"/>
        <w:rPr>
          <w:szCs w:val="28"/>
          <w:lang w:val="ru-RU"/>
        </w:rPr>
      </w:pPr>
      <w:r w:rsidRPr="00720D21">
        <w:rPr>
          <w:szCs w:val="28"/>
          <w:lang w:val="ru-RU"/>
        </w:rPr>
        <w:t>-  1 заклад позашкільної освіти;</w:t>
      </w:r>
    </w:p>
    <w:p w:rsidR="00CF7213" w:rsidRPr="00720D21" w:rsidRDefault="00CF7213" w:rsidP="00CF7213">
      <w:pPr>
        <w:ind w:firstLine="567"/>
        <w:jc w:val="both"/>
        <w:rPr>
          <w:szCs w:val="28"/>
          <w:lang w:val="ru-RU"/>
        </w:rPr>
      </w:pPr>
      <w:r w:rsidRPr="00720D21">
        <w:rPr>
          <w:szCs w:val="28"/>
          <w:lang w:val="ru-RU"/>
        </w:rPr>
        <w:t>-  міжшкільний навчально-виробничий комбінат.</w:t>
      </w:r>
    </w:p>
    <w:p w:rsidR="00CF7213" w:rsidRPr="00720D21" w:rsidRDefault="00CF7213" w:rsidP="00CF7213">
      <w:pPr>
        <w:ind w:firstLine="708"/>
        <w:jc w:val="both"/>
        <w:rPr>
          <w:szCs w:val="28"/>
          <w:lang w:val="ru-RU"/>
        </w:rPr>
      </w:pPr>
      <w:r w:rsidRPr="00720D21">
        <w:rPr>
          <w:szCs w:val="28"/>
          <w:lang w:val="ru-RU"/>
        </w:rPr>
        <w:t>У громаді функціонує 3 заклади позашкільної освіти, в яких працюють 64 кваліфікованих керівників гуртків (42 - основних, 22 –сумісники). Різними формами позашкільної освіти охоплено 4249 учнів, що становить 45 % від загальної кількості дітей шкільного віку. Вихованцями закладів: є 14 дітей – сиріт, 8 – з особливими освітніми потребами, 117 дітей з багатодітних сімей, 80 дітей – з родин демобілізованих учасників АТО, 59 дитини – з сімей внутрішньо-переміщених осіб.</w:t>
      </w:r>
    </w:p>
    <w:p w:rsidR="005341EB" w:rsidRPr="00720D21" w:rsidRDefault="005341EB" w:rsidP="005341EB">
      <w:pPr>
        <w:ind w:firstLine="567"/>
        <w:jc w:val="both"/>
        <w:rPr>
          <w:rFonts w:eastAsiaTheme="minorHAnsi"/>
          <w:szCs w:val="22"/>
          <w:lang w:val="uk-UA" w:eastAsia="en-US"/>
        </w:rPr>
      </w:pPr>
      <w:r w:rsidRPr="00720D21">
        <w:rPr>
          <w:rFonts w:eastAsiaTheme="minorHAnsi"/>
          <w:szCs w:val="28"/>
          <w:lang w:val="uk-UA" w:eastAsia="en-US"/>
        </w:rPr>
        <w:t>Вартість харчування  дитини відповідно до рішення сесії ІМР складала для груп дітей віком від 3 до 6 років 45 гривень, для ясельних груп – 40 гривень на день. Виконання натуральних норм  у 2021 році в середньому складало 75%.</w:t>
      </w:r>
      <w:r w:rsidRPr="00720D21">
        <w:rPr>
          <w:rFonts w:asciiTheme="minorHAnsi" w:eastAsiaTheme="minorHAnsi" w:hAnsiTheme="minorHAnsi" w:cstheme="minorBidi"/>
          <w:szCs w:val="28"/>
          <w:lang w:val="uk-UA" w:eastAsia="en-US"/>
        </w:rPr>
        <w:t xml:space="preserve"> </w:t>
      </w:r>
      <w:r w:rsidRPr="00720D21">
        <w:rPr>
          <w:rFonts w:eastAsiaTheme="minorHAnsi"/>
          <w:szCs w:val="22"/>
          <w:lang w:val="uk-UA" w:eastAsia="en-US"/>
        </w:rPr>
        <w:t>Забезпечення безоплатного та пільгового харчування учнів та вихованців закладів освіти Ірпінської міської територіальної громади, здійснюється відповідно до Програми розвитку та удосконалення організації харчування здобувачів освіти в комунальних закладах дошкільної та загальної середньої освіти Ірпінської міської територіальної громади  на 2021-2025 роки.</w:t>
      </w:r>
    </w:p>
    <w:p w:rsidR="00761BAB" w:rsidRPr="00720D21" w:rsidRDefault="00761BAB" w:rsidP="00761BAB">
      <w:pPr>
        <w:ind w:firstLine="567"/>
        <w:jc w:val="both"/>
        <w:rPr>
          <w:rFonts w:eastAsiaTheme="minorHAnsi"/>
          <w:szCs w:val="22"/>
          <w:shd w:val="clear" w:color="auto" w:fill="FFFFFF"/>
          <w:lang w:val="uk-UA" w:eastAsia="en-US"/>
        </w:rPr>
      </w:pPr>
      <w:r w:rsidRPr="00720D21">
        <w:rPr>
          <w:rFonts w:eastAsiaTheme="minorHAnsi"/>
          <w:szCs w:val="22"/>
          <w:shd w:val="clear" w:color="auto" w:fill="FFFFFF"/>
          <w:lang w:val="uk-UA" w:eastAsia="en-US"/>
        </w:rPr>
        <w:t>Станом на 01.01.2022 року 3141 дитина відповідного віку здобувають суспільну дошкільну освіти в 12 закладах дошкільної освіти та дошкільному відділенні НВО «Освіта» комунальної формивласності та 12 освітніх закладах приватної форми власності. Кількість дітей, які відвідуютьЗ ДО, збільшилась на 111  осіб ( у порівнянні з 01.01.2021 роком).Із загальної кількості дітей, які відвідують садочки різних форм власності,  дітей віком від 2 до 3 років – 229, від 3 років і старше -  2912.</w:t>
      </w:r>
    </w:p>
    <w:p w:rsidR="00761BAB" w:rsidRPr="00720D21" w:rsidRDefault="00761BAB" w:rsidP="00761BAB">
      <w:pPr>
        <w:ind w:firstLine="567"/>
        <w:jc w:val="both"/>
        <w:rPr>
          <w:rFonts w:eastAsiaTheme="minorHAnsi"/>
          <w:szCs w:val="22"/>
          <w:shd w:val="clear" w:color="auto" w:fill="FFFFFF"/>
          <w:lang w:val="uk-UA" w:eastAsia="en-US"/>
        </w:rPr>
      </w:pPr>
      <w:r w:rsidRPr="00720D21">
        <w:rPr>
          <w:rFonts w:eastAsiaTheme="minorHAnsi"/>
          <w:szCs w:val="22"/>
          <w:shd w:val="clear" w:color="auto" w:fill="FFFFFF"/>
          <w:lang w:val="uk-UA" w:eastAsia="en-US"/>
        </w:rPr>
        <w:t xml:space="preserve"> Дошкільноюосвітою охоплено</w:t>
      </w:r>
      <w:r w:rsidR="008254E4" w:rsidRPr="00720D21">
        <w:rPr>
          <w:rFonts w:eastAsiaTheme="minorHAnsi"/>
          <w:szCs w:val="22"/>
          <w:shd w:val="clear" w:color="auto" w:fill="FFFFFF"/>
          <w:lang w:val="uk-UA" w:eastAsia="en-US"/>
        </w:rPr>
        <w:t xml:space="preserve"> </w:t>
      </w:r>
      <w:r w:rsidRPr="00720D21">
        <w:rPr>
          <w:rFonts w:eastAsiaTheme="minorHAnsi"/>
          <w:szCs w:val="22"/>
          <w:shd w:val="clear" w:color="auto" w:fill="FFFFFF"/>
          <w:lang w:val="uk-UA" w:eastAsia="en-US"/>
        </w:rPr>
        <w:t>51% дітей від 1 до 6 років.</w:t>
      </w:r>
    </w:p>
    <w:p w:rsidR="00761BAB" w:rsidRPr="00720D21" w:rsidRDefault="00761BAB" w:rsidP="00761BAB">
      <w:pPr>
        <w:ind w:firstLine="567"/>
        <w:jc w:val="both"/>
        <w:rPr>
          <w:rFonts w:eastAsiaTheme="minorHAnsi"/>
          <w:szCs w:val="22"/>
          <w:shd w:val="clear" w:color="auto" w:fill="FFFFFF"/>
          <w:lang w:val="uk-UA" w:eastAsia="en-US"/>
        </w:rPr>
      </w:pPr>
      <w:r w:rsidRPr="00720D21">
        <w:rPr>
          <w:rFonts w:eastAsiaTheme="minorHAnsi"/>
          <w:szCs w:val="22"/>
          <w:shd w:val="clear" w:color="auto" w:fill="FFFFFF"/>
          <w:lang w:val="uk-UA" w:eastAsia="en-US"/>
        </w:rPr>
        <w:t>Обласний показник – 65%.</w:t>
      </w:r>
    </w:p>
    <w:p w:rsidR="00761BAB" w:rsidRPr="00720D21" w:rsidRDefault="00761BAB" w:rsidP="00761BAB">
      <w:pPr>
        <w:ind w:firstLine="567"/>
        <w:jc w:val="both"/>
        <w:rPr>
          <w:rFonts w:eastAsiaTheme="minorHAnsi"/>
          <w:szCs w:val="22"/>
          <w:shd w:val="clear" w:color="auto" w:fill="FFFFFF"/>
          <w:lang w:val="uk-UA" w:eastAsia="en-US"/>
        </w:rPr>
      </w:pPr>
      <w:r w:rsidRPr="00720D21">
        <w:rPr>
          <w:rFonts w:eastAsiaTheme="minorHAnsi"/>
          <w:szCs w:val="22"/>
          <w:shd w:val="clear" w:color="auto" w:fill="FFFFFF"/>
          <w:lang w:val="uk-UA" w:eastAsia="en-US"/>
        </w:rPr>
        <w:t>Відповідно до законодавства щодо обов’язковості охоплення суспільним дошкільним вихованням дітей 5-річного віку, дана категорія дітей охоплена на 98%.</w:t>
      </w:r>
    </w:p>
    <w:p w:rsidR="00761BAB" w:rsidRPr="00720D21" w:rsidRDefault="00761BAB" w:rsidP="00761BAB">
      <w:pPr>
        <w:ind w:firstLine="567"/>
        <w:jc w:val="both"/>
        <w:rPr>
          <w:rFonts w:eastAsiaTheme="minorHAnsi"/>
          <w:szCs w:val="22"/>
          <w:shd w:val="clear" w:color="auto" w:fill="FFFFFF"/>
          <w:lang w:val="uk-UA" w:eastAsia="en-US"/>
        </w:rPr>
      </w:pPr>
      <w:r w:rsidRPr="00720D21">
        <w:rPr>
          <w:rFonts w:eastAsiaTheme="minorHAnsi"/>
          <w:szCs w:val="22"/>
          <w:shd w:val="clear" w:color="auto" w:fill="FFFFFF"/>
          <w:lang w:val="uk-UA" w:eastAsia="en-US"/>
        </w:rPr>
        <w:t>Середній показник кількості вихованців на 100 місць складає 192 дитини.</w:t>
      </w:r>
    </w:p>
    <w:p w:rsidR="000D655F" w:rsidRPr="00720D21" w:rsidRDefault="00761BAB" w:rsidP="00761BAB">
      <w:pPr>
        <w:ind w:firstLine="567"/>
        <w:jc w:val="both"/>
        <w:rPr>
          <w:rFonts w:eastAsiaTheme="minorHAnsi"/>
          <w:szCs w:val="22"/>
          <w:shd w:val="clear" w:color="auto" w:fill="FFFFFF"/>
          <w:lang w:val="uk-UA" w:eastAsia="en-US"/>
        </w:rPr>
      </w:pPr>
      <w:r w:rsidRPr="00720D21">
        <w:rPr>
          <w:rFonts w:eastAsiaTheme="minorHAnsi"/>
          <w:szCs w:val="22"/>
          <w:shd w:val="clear" w:color="auto" w:fill="FFFFFF"/>
          <w:lang w:val="uk-UA" w:eastAsia="en-US"/>
        </w:rPr>
        <w:t>Черга на влаштування дітей до ДНЗ на 2022рік складає3745дітей, цей показник є одним з найбільших по Київській області.</w:t>
      </w:r>
    </w:p>
    <w:p w:rsidR="008254E4" w:rsidRPr="00720D21" w:rsidRDefault="008254E4" w:rsidP="008254E4">
      <w:pPr>
        <w:jc w:val="both"/>
        <w:rPr>
          <w:rFonts w:eastAsiaTheme="minorHAnsi"/>
          <w:szCs w:val="22"/>
          <w:shd w:val="clear" w:color="auto" w:fill="FFFFFF"/>
          <w:lang w:val="ru-RU" w:eastAsia="en-US"/>
        </w:rPr>
      </w:pPr>
      <w:r w:rsidRPr="00720D21">
        <w:rPr>
          <w:bCs/>
          <w:sz w:val="28"/>
          <w:szCs w:val="28"/>
          <w:lang w:val="ru-RU"/>
        </w:rPr>
        <w:t xml:space="preserve"> </w:t>
      </w:r>
      <w:r w:rsidRPr="00720D21">
        <w:rPr>
          <w:sz w:val="28"/>
          <w:szCs w:val="28"/>
          <w:lang w:val="ru-RU"/>
        </w:rPr>
        <w:t xml:space="preserve">        </w:t>
      </w:r>
      <w:r w:rsidRPr="00720D21">
        <w:rPr>
          <w:szCs w:val="28"/>
          <w:lang w:val="ru-RU"/>
        </w:rPr>
        <w:t xml:space="preserve">Із січня 2022 року в 10 закладах загальної середньої освіти здобуває освіту 10872 учнів у 378 класах, організовано роботу 10 груп подовженого дня для 285 учнів. Відповідно до </w:t>
      </w:r>
      <w:proofErr w:type="gramStart"/>
      <w:r w:rsidRPr="00720D21">
        <w:rPr>
          <w:szCs w:val="28"/>
          <w:lang w:val="ru-RU"/>
        </w:rPr>
        <w:lastRenderedPageBreak/>
        <w:t>перспективної  мережі</w:t>
      </w:r>
      <w:proofErr w:type="gramEnd"/>
      <w:r w:rsidRPr="00720D21">
        <w:rPr>
          <w:szCs w:val="28"/>
          <w:lang w:val="ru-RU"/>
        </w:rPr>
        <w:t xml:space="preserve"> на 2021-2022 навчальний рік кількість класів та контингент учнів у ЗЗСО збільшиться </w:t>
      </w:r>
      <w:r w:rsidRPr="00720D21">
        <w:rPr>
          <w:szCs w:val="28"/>
          <w:shd w:val="clear" w:color="auto" w:fill="FFFFFF"/>
          <w:lang w:val="ru-RU"/>
        </w:rPr>
        <w:t>за рахунок приросту населення, переселення  до міста Ірпеня  та селищ мешканців з інших регіонів України та дітей із сімей внутрішньо переміщених осіб тощо.</w:t>
      </w:r>
    </w:p>
    <w:p w:rsidR="00761BAB" w:rsidRPr="00720D21" w:rsidRDefault="00761BAB" w:rsidP="00761BAB">
      <w:pPr>
        <w:jc w:val="both"/>
        <w:rPr>
          <w:bCs/>
          <w:szCs w:val="28"/>
          <w:lang w:val="ru-RU"/>
        </w:rPr>
      </w:pPr>
      <w:r w:rsidRPr="00720D21">
        <w:rPr>
          <w:bCs/>
          <w:szCs w:val="28"/>
          <w:lang w:val="ru-RU"/>
        </w:rPr>
        <w:t xml:space="preserve">      Мережа </w:t>
      </w:r>
      <w:proofErr w:type="gramStart"/>
      <w:r w:rsidRPr="00720D21">
        <w:rPr>
          <w:bCs/>
          <w:szCs w:val="28"/>
          <w:lang w:val="ru-RU"/>
        </w:rPr>
        <w:t>закладів  загальної</w:t>
      </w:r>
      <w:proofErr w:type="gramEnd"/>
      <w:r w:rsidRPr="00720D21">
        <w:rPr>
          <w:bCs/>
          <w:szCs w:val="28"/>
          <w:lang w:val="ru-RU"/>
        </w:rPr>
        <w:t xml:space="preserve"> середньої освіти Ірпінської міської територіальної громади станом на 1 січня 2022 року становить :</w:t>
      </w:r>
    </w:p>
    <w:p w:rsidR="00761BAB" w:rsidRPr="00720D21" w:rsidRDefault="00761BAB" w:rsidP="00761BAB">
      <w:pPr>
        <w:jc w:val="both"/>
        <w:rPr>
          <w:bCs/>
          <w:szCs w:val="28"/>
          <w:lang w:val="ru-RU"/>
        </w:rPr>
      </w:pPr>
      <w:r w:rsidRPr="00720D21">
        <w:rPr>
          <w:bCs/>
          <w:szCs w:val="28"/>
          <w:lang w:val="ru-RU"/>
        </w:rPr>
        <w:t>СЗЗСО І-ІІІ ступеня -  3 заклади;</w:t>
      </w:r>
    </w:p>
    <w:p w:rsidR="00761BAB" w:rsidRPr="00720D21" w:rsidRDefault="00761BAB" w:rsidP="00761BAB">
      <w:pPr>
        <w:jc w:val="both"/>
        <w:rPr>
          <w:szCs w:val="28"/>
          <w:lang w:val="ru-RU"/>
        </w:rPr>
      </w:pPr>
      <w:r w:rsidRPr="00720D21">
        <w:rPr>
          <w:bCs/>
          <w:szCs w:val="28"/>
          <w:lang w:val="ru-RU"/>
        </w:rPr>
        <w:t>ЗЗСО І-ІІІ ступеня - 2 закладів;</w:t>
      </w:r>
    </w:p>
    <w:p w:rsidR="00761BAB" w:rsidRPr="00720D21" w:rsidRDefault="00761BAB" w:rsidP="00761BAB">
      <w:pPr>
        <w:jc w:val="both"/>
        <w:rPr>
          <w:szCs w:val="28"/>
          <w:lang w:val="ru-RU"/>
        </w:rPr>
      </w:pPr>
      <w:r w:rsidRPr="00720D21">
        <w:rPr>
          <w:bCs/>
          <w:szCs w:val="28"/>
          <w:lang w:val="ru-RU"/>
        </w:rPr>
        <w:t>НВО – 2 заклади;</w:t>
      </w:r>
    </w:p>
    <w:p w:rsidR="00761BAB" w:rsidRPr="00720D21" w:rsidRDefault="00761BAB" w:rsidP="00761BAB">
      <w:pPr>
        <w:jc w:val="both"/>
        <w:rPr>
          <w:bCs/>
          <w:szCs w:val="28"/>
          <w:lang w:val="ru-RU"/>
        </w:rPr>
      </w:pPr>
      <w:r w:rsidRPr="00720D21">
        <w:rPr>
          <w:bCs/>
          <w:szCs w:val="28"/>
          <w:lang w:val="ru-RU"/>
        </w:rPr>
        <w:t>Гімназія – 1 заклад;</w:t>
      </w:r>
    </w:p>
    <w:p w:rsidR="00761BAB" w:rsidRPr="00720D21" w:rsidRDefault="00761BAB" w:rsidP="00761BAB">
      <w:pPr>
        <w:jc w:val="both"/>
        <w:rPr>
          <w:szCs w:val="28"/>
          <w:lang w:val="ru-RU"/>
        </w:rPr>
      </w:pPr>
      <w:r w:rsidRPr="00720D21">
        <w:rPr>
          <w:bCs/>
          <w:szCs w:val="28"/>
          <w:lang w:val="ru-RU"/>
        </w:rPr>
        <w:t>Ліцей - 2</w:t>
      </w:r>
    </w:p>
    <w:p w:rsidR="00761BAB" w:rsidRPr="00720D21" w:rsidRDefault="00761BAB" w:rsidP="00761BAB">
      <w:pPr>
        <w:jc w:val="both"/>
        <w:rPr>
          <w:bCs/>
          <w:szCs w:val="28"/>
          <w:lang w:val="ru-RU"/>
        </w:rPr>
      </w:pPr>
      <w:proofErr w:type="gramStart"/>
      <w:r w:rsidRPr="00720D21">
        <w:rPr>
          <w:bCs/>
          <w:szCs w:val="28"/>
          <w:lang w:val="ru-RU"/>
        </w:rPr>
        <w:t>Всього :</w:t>
      </w:r>
      <w:proofErr w:type="gramEnd"/>
      <w:r w:rsidRPr="00720D21">
        <w:rPr>
          <w:bCs/>
          <w:szCs w:val="28"/>
          <w:lang w:val="ru-RU"/>
        </w:rPr>
        <w:t xml:space="preserve"> 10 закладів загальної середньої освіти</w:t>
      </w:r>
    </w:p>
    <w:p w:rsidR="00761BAB" w:rsidRPr="00720D21" w:rsidRDefault="00761BAB" w:rsidP="00B51C63">
      <w:pPr>
        <w:ind w:firstLine="708"/>
        <w:jc w:val="both"/>
        <w:rPr>
          <w:szCs w:val="28"/>
          <w:lang w:val="ru-RU"/>
        </w:rPr>
      </w:pPr>
      <w:proofErr w:type="gramStart"/>
      <w:r w:rsidRPr="00720D21">
        <w:rPr>
          <w:szCs w:val="28"/>
          <w:lang w:val="ru-RU"/>
        </w:rPr>
        <w:t>У закладах</w:t>
      </w:r>
      <w:proofErr w:type="gramEnd"/>
      <w:r w:rsidRPr="00720D21">
        <w:rPr>
          <w:szCs w:val="28"/>
          <w:lang w:val="ru-RU"/>
        </w:rPr>
        <w:t xml:space="preserve"> загальної середньої освіти окрім очної організовані інші форми навчання. 276 учнів обрали інституційну (120 учнів) та індивідуальну (156 учнів) форми навчання. Серед них:</w:t>
      </w:r>
    </w:p>
    <w:p w:rsidR="00761BAB" w:rsidRPr="00720D21" w:rsidRDefault="00761BAB" w:rsidP="00B51C63">
      <w:pPr>
        <w:pStyle w:val="14"/>
        <w:numPr>
          <w:ilvl w:val="0"/>
          <w:numId w:val="3"/>
        </w:numPr>
        <w:spacing w:after="0" w:line="240" w:lineRule="auto"/>
        <w:ind w:left="0" w:firstLine="426"/>
        <w:jc w:val="both"/>
        <w:rPr>
          <w:rFonts w:ascii="Times New Roman" w:hAnsi="Times New Roman"/>
          <w:sz w:val="24"/>
          <w:szCs w:val="28"/>
        </w:rPr>
      </w:pPr>
      <w:r w:rsidRPr="00720D21">
        <w:rPr>
          <w:rFonts w:ascii="Times New Roman" w:hAnsi="Times New Roman"/>
          <w:sz w:val="24"/>
          <w:szCs w:val="28"/>
        </w:rPr>
        <w:t>сімейна освіта – 145 учнів;</w:t>
      </w:r>
    </w:p>
    <w:p w:rsidR="00761BAB" w:rsidRPr="00720D21" w:rsidRDefault="00761BAB" w:rsidP="00B51C63">
      <w:pPr>
        <w:pStyle w:val="14"/>
        <w:numPr>
          <w:ilvl w:val="0"/>
          <w:numId w:val="3"/>
        </w:numPr>
        <w:spacing w:after="0" w:line="240" w:lineRule="auto"/>
        <w:ind w:left="0" w:firstLine="426"/>
        <w:jc w:val="both"/>
        <w:rPr>
          <w:rFonts w:ascii="Times New Roman" w:hAnsi="Times New Roman"/>
          <w:sz w:val="24"/>
          <w:szCs w:val="28"/>
        </w:rPr>
      </w:pPr>
      <w:r w:rsidRPr="00720D21">
        <w:rPr>
          <w:rFonts w:ascii="Times New Roman" w:hAnsi="Times New Roman"/>
          <w:sz w:val="24"/>
          <w:szCs w:val="28"/>
        </w:rPr>
        <w:t>педагогічний патронаж – 64 учні;</w:t>
      </w:r>
    </w:p>
    <w:p w:rsidR="00761BAB" w:rsidRPr="00720D21" w:rsidRDefault="00761BAB" w:rsidP="00B51C63">
      <w:pPr>
        <w:pStyle w:val="14"/>
        <w:numPr>
          <w:ilvl w:val="0"/>
          <w:numId w:val="3"/>
        </w:numPr>
        <w:spacing w:after="0" w:line="240" w:lineRule="auto"/>
        <w:ind w:left="0" w:firstLine="426"/>
        <w:jc w:val="both"/>
        <w:rPr>
          <w:rFonts w:ascii="Times New Roman" w:hAnsi="Times New Roman"/>
          <w:sz w:val="24"/>
          <w:szCs w:val="28"/>
        </w:rPr>
      </w:pPr>
      <w:r w:rsidRPr="00720D21">
        <w:rPr>
          <w:rFonts w:ascii="Times New Roman" w:hAnsi="Times New Roman"/>
          <w:sz w:val="24"/>
          <w:szCs w:val="28"/>
        </w:rPr>
        <w:t>екстернат – 19 учнів;</w:t>
      </w:r>
    </w:p>
    <w:p w:rsidR="00761BAB" w:rsidRPr="00720D21" w:rsidRDefault="00761BAB" w:rsidP="00B51C63">
      <w:pPr>
        <w:pStyle w:val="14"/>
        <w:numPr>
          <w:ilvl w:val="0"/>
          <w:numId w:val="3"/>
        </w:numPr>
        <w:spacing w:after="0" w:line="240" w:lineRule="auto"/>
        <w:ind w:left="0" w:firstLine="426"/>
        <w:jc w:val="both"/>
        <w:rPr>
          <w:rFonts w:ascii="Times New Roman" w:hAnsi="Times New Roman"/>
          <w:sz w:val="24"/>
          <w:szCs w:val="28"/>
        </w:rPr>
      </w:pPr>
      <w:r w:rsidRPr="00720D21">
        <w:rPr>
          <w:rFonts w:ascii="Times New Roman" w:hAnsi="Times New Roman"/>
          <w:sz w:val="24"/>
          <w:szCs w:val="28"/>
        </w:rPr>
        <w:t>дистанційне навчання – 1 учень;</w:t>
      </w:r>
    </w:p>
    <w:p w:rsidR="00761BAB" w:rsidRPr="00720D21" w:rsidRDefault="00761BAB" w:rsidP="00B51C63">
      <w:pPr>
        <w:pStyle w:val="14"/>
        <w:numPr>
          <w:ilvl w:val="0"/>
          <w:numId w:val="3"/>
        </w:numPr>
        <w:spacing w:after="0" w:line="240" w:lineRule="auto"/>
        <w:ind w:left="0" w:firstLine="426"/>
        <w:jc w:val="both"/>
        <w:rPr>
          <w:rFonts w:ascii="Times New Roman" w:hAnsi="Times New Roman"/>
          <w:sz w:val="24"/>
          <w:szCs w:val="28"/>
        </w:rPr>
      </w:pPr>
      <w:r w:rsidRPr="00720D21">
        <w:rPr>
          <w:rFonts w:ascii="Times New Roman" w:hAnsi="Times New Roman"/>
          <w:sz w:val="24"/>
          <w:szCs w:val="28"/>
        </w:rPr>
        <w:t>вечірня форма – 112 учнів.</w:t>
      </w:r>
    </w:p>
    <w:p w:rsidR="008254E4" w:rsidRPr="00720D21" w:rsidRDefault="008254E4" w:rsidP="00B51C63">
      <w:pPr>
        <w:pStyle w:val="14"/>
        <w:spacing w:after="0" w:line="240" w:lineRule="auto"/>
        <w:ind w:left="0" w:firstLine="426"/>
        <w:jc w:val="both"/>
        <w:rPr>
          <w:rFonts w:ascii="Times New Roman" w:hAnsi="Times New Roman"/>
          <w:sz w:val="24"/>
          <w:szCs w:val="28"/>
        </w:rPr>
      </w:pPr>
      <w:r w:rsidRPr="00720D21">
        <w:rPr>
          <w:rFonts w:ascii="Times New Roman" w:hAnsi="Times New Roman"/>
          <w:sz w:val="24"/>
          <w:szCs w:val="28"/>
        </w:rPr>
        <w:t>У 9 закладах загальної середньої освіти для 1108 учнів введено профільне навчання. Поглиблене вивчення окремих предметів організовано у 7 ЗЗСО для 2362 учнів.</w:t>
      </w:r>
    </w:p>
    <w:p w:rsidR="00545BF2" w:rsidRPr="00720D21" w:rsidRDefault="00545BF2" w:rsidP="008254E4">
      <w:pPr>
        <w:jc w:val="center"/>
        <w:rPr>
          <w:b/>
          <w:szCs w:val="28"/>
          <w:lang w:val="ru-RU"/>
        </w:rPr>
      </w:pPr>
    </w:p>
    <w:p w:rsidR="008254E4" w:rsidRPr="00720D21" w:rsidRDefault="008254E4" w:rsidP="008254E4">
      <w:pPr>
        <w:jc w:val="center"/>
        <w:rPr>
          <w:b/>
          <w:szCs w:val="28"/>
          <w:lang w:val="ru-RU"/>
        </w:rPr>
      </w:pPr>
      <w:r w:rsidRPr="00720D21">
        <w:rPr>
          <w:b/>
          <w:szCs w:val="28"/>
          <w:lang w:val="ru-RU"/>
        </w:rPr>
        <w:t xml:space="preserve">Контингент учнів та наповнюваність класів у ЗЗСО міста у </w:t>
      </w:r>
      <w:proofErr w:type="gramStart"/>
      <w:r w:rsidRPr="00720D21">
        <w:rPr>
          <w:b/>
          <w:szCs w:val="28"/>
          <w:lang w:val="ru-RU"/>
        </w:rPr>
        <w:t>період  2017</w:t>
      </w:r>
      <w:proofErr w:type="gramEnd"/>
      <w:r w:rsidRPr="00720D21">
        <w:rPr>
          <w:b/>
          <w:szCs w:val="28"/>
          <w:lang w:val="ru-RU"/>
        </w:rPr>
        <w:t>-2022 роки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10"/>
        <w:gridCol w:w="1596"/>
        <w:gridCol w:w="3436"/>
      </w:tblGrid>
      <w:tr w:rsidR="008254E4" w:rsidRPr="00720D21" w:rsidTr="008254E4">
        <w:trPr>
          <w:trHeight w:val="146"/>
          <w:jc w:val="center"/>
        </w:trPr>
        <w:tc>
          <w:tcPr>
            <w:tcW w:w="2340" w:type="dxa"/>
          </w:tcPr>
          <w:p w:rsidR="008254E4" w:rsidRPr="00720D21" w:rsidRDefault="008254E4" w:rsidP="008254E4">
            <w:pPr>
              <w:tabs>
                <w:tab w:val="left" w:pos="709"/>
              </w:tabs>
              <w:rPr>
                <w:lang w:val="ru-RU"/>
              </w:rPr>
            </w:pPr>
          </w:p>
        </w:tc>
        <w:tc>
          <w:tcPr>
            <w:tcW w:w="2410" w:type="dxa"/>
          </w:tcPr>
          <w:p w:rsidR="008254E4" w:rsidRPr="00720D21" w:rsidRDefault="008254E4" w:rsidP="008254E4">
            <w:pPr>
              <w:tabs>
                <w:tab w:val="left" w:pos="709"/>
              </w:tabs>
            </w:pPr>
            <w:r w:rsidRPr="00720D21">
              <w:t>Загальна кількість учнів</w:t>
            </w:r>
          </w:p>
        </w:tc>
        <w:tc>
          <w:tcPr>
            <w:tcW w:w="1596" w:type="dxa"/>
          </w:tcPr>
          <w:p w:rsidR="008254E4" w:rsidRPr="00720D21" w:rsidRDefault="008254E4" w:rsidP="008254E4">
            <w:pPr>
              <w:tabs>
                <w:tab w:val="left" w:pos="709"/>
              </w:tabs>
            </w:pPr>
            <w:r w:rsidRPr="00720D21">
              <w:t>Кількість класів</w:t>
            </w:r>
          </w:p>
        </w:tc>
        <w:tc>
          <w:tcPr>
            <w:tcW w:w="3436" w:type="dxa"/>
          </w:tcPr>
          <w:p w:rsidR="008254E4" w:rsidRPr="00720D21" w:rsidRDefault="008254E4" w:rsidP="008254E4">
            <w:pPr>
              <w:tabs>
                <w:tab w:val="left" w:pos="709"/>
              </w:tabs>
            </w:pPr>
            <w:r w:rsidRPr="00720D21">
              <w:t>Середня наповнюваність класу</w:t>
            </w:r>
          </w:p>
        </w:tc>
      </w:tr>
      <w:tr w:rsidR="008254E4" w:rsidRPr="00720D21" w:rsidTr="008254E4">
        <w:trPr>
          <w:trHeight w:val="146"/>
          <w:jc w:val="center"/>
        </w:trPr>
        <w:tc>
          <w:tcPr>
            <w:tcW w:w="2340" w:type="dxa"/>
          </w:tcPr>
          <w:p w:rsidR="008254E4" w:rsidRPr="00720D21" w:rsidRDefault="008254E4" w:rsidP="008254E4">
            <w:pPr>
              <w:tabs>
                <w:tab w:val="left" w:pos="709"/>
              </w:tabs>
              <w:jc w:val="both"/>
            </w:pPr>
            <w:r w:rsidRPr="00720D21">
              <w:t xml:space="preserve">2017-2018 н.р. </w:t>
            </w:r>
          </w:p>
        </w:tc>
        <w:tc>
          <w:tcPr>
            <w:tcW w:w="2410" w:type="dxa"/>
          </w:tcPr>
          <w:p w:rsidR="008254E4" w:rsidRPr="00720D21" w:rsidRDefault="008254E4" w:rsidP="008254E4">
            <w:pPr>
              <w:tabs>
                <w:tab w:val="left" w:pos="709"/>
              </w:tabs>
              <w:jc w:val="center"/>
            </w:pPr>
            <w:r w:rsidRPr="00720D21">
              <w:t>10292</w:t>
            </w:r>
          </w:p>
        </w:tc>
        <w:tc>
          <w:tcPr>
            <w:tcW w:w="1596" w:type="dxa"/>
          </w:tcPr>
          <w:p w:rsidR="008254E4" w:rsidRPr="00720D21" w:rsidRDefault="008254E4" w:rsidP="008254E4">
            <w:pPr>
              <w:tabs>
                <w:tab w:val="left" w:pos="709"/>
              </w:tabs>
              <w:jc w:val="center"/>
            </w:pPr>
            <w:r w:rsidRPr="00720D21">
              <w:t>368</w:t>
            </w:r>
          </w:p>
        </w:tc>
        <w:tc>
          <w:tcPr>
            <w:tcW w:w="3436" w:type="dxa"/>
          </w:tcPr>
          <w:p w:rsidR="008254E4" w:rsidRPr="00720D21" w:rsidRDefault="008254E4" w:rsidP="008254E4">
            <w:pPr>
              <w:tabs>
                <w:tab w:val="left" w:pos="709"/>
              </w:tabs>
              <w:jc w:val="center"/>
            </w:pPr>
            <w:r w:rsidRPr="00720D21">
              <w:t>27,9</w:t>
            </w:r>
          </w:p>
        </w:tc>
      </w:tr>
      <w:tr w:rsidR="008254E4" w:rsidRPr="00720D21" w:rsidTr="008254E4">
        <w:trPr>
          <w:trHeight w:val="146"/>
          <w:jc w:val="center"/>
        </w:trPr>
        <w:tc>
          <w:tcPr>
            <w:tcW w:w="2340" w:type="dxa"/>
          </w:tcPr>
          <w:p w:rsidR="008254E4" w:rsidRPr="00720D21" w:rsidRDefault="008254E4" w:rsidP="008254E4">
            <w:pPr>
              <w:tabs>
                <w:tab w:val="left" w:pos="709"/>
              </w:tabs>
              <w:jc w:val="both"/>
            </w:pPr>
            <w:r w:rsidRPr="00720D21">
              <w:t>2018-2019 н.р.</w:t>
            </w:r>
          </w:p>
        </w:tc>
        <w:tc>
          <w:tcPr>
            <w:tcW w:w="2410" w:type="dxa"/>
          </w:tcPr>
          <w:p w:rsidR="008254E4" w:rsidRPr="00720D21" w:rsidRDefault="008254E4" w:rsidP="008254E4">
            <w:pPr>
              <w:tabs>
                <w:tab w:val="left" w:pos="709"/>
              </w:tabs>
              <w:jc w:val="center"/>
            </w:pPr>
            <w:r w:rsidRPr="00720D21">
              <w:t>11576</w:t>
            </w:r>
          </w:p>
        </w:tc>
        <w:tc>
          <w:tcPr>
            <w:tcW w:w="1596" w:type="dxa"/>
          </w:tcPr>
          <w:p w:rsidR="008254E4" w:rsidRPr="00720D21" w:rsidRDefault="008254E4" w:rsidP="008254E4">
            <w:pPr>
              <w:tabs>
                <w:tab w:val="left" w:pos="709"/>
              </w:tabs>
              <w:jc w:val="center"/>
            </w:pPr>
            <w:r w:rsidRPr="00720D21">
              <w:t>410</w:t>
            </w:r>
          </w:p>
        </w:tc>
        <w:tc>
          <w:tcPr>
            <w:tcW w:w="3436" w:type="dxa"/>
          </w:tcPr>
          <w:p w:rsidR="008254E4" w:rsidRPr="00720D21" w:rsidRDefault="008254E4" w:rsidP="008254E4">
            <w:pPr>
              <w:tabs>
                <w:tab w:val="left" w:pos="709"/>
              </w:tabs>
              <w:jc w:val="center"/>
            </w:pPr>
            <w:r w:rsidRPr="00720D21">
              <w:t>28,2</w:t>
            </w:r>
          </w:p>
        </w:tc>
      </w:tr>
      <w:tr w:rsidR="008254E4" w:rsidRPr="00720D21" w:rsidTr="008254E4">
        <w:trPr>
          <w:trHeight w:val="146"/>
          <w:jc w:val="center"/>
        </w:trPr>
        <w:tc>
          <w:tcPr>
            <w:tcW w:w="2340" w:type="dxa"/>
          </w:tcPr>
          <w:p w:rsidR="008254E4" w:rsidRPr="00720D21" w:rsidRDefault="008254E4" w:rsidP="008254E4">
            <w:pPr>
              <w:tabs>
                <w:tab w:val="left" w:pos="709"/>
              </w:tabs>
              <w:jc w:val="both"/>
            </w:pPr>
            <w:r w:rsidRPr="00720D21">
              <w:t>2019-2020 н.р.</w:t>
            </w:r>
          </w:p>
        </w:tc>
        <w:tc>
          <w:tcPr>
            <w:tcW w:w="2410" w:type="dxa"/>
          </w:tcPr>
          <w:p w:rsidR="008254E4" w:rsidRPr="00720D21" w:rsidRDefault="008254E4" w:rsidP="008254E4">
            <w:pPr>
              <w:tabs>
                <w:tab w:val="left" w:pos="709"/>
              </w:tabs>
              <w:jc w:val="center"/>
            </w:pPr>
            <w:r w:rsidRPr="00720D21">
              <w:t>13059</w:t>
            </w:r>
          </w:p>
        </w:tc>
        <w:tc>
          <w:tcPr>
            <w:tcW w:w="1596" w:type="dxa"/>
          </w:tcPr>
          <w:p w:rsidR="008254E4" w:rsidRPr="00720D21" w:rsidRDefault="008254E4" w:rsidP="008254E4">
            <w:pPr>
              <w:tabs>
                <w:tab w:val="left" w:pos="709"/>
              </w:tabs>
              <w:jc w:val="center"/>
            </w:pPr>
            <w:r w:rsidRPr="00720D21">
              <w:t>461</w:t>
            </w:r>
          </w:p>
        </w:tc>
        <w:tc>
          <w:tcPr>
            <w:tcW w:w="3436" w:type="dxa"/>
          </w:tcPr>
          <w:p w:rsidR="008254E4" w:rsidRPr="00720D21" w:rsidRDefault="008254E4" w:rsidP="008254E4">
            <w:pPr>
              <w:tabs>
                <w:tab w:val="left" w:pos="709"/>
              </w:tabs>
              <w:jc w:val="center"/>
            </w:pPr>
            <w:r w:rsidRPr="00720D21">
              <w:t>28,3</w:t>
            </w:r>
          </w:p>
        </w:tc>
      </w:tr>
      <w:tr w:rsidR="008254E4" w:rsidRPr="00720D21" w:rsidTr="008254E4">
        <w:trPr>
          <w:trHeight w:val="146"/>
          <w:jc w:val="center"/>
        </w:trPr>
        <w:tc>
          <w:tcPr>
            <w:tcW w:w="2340" w:type="dxa"/>
          </w:tcPr>
          <w:p w:rsidR="008254E4" w:rsidRPr="00720D21" w:rsidRDefault="008254E4" w:rsidP="008254E4">
            <w:pPr>
              <w:tabs>
                <w:tab w:val="left" w:pos="709"/>
              </w:tabs>
              <w:jc w:val="both"/>
            </w:pPr>
            <w:r w:rsidRPr="00720D21">
              <w:t>2020-2021 н.р.</w:t>
            </w:r>
          </w:p>
        </w:tc>
        <w:tc>
          <w:tcPr>
            <w:tcW w:w="2410" w:type="dxa"/>
          </w:tcPr>
          <w:p w:rsidR="008254E4" w:rsidRPr="00720D21" w:rsidRDefault="008254E4" w:rsidP="008254E4">
            <w:pPr>
              <w:tabs>
                <w:tab w:val="left" w:pos="709"/>
              </w:tabs>
              <w:jc w:val="center"/>
            </w:pPr>
            <w:r w:rsidRPr="00720D21">
              <w:t>14097</w:t>
            </w:r>
          </w:p>
        </w:tc>
        <w:tc>
          <w:tcPr>
            <w:tcW w:w="1596" w:type="dxa"/>
          </w:tcPr>
          <w:p w:rsidR="008254E4" w:rsidRPr="00720D21" w:rsidRDefault="008254E4" w:rsidP="008254E4">
            <w:pPr>
              <w:tabs>
                <w:tab w:val="left" w:pos="709"/>
              </w:tabs>
              <w:jc w:val="center"/>
            </w:pPr>
            <w:r w:rsidRPr="00720D21">
              <w:t>501</w:t>
            </w:r>
          </w:p>
        </w:tc>
        <w:tc>
          <w:tcPr>
            <w:tcW w:w="3436" w:type="dxa"/>
          </w:tcPr>
          <w:p w:rsidR="008254E4" w:rsidRPr="00720D21" w:rsidRDefault="008254E4" w:rsidP="008254E4">
            <w:pPr>
              <w:tabs>
                <w:tab w:val="left" w:pos="709"/>
              </w:tabs>
              <w:jc w:val="center"/>
            </w:pPr>
            <w:r w:rsidRPr="00720D21">
              <w:t>28,1</w:t>
            </w:r>
          </w:p>
        </w:tc>
      </w:tr>
      <w:tr w:rsidR="008254E4" w:rsidRPr="00720D21" w:rsidTr="008254E4">
        <w:trPr>
          <w:trHeight w:val="146"/>
          <w:jc w:val="center"/>
        </w:trPr>
        <w:tc>
          <w:tcPr>
            <w:tcW w:w="2340" w:type="dxa"/>
          </w:tcPr>
          <w:p w:rsidR="008254E4" w:rsidRPr="00720D21" w:rsidRDefault="008254E4" w:rsidP="008254E4">
            <w:pPr>
              <w:tabs>
                <w:tab w:val="left" w:pos="709"/>
              </w:tabs>
              <w:jc w:val="both"/>
              <w:rPr>
                <w:b/>
              </w:rPr>
            </w:pPr>
            <w:r w:rsidRPr="00720D21">
              <w:rPr>
                <w:b/>
              </w:rPr>
              <w:t>2021-2022 н.р.</w:t>
            </w:r>
          </w:p>
        </w:tc>
        <w:tc>
          <w:tcPr>
            <w:tcW w:w="2410" w:type="dxa"/>
          </w:tcPr>
          <w:p w:rsidR="008254E4" w:rsidRPr="00720D21" w:rsidRDefault="008254E4" w:rsidP="008254E4">
            <w:pPr>
              <w:tabs>
                <w:tab w:val="left" w:pos="709"/>
              </w:tabs>
              <w:jc w:val="center"/>
              <w:rPr>
                <w:b/>
              </w:rPr>
            </w:pPr>
            <w:r w:rsidRPr="00720D21">
              <w:rPr>
                <w:b/>
              </w:rPr>
              <w:t>10872</w:t>
            </w:r>
          </w:p>
        </w:tc>
        <w:tc>
          <w:tcPr>
            <w:tcW w:w="1596" w:type="dxa"/>
          </w:tcPr>
          <w:p w:rsidR="008254E4" w:rsidRPr="00720D21" w:rsidRDefault="008254E4" w:rsidP="008254E4">
            <w:pPr>
              <w:tabs>
                <w:tab w:val="left" w:pos="709"/>
              </w:tabs>
              <w:jc w:val="center"/>
              <w:rPr>
                <w:b/>
              </w:rPr>
            </w:pPr>
            <w:r w:rsidRPr="00720D21">
              <w:rPr>
                <w:b/>
              </w:rPr>
              <w:t>378</w:t>
            </w:r>
          </w:p>
        </w:tc>
        <w:tc>
          <w:tcPr>
            <w:tcW w:w="3436" w:type="dxa"/>
          </w:tcPr>
          <w:p w:rsidR="008254E4" w:rsidRPr="00720D21" w:rsidRDefault="008254E4" w:rsidP="008254E4">
            <w:pPr>
              <w:tabs>
                <w:tab w:val="left" w:pos="709"/>
              </w:tabs>
              <w:jc w:val="center"/>
              <w:rPr>
                <w:b/>
              </w:rPr>
            </w:pPr>
            <w:r w:rsidRPr="00720D21">
              <w:rPr>
                <w:b/>
              </w:rPr>
              <w:t>28,4</w:t>
            </w:r>
          </w:p>
        </w:tc>
      </w:tr>
    </w:tbl>
    <w:p w:rsidR="003D0992" w:rsidRPr="00720D21" w:rsidRDefault="003D0992" w:rsidP="003A29B8">
      <w:pPr>
        <w:ind w:firstLine="709"/>
        <w:jc w:val="both"/>
        <w:rPr>
          <w:bCs/>
          <w:lang w:val="ru-RU"/>
        </w:rPr>
      </w:pPr>
      <w:r w:rsidRPr="00720D21">
        <w:rPr>
          <w:lang w:val="uk-UA"/>
        </w:rPr>
        <w:t xml:space="preserve">Харчування учнів закладів загальної середньої освіти Ірпінської міської територіальної громади організовано відповідно до Програми розвитку та удосконалення організації харчування здобувачів освіти в комунальних закладах дошкільної та загальної середньої освіти  Ірпінської міської територіальної громади </w:t>
      </w:r>
      <w:r w:rsidRPr="00720D21">
        <w:rPr>
          <w:rStyle w:val="ad"/>
          <w:lang w:val="uk-UA"/>
        </w:rPr>
        <w:t xml:space="preserve"> на 2021-2025 роки. Даною програмою </w:t>
      </w:r>
      <w:r w:rsidRPr="00720D21">
        <w:rPr>
          <w:bCs/>
          <w:lang w:val="uk-UA"/>
        </w:rPr>
        <w:t xml:space="preserve">затверджено перелік категорій дітей, які мають право на безоплатне харчування (100% за рахунок місцевого бюджету) і харчування на пільгових умовах </w:t>
      </w:r>
      <w:r w:rsidRPr="00720D21">
        <w:rPr>
          <w:lang w:val="uk-UA"/>
        </w:rPr>
        <w:t>(40% - кошти місцевого бюджету, 60% - батьківська плата)</w:t>
      </w:r>
      <w:r w:rsidRPr="00720D21">
        <w:rPr>
          <w:bCs/>
          <w:lang w:val="uk-UA"/>
        </w:rPr>
        <w:t xml:space="preserve">. </w:t>
      </w:r>
      <w:r w:rsidRPr="00720D21">
        <w:rPr>
          <w:shd w:val="clear" w:color="auto" w:fill="FFFFFF"/>
          <w:lang w:val="ru-RU"/>
        </w:rPr>
        <w:t>Вартість обіду станом на 01.0</w:t>
      </w:r>
      <w:r w:rsidR="00761BAB" w:rsidRPr="00720D21">
        <w:rPr>
          <w:shd w:val="clear" w:color="auto" w:fill="FFFFFF"/>
          <w:lang w:val="ru-RU"/>
        </w:rPr>
        <w:t>7</w:t>
      </w:r>
      <w:r w:rsidRPr="00720D21">
        <w:rPr>
          <w:shd w:val="clear" w:color="auto" w:fill="FFFFFF"/>
          <w:lang w:val="ru-RU"/>
        </w:rPr>
        <w:t>.202</w:t>
      </w:r>
      <w:r w:rsidR="00761BAB" w:rsidRPr="00720D21">
        <w:rPr>
          <w:shd w:val="clear" w:color="auto" w:fill="FFFFFF"/>
          <w:lang w:val="ru-RU"/>
        </w:rPr>
        <w:t>2</w:t>
      </w:r>
      <w:r w:rsidRPr="00720D21">
        <w:rPr>
          <w:shd w:val="clear" w:color="auto" w:fill="FFFFFF"/>
          <w:lang w:val="ru-RU"/>
        </w:rPr>
        <w:t xml:space="preserve"> р. становить 45 грн, що у порівнянні з 2020-2021 н. р. на 10 грн більше. </w:t>
      </w:r>
    </w:p>
    <w:p w:rsidR="00C64D0B" w:rsidRPr="00720D21" w:rsidRDefault="00C64D0B" w:rsidP="00C64D0B">
      <w:pPr>
        <w:ind w:firstLine="708"/>
        <w:jc w:val="both"/>
        <w:rPr>
          <w:szCs w:val="28"/>
          <w:lang w:val="ru-RU"/>
        </w:rPr>
      </w:pPr>
      <w:r w:rsidRPr="00720D21">
        <w:rPr>
          <w:szCs w:val="28"/>
          <w:lang w:val="ru-RU"/>
        </w:rPr>
        <w:t xml:space="preserve">У 2022 році інклюзивне навчання було організовано у 16 закладах загальної середньої освіти, де навчалося 126 дітей. Інклюзивні </w:t>
      </w:r>
      <w:proofErr w:type="gramStart"/>
      <w:r w:rsidRPr="00720D21">
        <w:rPr>
          <w:szCs w:val="28"/>
          <w:lang w:val="ru-RU"/>
        </w:rPr>
        <w:t>групи  функціонували</w:t>
      </w:r>
      <w:proofErr w:type="gramEnd"/>
      <w:r w:rsidRPr="00720D21">
        <w:rPr>
          <w:szCs w:val="28"/>
          <w:lang w:val="ru-RU"/>
        </w:rPr>
        <w:t xml:space="preserve"> у 8 закладах дошкільної освіти. Там перебувало 49 дітей з особливими освітніми потребами. </w:t>
      </w:r>
    </w:p>
    <w:p w:rsidR="00C64D0B" w:rsidRPr="00720D21" w:rsidRDefault="00C64D0B" w:rsidP="00C64D0B">
      <w:pPr>
        <w:ind w:firstLine="708"/>
        <w:jc w:val="both"/>
        <w:rPr>
          <w:szCs w:val="28"/>
          <w:lang w:val="ru-RU"/>
        </w:rPr>
      </w:pPr>
      <w:r w:rsidRPr="00720D21">
        <w:rPr>
          <w:szCs w:val="28"/>
          <w:lang w:val="ru-RU"/>
        </w:rPr>
        <w:t xml:space="preserve">Це більше ніж у 2021 році. Адже у 2021 </w:t>
      </w:r>
      <w:proofErr w:type="gramStart"/>
      <w:r w:rsidRPr="00720D21">
        <w:rPr>
          <w:szCs w:val="28"/>
          <w:lang w:val="ru-RU"/>
        </w:rPr>
        <w:t>році  інклюзивне</w:t>
      </w:r>
      <w:proofErr w:type="gramEnd"/>
      <w:r w:rsidRPr="00720D21">
        <w:rPr>
          <w:szCs w:val="28"/>
          <w:lang w:val="ru-RU"/>
        </w:rPr>
        <w:t xml:space="preserve"> навчання було організовано у 8 закладах загальної середньої освіти, де навчалося 75 дітей. Інклюзивні </w:t>
      </w:r>
      <w:proofErr w:type="gramStart"/>
      <w:r w:rsidRPr="00720D21">
        <w:rPr>
          <w:szCs w:val="28"/>
          <w:lang w:val="ru-RU"/>
        </w:rPr>
        <w:t>групи  функціонували</w:t>
      </w:r>
      <w:proofErr w:type="gramEnd"/>
      <w:r w:rsidRPr="00720D21">
        <w:rPr>
          <w:szCs w:val="28"/>
          <w:lang w:val="ru-RU"/>
        </w:rPr>
        <w:t xml:space="preserve"> у 8 закладах дошкільної освіти. Там перебувало 49 дітей з особливими освітніми потребами.</w:t>
      </w:r>
    </w:p>
    <w:p w:rsidR="00C64D0B" w:rsidRPr="00720D21" w:rsidRDefault="00C64D0B" w:rsidP="00C64D0B">
      <w:pPr>
        <w:jc w:val="both"/>
        <w:rPr>
          <w:sz w:val="28"/>
          <w:szCs w:val="28"/>
          <w:lang w:val="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677"/>
        <w:gridCol w:w="1842"/>
        <w:gridCol w:w="1843"/>
      </w:tblGrid>
      <w:tr w:rsidR="00C64D0B" w:rsidRPr="00720D21" w:rsidTr="00F061B9">
        <w:tc>
          <w:tcPr>
            <w:tcW w:w="1434" w:type="dxa"/>
          </w:tcPr>
          <w:p w:rsidR="00C64D0B" w:rsidRPr="00720D21" w:rsidRDefault="00C64D0B" w:rsidP="008254E4">
            <w:pPr>
              <w:jc w:val="both"/>
              <w:rPr>
                <w:szCs w:val="28"/>
              </w:rPr>
            </w:pPr>
            <w:r w:rsidRPr="00720D21">
              <w:rPr>
                <w:szCs w:val="28"/>
              </w:rPr>
              <w:t>Роки</w:t>
            </w:r>
          </w:p>
        </w:tc>
        <w:tc>
          <w:tcPr>
            <w:tcW w:w="2677" w:type="dxa"/>
          </w:tcPr>
          <w:p w:rsidR="00C64D0B" w:rsidRPr="00720D21" w:rsidRDefault="00C64D0B" w:rsidP="008254E4">
            <w:pPr>
              <w:jc w:val="both"/>
              <w:rPr>
                <w:szCs w:val="28"/>
              </w:rPr>
            </w:pPr>
            <w:r w:rsidRPr="00720D21">
              <w:rPr>
                <w:szCs w:val="28"/>
              </w:rPr>
              <w:t>Загальна кількість закладів освіти з інклюзивною формою навчання</w:t>
            </w:r>
          </w:p>
        </w:tc>
        <w:tc>
          <w:tcPr>
            <w:tcW w:w="1842" w:type="dxa"/>
          </w:tcPr>
          <w:p w:rsidR="00C64D0B" w:rsidRPr="00720D21" w:rsidRDefault="00C64D0B" w:rsidP="008254E4">
            <w:pPr>
              <w:jc w:val="both"/>
              <w:rPr>
                <w:szCs w:val="28"/>
              </w:rPr>
            </w:pPr>
            <w:r w:rsidRPr="00720D21">
              <w:rPr>
                <w:szCs w:val="28"/>
              </w:rPr>
              <w:t>Заклади дошкільної освіти</w:t>
            </w:r>
          </w:p>
        </w:tc>
        <w:tc>
          <w:tcPr>
            <w:tcW w:w="1843" w:type="dxa"/>
          </w:tcPr>
          <w:p w:rsidR="00C64D0B" w:rsidRPr="00720D21" w:rsidRDefault="00C64D0B" w:rsidP="008254E4">
            <w:pPr>
              <w:jc w:val="both"/>
              <w:rPr>
                <w:szCs w:val="28"/>
              </w:rPr>
            </w:pPr>
            <w:r w:rsidRPr="00720D21">
              <w:rPr>
                <w:szCs w:val="28"/>
              </w:rPr>
              <w:t>Заклади загальної середньої освіти</w:t>
            </w:r>
          </w:p>
        </w:tc>
      </w:tr>
      <w:tr w:rsidR="00C64D0B" w:rsidRPr="00720D21" w:rsidTr="00F061B9">
        <w:tc>
          <w:tcPr>
            <w:tcW w:w="1434" w:type="dxa"/>
          </w:tcPr>
          <w:p w:rsidR="00C64D0B" w:rsidRPr="00720D21" w:rsidRDefault="00C64D0B" w:rsidP="008254E4">
            <w:pPr>
              <w:jc w:val="both"/>
              <w:rPr>
                <w:szCs w:val="28"/>
              </w:rPr>
            </w:pPr>
            <w:r w:rsidRPr="00720D21">
              <w:rPr>
                <w:szCs w:val="28"/>
              </w:rPr>
              <w:t>2018</w:t>
            </w:r>
          </w:p>
        </w:tc>
        <w:tc>
          <w:tcPr>
            <w:tcW w:w="2677" w:type="dxa"/>
          </w:tcPr>
          <w:p w:rsidR="00C64D0B" w:rsidRPr="00720D21" w:rsidRDefault="00C64D0B" w:rsidP="008254E4">
            <w:pPr>
              <w:jc w:val="both"/>
              <w:rPr>
                <w:szCs w:val="28"/>
              </w:rPr>
            </w:pPr>
            <w:r w:rsidRPr="00720D21">
              <w:rPr>
                <w:szCs w:val="28"/>
              </w:rPr>
              <w:t>8</w:t>
            </w:r>
          </w:p>
        </w:tc>
        <w:tc>
          <w:tcPr>
            <w:tcW w:w="1842" w:type="dxa"/>
          </w:tcPr>
          <w:p w:rsidR="00C64D0B" w:rsidRPr="00720D21" w:rsidRDefault="00C64D0B" w:rsidP="008254E4">
            <w:pPr>
              <w:jc w:val="both"/>
              <w:rPr>
                <w:szCs w:val="28"/>
              </w:rPr>
            </w:pPr>
            <w:r w:rsidRPr="00720D21">
              <w:rPr>
                <w:szCs w:val="28"/>
              </w:rPr>
              <w:t>1</w:t>
            </w:r>
          </w:p>
        </w:tc>
        <w:tc>
          <w:tcPr>
            <w:tcW w:w="1843" w:type="dxa"/>
          </w:tcPr>
          <w:p w:rsidR="00C64D0B" w:rsidRPr="00720D21" w:rsidRDefault="00C64D0B" w:rsidP="008254E4">
            <w:pPr>
              <w:jc w:val="both"/>
              <w:rPr>
                <w:szCs w:val="28"/>
              </w:rPr>
            </w:pPr>
            <w:r w:rsidRPr="00720D21">
              <w:rPr>
                <w:szCs w:val="28"/>
              </w:rPr>
              <w:t>7</w:t>
            </w:r>
          </w:p>
        </w:tc>
      </w:tr>
      <w:tr w:rsidR="00C64D0B" w:rsidRPr="00720D21" w:rsidTr="00F061B9">
        <w:tc>
          <w:tcPr>
            <w:tcW w:w="1434" w:type="dxa"/>
          </w:tcPr>
          <w:p w:rsidR="00C64D0B" w:rsidRPr="00720D21" w:rsidRDefault="00C64D0B" w:rsidP="008254E4">
            <w:pPr>
              <w:jc w:val="both"/>
              <w:rPr>
                <w:szCs w:val="28"/>
              </w:rPr>
            </w:pPr>
            <w:r w:rsidRPr="00720D21">
              <w:rPr>
                <w:szCs w:val="28"/>
              </w:rPr>
              <w:t>2019</w:t>
            </w:r>
          </w:p>
        </w:tc>
        <w:tc>
          <w:tcPr>
            <w:tcW w:w="2677" w:type="dxa"/>
          </w:tcPr>
          <w:p w:rsidR="00C64D0B" w:rsidRPr="00720D21" w:rsidRDefault="00C64D0B" w:rsidP="008254E4">
            <w:pPr>
              <w:jc w:val="both"/>
              <w:rPr>
                <w:szCs w:val="28"/>
              </w:rPr>
            </w:pPr>
            <w:r w:rsidRPr="00720D21">
              <w:rPr>
                <w:szCs w:val="28"/>
              </w:rPr>
              <w:t>14</w:t>
            </w:r>
          </w:p>
        </w:tc>
        <w:tc>
          <w:tcPr>
            <w:tcW w:w="1842" w:type="dxa"/>
          </w:tcPr>
          <w:p w:rsidR="00C64D0B" w:rsidRPr="00720D21" w:rsidRDefault="00C64D0B" w:rsidP="008254E4">
            <w:pPr>
              <w:jc w:val="both"/>
              <w:rPr>
                <w:szCs w:val="28"/>
              </w:rPr>
            </w:pPr>
            <w:r w:rsidRPr="00720D21">
              <w:rPr>
                <w:szCs w:val="28"/>
              </w:rPr>
              <w:t>4</w:t>
            </w:r>
          </w:p>
        </w:tc>
        <w:tc>
          <w:tcPr>
            <w:tcW w:w="1843" w:type="dxa"/>
          </w:tcPr>
          <w:p w:rsidR="00C64D0B" w:rsidRPr="00720D21" w:rsidRDefault="00C64D0B" w:rsidP="008254E4">
            <w:pPr>
              <w:jc w:val="both"/>
              <w:rPr>
                <w:szCs w:val="28"/>
              </w:rPr>
            </w:pPr>
            <w:r w:rsidRPr="00720D21">
              <w:rPr>
                <w:szCs w:val="28"/>
              </w:rPr>
              <w:t>10</w:t>
            </w:r>
          </w:p>
        </w:tc>
      </w:tr>
      <w:tr w:rsidR="00C64D0B" w:rsidRPr="00720D21" w:rsidTr="00F061B9">
        <w:tc>
          <w:tcPr>
            <w:tcW w:w="1434" w:type="dxa"/>
          </w:tcPr>
          <w:p w:rsidR="00C64D0B" w:rsidRPr="00720D21" w:rsidRDefault="00C64D0B" w:rsidP="008254E4">
            <w:pPr>
              <w:jc w:val="both"/>
              <w:rPr>
                <w:szCs w:val="28"/>
              </w:rPr>
            </w:pPr>
            <w:r w:rsidRPr="00720D21">
              <w:rPr>
                <w:szCs w:val="28"/>
              </w:rPr>
              <w:t>2020</w:t>
            </w:r>
          </w:p>
        </w:tc>
        <w:tc>
          <w:tcPr>
            <w:tcW w:w="2677" w:type="dxa"/>
          </w:tcPr>
          <w:p w:rsidR="00C64D0B" w:rsidRPr="00720D21" w:rsidRDefault="00C64D0B" w:rsidP="008254E4">
            <w:pPr>
              <w:jc w:val="both"/>
              <w:rPr>
                <w:szCs w:val="28"/>
              </w:rPr>
            </w:pPr>
            <w:r w:rsidRPr="00720D21">
              <w:rPr>
                <w:szCs w:val="28"/>
              </w:rPr>
              <w:t>18</w:t>
            </w:r>
          </w:p>
        </w:tc>
        <w:tc>
          <w:tcPr>
            <w:tcW w:w="1842" w:type="dxa"/>
          </w:tcPr>
          <w:p w:rsidR="00C64D0B" w:rsidRPr="00720D21" w:rsidRDefault="00C64D0B" w:rsidP="008254E4">
            <w:pPr>
              <w:jc w:val="both"/>
              <w:rPr>
                <w:szCs w:val="28"/>
              </w:rPr>
            </w:pPr>
            <w:r w:rsidRPr="00720D21">
              <w:rPr>
                <w:szCs w:val="28"/>
              </w:rPr>
              <w:t>7</w:t>
            </w:r>
          </w:p>
        </w:tc>
        <w:tc>
          <w:tcPr>
            <w:tcW w:w="1843" w:type="dxa"/>
          </w:tcPr>
          <w:p w:rsidR="00C64D0B" w:rsidRPr="00720D21" w:rsidRDefault="00C64D0B" w:rsidP="008254E4">
            <w:pPr>
              <w:jc w:val="both"/>
              <w:rPr>
                <w:szCs w:val="28"/>
              </w:rPr>
            </w:pPr>
            <w:r w:rsidRPr="00720D21">
              <w:rPr>
                <w:szCs w:val="28"/>
              </w:rPr>
              <w:t>11</w:t>
            </w:r>
          </w:p>
        </w:tc>
      </w:tr>
      <w:tr w:rsidR="00C64D0B" w:rsidRPr="00720D21" w:rsidTr="00F061B9">
        <w:tc>
          <w:tcPr>
            <w:tcW w:w="1434" w:type="dxa"/>
          </w:tcPr>
          <w:p w:rsidR="00C64D0B" w:rsidRPr="00720D21" w:rsidRDefault="00C64D0B" w:rsidP="008254E4">
            <w:pPr>
              <w:jc w:val="both"/>
              <w:rPr>
                <w:szCs w:val="28"/>
              </w:rPr>
            </w:pPr>
            <w:r w:rsidRPr="00720D21">
              <w:rPr>
                <w:szCs w:val="28"/>
              </w:rPr>
              <w:lastRenderedPageBreak/>
              <w:t>2021</w:t>
            </w:r>
          </w:p>
        </w:tc>
        <w:tc>
          <w:tcPr>
            <w:tcW w:w="2677" w:type="dxa"/>
          </w:tcPr>
          <w:p w:rsidR="00C64D0B" w:rsidRPr="00720D21" w:rsidRDefault="00C64D0B" w:rsidP="008254E4">
            <w:pPr>
              <w:jc w:val="both"/>
              <w:rPr>
                <w:szCs w:val="28"/>
              </w:rPr>
            </w:pPr>
            <w:r w:rsidRPr="00720D21">
              <w:rPr>
                <w:szCs w:val="28"/>
              </w:rPr>
              <w:t>16</w:t>
            </w:r>
          </w:p>
        </w:tc>
        <w:tc>
          <w:tcPr>
            <w:tcW w:w="1842" w:type="dxa"/>
          </w:tcPr>
          <w:p w:rsidR="00C64D0B" w:rsidRPr="00720D21" w:rsidRDefault="00C64D0B" w:rsidP="008254E4">
            <w:pPr>
              <w:jc w:val="both"/>
              <w:rPr>
                <w:szCs w:val="28"/>
              </w:rPr>
            </w:pPr>
            <w:r w:rsidRPr="00720D21">
              <w:rPr>
                <w:szCs w:val="28"/>
              </w:rPr>
              <w:t>8</w:t>
            </w:r>
          </w:p>
        </w:tc>
        <w:tc>
          <w:tcPr>
            <w:tcW w:w="1843" w:type="dxa"/>
          </w:tcPr>
          <w:p w:rsidR="00C64D0B" w:rsidRPr="00720D21" w:rsidRDefault="00C64D0B" w:rsidP="008254E4">
            <w:pPr>
              <w:jc w:val="both"/>
              <w:rPr>
                <w:szCs w:val="28"/>
              </w:rPr>
            </w:pPr>
            <w:r w:rsidRPr="00720D21">
              <w:rPr>
                <w:szCs w:val="28"/>
              </w:rPr>
              <w:t>8</w:t>
            </w:r>
          </w:p>
        </w:tc>
      </w:tr>
      <w:tr w:rsidR="00C64D0B" w:rsidRPr="00720D21" w:rsidTr="00F061B9">
        <w:tc>
          <w:tcPr>
            <w:tcW w:w="1434" w:type="dxa"/>
          </w:tcPr>
          <w:p w:rsidR="00C64D0B" w:rsidRPr="00720D21" w:rsidRDefault="00C64D0B" w:rsidP="008254E4">
            <w:pPr>
              <w:jc w:val="both"/>
              <w:rPr>
                <w:szCs w:val="28"/>
              </w:rPr>
            </w:pPr>
            <w:r w:rsidRPr="00720D21">
              <w:rPr>
                <w:szCs w:val="28"/>
              </w:rPr>
              <w:t>2022</w:t>
            </w:r>
          </w:p>
        </w:tc>
        <w:tc>
          <w:tcPr>
            <w:tcW w:w="2677" w:type="dxa"/>
          </w:tcPr>
          <w:p w:rsidR="00C64D0B" w:rsidRPr="00720D21" w:rsidRDefault="00C64D0B" w:rsidP="008254E4">
            <w:pPr>
              <w:jc w:val="both"/>
              <w:rPr>
                <w:szCs w:val="28"/>
              </w:rPr>
            </w:pPr>
            <w:r w:rsidRPr="00720D21">
              <w:rPr>
                <w:szCs w:val="28"/>
              </w:rPr>
              <w:t>16</w:t>
            </w:r>
          </w:p>
        </w:tc>
        <w:tc>
          <w:tcPr>
            <w:tcW w:w="1842" w:type="dxa"/>
          </w:tcPr>
          <w:p w:rsidR="00C64D0B" w:rsidRPr="00720D21" w:rsidRDefault="00C64D0B" w:rsidP="008254E4">
            <w:pPr>
              <w:jc w:val="both"/>
              <w:rPr>
                <w:szCs w:val="28"/>
              </w:rPr>
            </w:pPr>
            <w:r w:rsidRPr="00720D21">
              <w:rPr>
                <w:szCs w:val="28"/>
              </w:rPr>
              <w:t>8</w:t>
            </w:r>
          </w:p>
        </w:tc>
        <w:tc>
          <w:tcPr>
            <w:tcW w:w="1843" w:type="dxa"/>
          </w:tcPr>
          <w:p w:rsidR="00C64D0B" w:rsidRPr="00720D21" w:rsidRDefault="00C64D0B" w:rsidP="008254E4">
            <w:pPr>
              <w:jc w:val="both"/>
              <w:rPr>
                <w:szCs w:val="28"/>
              </w:rPr>
            </w:pPr>
            <w:r w:rsidRPr="00720D21">
              <w:rPr>
                <w:szCs w:val="28"/>
              </w:rPr>
              <w:t>8</w:t>
            </w:r>
          </w:p>
        </w:tc>
      </w:tr>
    </w:tbl>
    <w:p w:rsidR="00C64D0B" w:rsidRPr="00720D21" w:rsidRDefault="00C64D0B" w:rsidP="00C64D0B">
      <w:pPr>
        <w:jc w:val="both"/>
        <w:rPr>
          <w:sz w:val="28"/>
          <w:szCs w:val="28"/>
        </w:rPr>
      </w:pPr>
    </w:p>
    <w:p w:rsidR="001A1532" w:rsidRPr="00720D21" w:rsidRDefault="00C64D0B" w:rsidP="00C64D0B">
      <w:pPr>
        <w:shd w:val="clear" w:color="auto" w:fill="FFFFFF"/>
        <w:ind w:firstLine="708"/>
        <w:jc w:val="both"/>
        <w:rPr>
          <w:szCs w:val="28"/>
          <w:lang w:val="ru-RU"/>
        </w:rPr>
      </w:pPr>
      <w:r w:rsidRPr="00720D21">
        <w:rPr>
          <w:szCs w:val="28"/>
          <w:lang w:val="ru-RU"/>
        </w:rPr>
        <w:t xml:space="preserve">Одним з пріоритетних напрямків створення інклюзивного простору у закладах </w:t>
      </w:r>
      <w:proofErr w:type="gramStart"/>
      <w:r w:rsidRPr="00720D21">
        <w:rPr>
          <w:szCs w:val="28"/>
          <w:lang w:val="ru-RU"/>
        </w:rPr>
        <w:t>освіти  є</w:t>
      </w:r>
      <w:proofErr w:type="gramEnd"/>
      <w:r w:rsidRPr="00720D21">
        <w:rPr>
          <w:szCs w:val="28"/>
          <w:lang w:val="ru-RU"/>
        </w:rPr>
        <w:t xml:space="preserve"> забезпечення  функціонування ресурсної кімнати. До лютого 2022 року функціонували і використовувалися ресурсні </w:t>
      </w:r>
      <w:r w:rsidRPr="00720D21">
        <w:rPr>
          <w:szCs w:val="28"/>
          <w:shd w:val="clear" w:color="auto" w:fill="FFFFFF"/>
          <w:lang w:val="ru-RU"/>
        </w:rPr>
        <w:t xml:space="preserve">кімнати </w:t>
      </w:r>
      <w:r w:rsidRPr="00720D21">
        <w:rPr>
          <w:szCs w:val="28"/>
          <w:lang w:val="ru-RU"/>
        </w:rPr>
        <w:t>у СЗШ №1, СЗШ №2, СЗШ№12, ЗЗСО №17 та Ліцеї №3.</w:t>
      </w:r>
    </w:p>
    <w:p w:rsidR="001A1532" w:rsidRPr="00720D21" w:rsidRDefault="001A1532" w:rsidP="001A1532">
      <w:pPr>
        <w:ind w:firstLine="708"/>
        <w:jc w:val="both"/>
        <w:rPr>
          <w:szCs w:val="28"/>
          <w:lang w:val="ru-RU"/>
        </w:rPr>
      </w:pPr>
      <w:proofErr w:type="gramStart"/>
      <w:r w:rsidRPr="00720D21">
        <w:rPr>
          <w:szCs w:val="28"/>
          <w:shd w:val="clear" w:color="auto" w:fill="FFFFFF"/>
          <w:lang w:val="ru-RU"/>
        </w:rPr>
        <w:t>Фахівці  ІРЦ</w:t>
      </w:r>
      <w:proofErr w:type="gramEnd"/>
      <w:r w:rsidRPr="00720D21">
        <w:rPr>
          <w:szCs w:val="28"/>
          <w:shd w:val="clear" w:color="auto" w:fill="FFFFFF"/>
          <w:lang w:val="ru-RU"/>
        </w:rPr>
        <w:t xml:space="preserve"> ІМР  </w:t>
      </w:r>
      <w:r w:rsidRPr="00720D21">
        <w:rPr>
          <w:szCs w:val="28"/>
          <w:lang w:val="ru-RU"/>
        </w:rPr>
        <w:t xml:space="preserve">проводили постійну  роботу з педагогами, батьками та керівниками закладів освіти  щодо ефективного впровадження та реалізації інклюзивного навчання. </w:t>
      </w:r>
    </w:p>
    <w:p w:rsidR="00C64D0B" w:rsidRPr="00720D21" w:rsidRDefault="001A1532" w:rsidP="001A1532">
      <w:pPr>
        <w:shd w:val="clear" w:color="auto" w:fill="FFFFFF"/>
        <w:jc w:val="both"/>
        <w:rPr>
          <w:szCs w:val="28"/>
          <w:lang w:val="ru-RU"/>
        </w:rPr>
      </w:pPr>
      <w:r w:rsidRPr="00720D21">
        <w:rPr>
          <w:szCs w:val="28"/>
          <w:lang w:val="ru-RU"/>
        </w:rPr>
        <w:tab/>
        <w:t xml:space="preserve">Одним із чинників успішності інклюзивного навчання –це розуміння педагогами глибинних потреб дітей з особливими освітніми потребами. Важливо забезпечити дітям такі умови навчання, за яких дитина почуватиметься комфортно, а її </w:t>
      </w:r>
      <w:proofErr w:type="gramStart"/>
      <w:r w:rsidRPr="00720D21">
        <w:rPr>
          <w:szCs w:val="28"/>
          <w:lang w:val="ru-RU"/>
        </w:rPr>
        <w:t xml:space="preserve">навчання </w:t>
      </w:r>
      <w:r w:rsidRPr="00720D21">
        <w:rPr>
          <w:szCs w:val="28"/>
        </w:rPr>
        <w:t> </w:t>
      </w:r>
      <w:r w:rsidRPr="00720D21">
        <w:rPr>
          <w:szCs w:val="28"/>
          <w:lang w:val="ru-RU"/>
        </w:rPr>
        <w:t>та</w:t>
      </w:r>
      <w:proofErr w:type="gramEnd"/>
      <w:r w:rsidRPr="00720D21">
        <w:rPr>
          <w:szCs w:val="28"/>
          <w:lang w:val="ru-RU"/>
        </w:rPr>
        <w:t xml:space="preserve"> виховання буде більш ефективним.</w:t>
      </w:r>
      <w:r w:rsidR="00C64D0B" w:rsidRPr="00720D21">
        <w:rPr>
          <w:szCs w:val="28"/>
          <w:lang w:val="ru-RU"/>
        </w:rPr>
        <w:t xml:space="preserve"> </w:t>
      </w:r>
    </w:p>
    <w:p w:rsidR="00A51125" w:rsidRPr="00720D21" w:rsidRDefault="00A51125" w:rsidP="00A51125">
      <w:pPr>
        <w:ind w:firstLine="708"/>
        <w:jc w:val="both"/>
        <w:rPr>
          <w:szCs w:val="28"/>
          <w:lang w:val="ru-RU"/>
        </w:rPr>
      </w:pPr>
      <w:r w:rsidRPr="00720D21">
        <w:rPr>
          <w:szCs w:val="28"/>
          <w:lang w:val="ru-RU"/>
        </w:rPr>
        <w:t>Обсяг видатків, використаних на проведення (надання) корекційно-розвиткових занять у Ірпінській ОТГ у 2022 роцістановив:</w:t>
      </w:r>
    </w:p>
    <w:p w:rsidR="00A51125" w:rsidRPr="00720D21" w:rsidRDefault="00A51125" w:rsidP="00B51C63">
      <w:pPr>
        <w:ind w:firstLine="284"/>
        <w:jc w:val="both"/>
        <w:rPr>
          <w:szCs w:val="28"/>
          <w:lang w:val="ru-RU"/>
        </w:rPr>
      </w:pPr>
      <w:r w:rsidRPr="00720D21">
        <w:rPr>
          <w:szCs w:val="28"/>
          <w:lang w:val="ru-RU"/>
        </w:rPr>
        <w:t xml:space="preserve">- </w:t>
      </w:r>
      <w:proofErr w:type="gramStart"/>
      <w:r w:rsidRPr="00720D21">
        <w:rPr>
          <w:szCs w:val="28"/>
          <w:lang w:val="ru-RU"/>
        </w:rPr>
        <w:t>у закладах</w:t>
      </w:r>
      <w:proofErr w:type="gramEnd"/>
      <w:r w:rsidRPr="00720D21">
        <w:rPr>
          <w:szCs w:val="28"/>
          <w:lang w:val="ru-RU"/>
        </w:rPr>
        <w:t xml:space="preserve"> загальної середньої освіти-109355тисячгривень</w:t>
      </w:r>
    </w:p>
    <w:p w:rsidR="00A51125" w:rsidRPr="00720D21" w:rsidRDefault="00A51125" w:rsidP="00B51C63">
      <w:pPr>
        <w:ind w:firstLine="284"/>
        <w:jc w:val="both"/>
        <w:rPr>
          <w:szCs w:val="28"/>
          <w:lang w:val="ru-RU"/>
        </w:rPr>
      </w:pPr>
      <w:r w:rsidRPr="00720D21">
        <w:rPr>
          <w:szCs w:val="28"/>
          <w:lang w:val="ru-RU"/>
        </w:rPr>
        <w:t xml:space="preserve">- </w:t>
      </w:r>
      <w:proofErr w:type="gramStart"/>
      <w:r w:rsidRPr="00720D21">
        <w:rPr>
          <w:szCs w:val="28"/>
          <w:lang w:val="ru-RU"/>
        </w:rPr>
        <w:t>у закладах</w:t>
      </w:r>
      <w:proofErr w:type="gramEnd"/>
      <w:r w:rsidRPr="00720D21">
        <w:rPr>
          <w:szCs w:val="28"/>
          <w:lang w:val="ru-RU"/>
        </w:rPr>
        <w:t xml:space="preserve"> дошкільної освіти-50980тисячгривень</w:t>
      </w:r>
    </w:p>
    <w:p w:rsidR="00A51125" w:rsidRPr="00720D21" w:rsidRDefault="00A51125" w:rsidP="00A51125">
      <w:pPr>
        <w:ind w:firstLine="708"/>
        <w:jc w:val="both"/>
        <w:rPr>
          <w:szCs w:val="28"/>
          <w:lang w:val="ru-RU"/>
        </w:rPr>
      </w:pPr>
      <w:r w:rsidRPr="00720D21">
        <w:rPr>
          <w:szCs w:val="28"/>
          <w:lang w:val="ru-RU"/>
        </w:rPr>
        <w:t>Комунальна установа «Інклюзивно-ресурсний цент Ірпінської міської ради Київської області»</w:t>
      </w:r>
      <w:r w:rsidRPr="00720D21">
        <w:rPr>
          <w:szCs w:val="28"/>
          <w:shd w:val="clear" w:color="auto" w:fill="FFFFFF"/>
          <w:lang w:val="ru-RU"/>
        </w:rPr>
        <w:t xml:space="preserve"> є установою, що утворена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та забезпечення </w:t>
      </w:r>
      <w:r w:rsidRPr="00720D21">
        <w:rPr>
          <w:szCs w:val="28"/>
          <w:lang w:val="ru-RU"/>
        </w:rPr>
        <w:t>їх системного кваліфікованого супроводу.</w:t>
      </w:r>
    </w:p>
    <w:p w:rsidR="00761BAB" w:rsidRPr="00720D21" w:rsidRDefault="004B50AC" w:rsidP="00761BAB">
      <w:pPr>
        <w:pStyle w:val="a3"/>
        <w:spacing w:before="0" w:after="0"/>
        <w:ind w:firstLine="720"/>
        <w:jc w:val="both"/>
        <w:rPr>
          <w:rFonts w:ascii="Times New Roman" w:hAnsi="Times New Roman"/>
          <w:lang w:val="uk-UA"/>
        </w:rPr>
      </w:pPr>
      <w:r w:rsidRPr="00720D21">
        <w:rPr>
          <w:rFonts w:ascii="Times New Roman" w:hAnsi="Times New Roman"/>
          <w:lang w:val="uk-UA"/>
        </w:rPr>
        <w:t xml:space="preserve">В </w:t>
      </w:r>
      <w:r w:rsidR="00761BAB" w:rsidRPr="00720D21">
        <w:rPr>
          <w:rFonts w:ascii="Times New Roman" w:hAnsi="Times New Roman"/>
          <w:lang w:val="uk-UA"/>
        </w:rPr>
        <w:t xml:space="preserve">результаті </w:t>
      </w:r>
      <w:r w:rsidRPr="00720D21">
        <w:rPr>
          <w:rFonts w:ascii="Times New Roman" w:hAnsi="Times New Roman"/>
          <w:lang w:val="uk-UA"/>
        </w:rPr>
        <w:t xml:space="preserve">бойових дій, </w:t>
      </w:r>
      <w:r w:rsidR="00761BAB" w:rsidRPr="00720D21">
        <w:rPr>
          <w:rFonts w:ascii="Times New Roman" w:hAnsi="Times New Roman"/>
          <w:lang w:val="uk-UA"/>
        </w:rPr>
        <w:t xml:space="preserve">бомбардувань, розриву снарядів, пожежі, вибухової хвилі у березні 2022 року руйнувань та пошкоджень різного ступеня зазнали практично </w:t>
      </w:r>
      <w:r w:rsidR="00B51C63" w:rsidRPr="00720D21">
        <w:rPr>
          <w:rFonts w:ascii="Times New Roman" w:hAnsi="Times New Roman"/>
          <w:lang w:val="uk-UA"/>
        </w:rPr>
        <w:t>усі заклади освіти міста Ірпеня:</w:t>
      </w:r>
      <w:r w:rsidR="00761BAB" w:rsidRPr="00720D21">
        <w:rPr>
          <w:rFonts w:ascii="Times New Roman" w:hAnsi="Times New Roman"/>
          <w:lang w:val="uk-UA"/>
        </w:rPr>
        <w:t xml:space="preserve"> </w:t>
      </w:r>
    </w:p>
    <w:p w:rsidR="00761BAB" w:rsidRPr="00720D21" w:rsidRDefault="00761BAB" w:rsidP="00B51C63">
      <w:pPr>
        <w:pStyle w:val="a3"/>
        <w:numPr>
          <w:ilvl w:val="0"/>
          <w:numId w:val="3"/>
        </w:numPr>
        <w:tabs>
          <w:tab w:val="left" w:pos="426"/>
          <w:tab w:val="left" w:pos="1560"/>
        </w:tabs>
        <w:spacing w:before="0" w:after="0"/>
        <w:ind w:left="0" w:firstLine="284"/>
        <w:jc w:val="both"/>
        <w:rPr>
          <w:rFonts w:ascii="Times New Roman" w:hAnsi="Times New Roman"/>
          <w:lang w:val="uk-UA"/>
        </w:rPr>
      </w:pPr>
      <w:r w:rsidRPr="00720D21">
        <w:rPr>
          <w:rFonts w:ascii="Times New Roman" w:hAnsi="Times New Roman"/>
          <w:lang w:val="uk-UA"/>
        </w:rPr>
        <w:t>СЗШ № 1</w:t>
      </w:r>
      <w:r w:rsidR="004B50AC" w:rsidRPr="00720D21">
        <w:rPr>
          <w:rFonts w:ascii="Times New Roman" w:hAnsi="Times New Roman"/>
          <w:lang w:val="uk-UA"/>
        </w:rPr>
        <w:t xml:space="preserve"> </w:t>
      </w:r>
      <w:r w:rsidRPr="00720D21">
        <w:rPr>
          <w:rFonts w:ascii="Times New Roman" w:hAnsi="Times New Roman"/>
          <w:lang w:val="uk-UA"/>
        </w:rPr>
        <w:t>пошкоджено фасад, стіни, покрівлю, вікна, вхідні та міжкімнатні двері, спортивний зал, актовий зал, спортивний майданчик, бігові доріжки, електрич</w:t>
      </w:r>
      <w:r w:rsidR="00B51C63" w:rsidRPr="00720D21">
        <w:rPr>
          <w:rFonts w:ascii="Times New Roman" w:hAnsi="Times New Roman"/>
          <w:lang w:val="uk-UA"/>
        </w:rPr>
        <w:t>ні мережі, систему відеонагляду;</w:t>
      </w:r>
      <w:r w:rsidRPr="00720D21">
        <w:rPr>
          <w:rFonts w:ascii="Times New Roman" w:hAnsi="Times New Roman"/>
          <w:lang w:val="uk-UA"/>
        </w:rPr>
        <w:t xml:space="preserve"> </w:t>
      </w:r>
    </w:p>
    <w:p w:rsidR="00761BAB" w:rsidRPr="00720D21" w:rsidRDefault="00761BAB" w:rsidP="00B51C63">
      <w:pPr>
        <w:pStyle w:val="a3"/>
        <w:numPr>
          <w:ilvl w:val="0"/>
          <w:numId w:val="3"/>
        </w:numPr>
        <w:tabs>
          <w:tab w:val="left" w:pos="426"/>
        </w:tabs>
        <w:spacing w:before="0" w:after="0"/>
        <w:ind w:left="0" w:firstLine="284"/>
        <w:jc w:val="both"/>
        <w:rPr>
          <w:rFonts w:ascii="Times New Roman" w:hAnsi="Times New Roman"/>
          <w:color w:val="000000"/>
          <w:spacing w:val="2"/>
          <w:shd w:val="clear" w:color="auto" w:fill="FFFFFF"/>
          <w:lang w:val="uk-UA"/>
        </w:rPr>
      </w:pPr>
      <w:r w:rsidRPr="00720D21">
        <w:rPr>
          <w:rFonts w:ascii="Times New Roman" w:hAnsi="Times New Roman"/>
          <w:lang w:val="uk-UA"/>
        </w:rPr>
        <w:t xml:space="preserve">СЗШ № 2 </w:t>
      </w:r>
      <w:r w:rsidRPr="00720D21">
        <w:rPr>
          <w:rFonts w:ascii="Times New Roman" w:hAnsi="Times New Roman"/>
          <w:color w:val="000000"/>
          <w:spacing w:val="2"/>
          <w:shd w:val="clear" w:color="auto" w:fill="FFFFFF"/>
          <w:lang w:val="uk-UA"/>
        </w:rPr>
        <w:t>пошкоджено дах, фасад, стіни, класні приміщення, система теплопостачання та електромережі, розбиті вікна, повністю зруйнов</w:t>
      </w:r>
      <w:r w:rsidR="00B51C63" w:rsidRPr="00720D21">
        <w:rPr>
          <w:rFonts w:ascii="Times New Roman" w:hAnsi="Times New Roman"/>
          <w:color w:val="000000"/>
          <w:spacing w:val="2"/>
          <w:shd w:val="clear" w:color="auto" w:fill="FFFFFF"/>
          <w:lang w:val="uk-UA"/>
        </w:rPr>
        <w:t xml:space="preserve">ано їдальню та харчоблок школи; </w:t>
      </w:r>
    </w:p>
    <w:p w:rsidR="00761BAB" w:rsidRPr="00720D21" w:rsidRDefault="00761BAB" w:rsidP="00B51C63">
      <w:pPr>
        <w:pStyle w:val="a3"/>
        <w:numPr>
          <w:ilvl w:val="0"/>
          <w:numId w:val="3"/>
        </w:numPr>
        <w:tabs>
          <w:tab w:val="left" w:pos="426"/>
          <w:tab w:val="left" w:pos="1560"/>
        </w:tabs>
        <w:spacing w:before="0" w:after="0"/>
        <w:ind w:left="0" w:firstLine="284"/>
        <w:jc w:val="both"/>
        <w:rPr>
          <w:rFonts w:ascii="Times New Roman" w:hAnsi="Times New Roman"/>
        </w:rPr>
      </w:pPr>
      <w:r w:rsidRPr="00720D21">
        <w:rPr>
          <w:rFonts w:ascii="Times New Roman" w:hAnsi="Times New Roman"/>
          <w:lang w:val="uk-UA"/>
        </w:rPr>
        <w:t xml:space="preserve">Внаслідок неодноразових обстрілів ліцею № 3 сталася пожежа, в результаті якої зруйновано всю покрівлю, частково зруйновано зовнішні та внутрішні стіни 2-го та 3-го поверхів початкової школи. </w:t>
      </w:r>
      <w:r w:rsidRPr="00720D21">
        <w:rPr>
          <w:rFonts w:ascii="Times New Roman" w:hAnsi="Times New Roman"/>
        </w:rPr>
        <w:t>Частково вигорів 2-й поверх, пошкоджено перекриття на 2-му та 3-му поверхах, пошкоджено близько 90 % вікон та дверей. В цілому пошкодження та руйнування</w:t>
      </w:r>
      <w:r w:rsidR="00B51C63" w:rsidRPr="00720D21">
        <w:rPr>
          <w:rFonts w:ascii="Times New Roman" w:hAnsi="Times New Roman"/>
        </w:rPr>
        <w:t xml:space="preserve"> закладу становлять близько 75%;</w:t>
      </w:r>
    </w:p>
    <w:p w:rsidR="00761BAB" w:rsidRPr="00720D21" w:rsidRDefault="00B51C63" w:rsidP="00B51C63">
      <w:pPr>
        <w:ind w:firstLine="284"/>
        <w:jc w:val="both"/>
        <w:rPr>
          <w:lang w:val="ru-RU"/>
        </w:rPr>
      </w:pPr>
      <w:r w:rsidRPr="00720D21">
        <w:rPr>
          <w:lang w:val="ru-RU"/>
        </w:rPr>
        <w:t xml:space="preserve">- </w:t>
      </w:r>
      <w:r w:rsidR="00761BAB" w:rsidRPr="00720D21">
        <w:rPr>
          <w:lang w:val="ru-RU"/>
        </w:rPr>
        <w:t>СЗШ № 12 майже 50% приміщення пошкоджено -  фасад, стіни, покрівлю, вікна, вхідні та міжкімнатні двері, спортивний зал, спортивний майданчи</w:t>
      </w:r>
      <w:r w:rsidRPr="00720D21">
        <w:rPr>
          <w:lang w:val="ru-RU"/>
        </w:rPr>
        <w:t>к, паркан, електричні мережі;</w:t>
      </w:r>
    </w:p>
    <w:p w:rsidR="00761BAB" w:rsidRPr="00720D21" w:rsidRDefault="00B51C63" w:rsidP="00B51C63">
      <w:pPr>
        <w:ind w:firstLine="284"/>
        <w:jc w:val="both"/>
        <w:rPr>
          <w:lang w:val="ru-RU" w:eastAsia="uk-UA"/>
        </w:rPr>
      </w:pPr>
      <w:r w:rsidRPr="00720D21">
        <w:rPr>
          <w:lang w:val="ru-RU" w:eastAsia="uk-UA"/>
        </w:rPr>
        <w:t xml:space="preserve">- </w:t>
      </w:r>
      <w:r w:rsidR="00761BAB" w:rsidRPr="00720D21">
        <w:rPr>
          <w:lang w:val="ru-RU" w:eastAsia="uk-UA"/>
        </w:rPr>
        <w:t>ЗШ № 17 - 35% приміщення пошкоджено, а саме: фасад, стіни, покрівлю, вікна, вхідні та міжкімнатні двері, спортивний зал, актовий зал, спортивний майданчик, паркан, електрич</w:t>
      </w:r>
      <w:r w:rsidRPr="00720D21">
        <w:rPr>
          <w:lang w:val="ru-RU" w:eastAsia="uk-UA"/>
        </w:rPr>
        <w:t>ні мережі, систему відеонагляду;</w:t>
      </w:r>
      <w:r w:rsidR="00761BAB" w:rsidRPr="00720D21">
        <w:rPr>
          <w:lang w:eastAsia="uk-UA"/>
        </w:rPr>
        <w:t> </w:t>
      </w:r>
    </w:p>
    <w:p w:rsidR="00761BAB" w:rsidRPr="00720D21" w:rsidRDefault="00B51C63" w:rsidP="00B51C63">
      <w:pPr>
        <w:ind w:firstLine="284"/>
        <w:jc w:val="both"/>
        <w:rPr>
          <w:lang w:val="ru-RU"/>
        </w:rPr>
      </w:pPr>
      <w:r w:rsidRPr="00720D21">
        <w:rPr>
          <w:lang w:val="ru-RU"/>
        </w:rPr>
        <w:t xml:space="preserve">- </w:t>
      </w:r>
      <w:r w:rsidR="00761BAB" w:rsidRPr="00720D21">
        <w:rPr>
          <w:lang w:val="ru-RU"/>
        </w:rPr>
        <w:t>ІАЛ частково пошкодже</w:t>
      </w:r>
      <w:r w:rsidRPr="00720D21">
        <w:rPr>
          <w:lang w:val="ru-RU"/>
        </w:rPr>
        <w:t>но -  стіни, покрівлю, та вікна;</w:t>
      </w:r>
    </w:p>
    <w:p w:rsidR="00761BAB" w:rsidRPr="00720D21" w:rsidRDefault="00B51C63" w:rsidP="00B51C63">
      <w:pPr>
        <w:pStyle w:val="a3"/>
        <w:spacing w:before="0" w:after="0"/>
        <w:ind w:firstLine="284"/>
        <w:jc w:val="both"/>
        <w:rPr>
          <w:rFonts w:ascii="Times New Roman" w:hAnsi="Times New Roman"/>
          <w:color w:val="000000"/>
          <w:spacing w:val="2"/>
        </w:rPr>
      </w:pPr>
      <w:r w:rsidRPr="00720D21">
        <w:rPr>
          <w:rFonts w:ascii="Times New Roman" w:hAnsi="Times New Roman"/>
        </w:rPr>
        <w:t xml:space="preserve">- </w:t>
      </w:r>
      <w:r w:rsidR="00761BAB" w:rsidRPr="00720D21">
        <w:rPr>
          <w:rFonts w:ascii="Times New Roman" w:hAnsi="Times New Roman"/>
        </w:rPr>
        <w:t>НВО «Освіта» частково</w:t>
      </w:r>
      <w:r w:rsidR="00545BF2" w:rsidRPr="00720D21">
        <w:rPr>
          <w:rFonts w:ascii="Times New Roman" w:hAnsi="Times New Roman"/>
          <w:color w:val="000000"/>
        </w:rPr>
        <w:t xml:space="preserve"> пошкоджено </w:t>
      </w:r>
      <w:r w:rsidR="00761BAB" w:rsidRPr="00720D21">
        <w:rPr>
          <w:rFonts w:ascii="Times New Roman" w:hAnsi="Times New Roman"/>
          <w:color w:val="000000"/>
        </w:rPr>
        <w:t>приміще</w:t>
      </w:r>
      <w:r w:rsidRPr="00720D21">
        <w:rPr>
          <w:rFonts w:ascii="Times New Roman" w:hAnsi="Times New Roman"/>
          <w:color w:val="000000"/>
        </w:rPr>
        <w:t>ння фасад закладу, вибиті вікна;</w:t>
      </w:r>
    </w:p>
    <w:p w:rsidR="00761BAB" w:rsidRPr="00720D21" w:rsidRDefault="00B51C63" w:rsidP="00B51C63">
      <w:pPr>
        <w:pStyle w:val="a3"/>
        <w:spacing w:before="0" w:after="0"/>
        <w:ind w:firstLine="284"/>
        <w:jc w:val="both"/>
        <w:rPr>
          <w:rFonts w:ascii="Times New Roman" w:hAnsi="Times New Roman"/>
          <w:color w:val="000000"/>
          <w:spacing w:val="2"/>
        </w:rPr>
      </w:pPr>
      <w:r w:rsidRPr="00720D21">
        <w:rPr>
          <w:rFonts w:ascii="Times New Roman" w:hAnsi="Times New Roman"/>
          <w:lang w:val="uk-UA"/>
        </w:rPr>
        <w:t xml:space="preserve">- </w:t>
      </w:r>
      <w:r w:rsidR="00761BAB" w:rsidRPr="00720D21">
        <w:rPr>
          <w:rFonts w:ascii="Times New Roman" w:hAnsi="Times New Roman"/>
        </w:rPr>
        <w:t>НВО «ІЛІТ-МАН»частково</w:t>
      </w:r>
      <w:r w:rsidR="00761BAB" w:rsidRPr="00720D21">
        <w:rPr>
          <w:rFonts w:ascii="Times New Roman" w:hAnsi="Times New Roman"/>
          <w:color w:val="000000"/>
        </w:rPr>
        <w:t xml:space="preserve"> пошкоджено  приміще</w:t>
      </w:r>
      <w:r w:rsidRPr="00720D21">
        <w:rPr>
          <w:rFonts w:ascii="Times New Roman" w:hAnsi="Times New Roman"/>
          <w:color w:val="000000"/>
        </w:rPr>
        <w:t>ння фасад закладу, вибиті вікна;</w:t>
      </w:r>
    </w:p>
    <w:p w:rsidR="00761BAB" w:rsidRPr="00720D21" w:rsidRDefault="00B51C63" w:rsidP="00B51C63">
      <w:pPr>
        <w:pStyle w:val="a3"/>
        <w:shd w:val="clear" w:color="auto" w:fill="FFFFFF"/>
        <w:tabs>
          <w:tab w:val="left" w:pos="284"/>
        </w:tabs>
        <w:spacing w:before="0" w:after="0"/>
        <w:ind w:firstLine="284"/>
        <w:jc w:val="both"/>
        <w:rPr>
          <w:rFonts w:ascii="Times New Roman" w:hAnsi="Times New Roman"/>
        </w:rPr>
      </w:pPr>
      <w:r w:rsidRPr="00720D21">
        <w:rPr>
          <w:rFonts w:ascii="Times New Roman" w:hAnsi="Times New Roman"/>
          <w:spacing w:val="2"/>
          <w:lang w:val="uk-UA"/>
        </w:rPr>
        <w:t xml:space="preserve">- </w:t>
      </w:r>
      <w:r w:rsidR="0056004F" w:rsidRPr="00720D21">
        <w:rPr>
          <w:rFonts w:ascii="Times New Roman" w:hAnsi="Times New Roman"/>
          <w:spacing w:val="2"/>
        </w:rPr>
        <w:t>ДНЗ №</w:t>
      </w:r>
      <w:r w:rsidR="00761BAB" w:rsidRPr="00720D21">
        <w:rPr>
          <w:rFonts w:ascii="Times New Roman" w:hAnsi="Times New Roman"/>
          <w:spacing w:val="2"/>
        </w:rPr>
        <w:t xml:space="preserve">1 </w:t>
      </w:r>
      <w:r w:rsidR="0056004F" w:rsidRPr="00720D21">
        <w:rPr>
          <w:rFonts w:ascii="Times New Roman" w:hAnsi="Times New Roman"/>
          <w:spacing w:val="2"/>
          <w:lang w:val="uk-UA"/>
        </w:rPr>
        <w:t xml:space="preserve">«Лісова Пісня» </w:t>
      </w:r>
      <w:r w:rsidR="00761BAB" w:rsidRPr="00720D21">
        <w:rPr>
          <w:rFonts w:ascii="Times New Roman" w:hAnsi="Times New Roman"/>
          <w:spacing w:val="2"/>
        </w:rPr>
        <w:t xml:space="preserve">– </w:t>
      </w:r>
      <w:r w:rsidR="00761BAB" w:rsidRPr="00720D21">
        <w:rPr>
          <w:rFonts w:ascii="Times New Roman" w:hAnsi="Times New Roman"/>
        </w:rPr>
        <w:t>пошкоджено фасад, альтанки, ігрові майданчики, вхідні ворота, паркан, вікна, вхідні та міжкімнатні двері, допоміжн</w:t>
      </w:r>
      <w:r w:rsidR="009A0347" w:rsidRPr="00720D21">
        <w:rPr>
          <w:rFonts w:ascii="Times New Roman" w:hAnsi="Times New Roman"/>
        </w:rPr>
        <w:t>і приміщення, електричні мережі;</w:t>
      </w:r>
    </w:p>
    <w:p w:rsidR="00761BAB" w:rsidRPr="00720D21" w:rsidRDefault="00403E45" w:rsidP="00403E45">
      <w:pPr>
        <w:pStyle w:val="xfmc1"/>
        <w:shd w:val="clear" w:color="auto" w:fill="FFFFFF"/>
        <w:tabs>
          <w:tab w:val="left" w:pos="567"/>
        </w:tabs>
        <w:spacing w:before="0" w:beforeAutospacing="0" w:after="0" w:afterAutospacing="0"/>
        <w:ind w:firstLine="284"/>
        <w:jc w:val="both"/>
        <w:rPr>
          <w:lang w:val="uk-UA"/>
        </w:rPr>
      </w:pPr>
      <w:r w:rsidRPr="00720D21">
        <w:rPr>
          <w:lang w:val="uk-UA"/>
        </w:rPr>
        <w:t xml:space="preserve">- </w:t>
      </w:r>
      <w:r w:rsidR="0056004F" w:rsidRPr="00720D21">
        <w:rPr>
          <w:lang w:val="uk-UA"/>
        </w:rPr>
        <w:t>ДНЗ №</w:t>
      </w:r>
      <w:r w:rsidR="00761BAB" w:rsidRPr="00720D21">
        <w:rPr>
          <w:lang w:val="uk-UA"/>
        </w:rPr>
        <w:t>2</w:t>
      </w:r>
      <w:r w:rsidR="0056004F" w:rsidRPr="00720D21">
        <w:rPr>
          <w:lang w:val="uk-UA"/>
        </w:rPr>
        <w:t xml:space="preserve"> «Веснянка»</w:t>
      </w:r>
      <w:r w:rsidR="00761BAB" w:rsidRPr="00720D21">
        <w:rPr>
          <w:lang w:val="uk-UA"/>
        </w:rPr>
        <w:t xml:space="preserve"> - пошкоджено фасад, стіни, покрівлю, вікна, вхідні та міжкімнатні двері, ігров</w:t>
      </w:r>
      <w:r w:rsidR="009A0347" w:rsidRPr="00720D21">
        <w:rPr>
          <w:lang w:val="uk-UA"/>
        </w:rPr>
        <w:t>і майданчики, електричні мережі;</w:t>
      </w:r>
    </w:p>
    <w:p w:rsidR="00761BAB" w:rsidRPr="00720D21" w:rsidRDefault="0056004F" w:rsidP="00B51C63">
      <w:pPr>
        <w:pStyle w:val="xfmc1"/>
        <w:numPr>
          <w:ilvl w:val="0"/>
          <w:numId w:val="3"/>
        </w:numPr>
        <w:shd w:val="clear" w:color="auto" w:fill="FFFFFF"/>
        <w:spacing w:before="0" w:beforeAutospacing="0" w:after="0" w:afterAutospacing="0"/>
        <w:ind w:left="426" w:hanging="142"/>
        <w:jc w:val="both"/>
      </w:pPr>
      <w:r w:rsidRPr="00720D21">
        <w:t>ДНЗ №</w:t>
      </w:r>
      <w:r w:rsidR="00761BAB" w:rsidRPr="00720D21">
        <w:t>3</w:t>
      </w:r>
      <w:r w:rsidRPr="00720D21">
        <w:rPr>
          <w:lang w:val="uk-UA"/>
        </w:rPr>
        <w:t xml:space="preserve"> «Сонечко»</w:t>
      </w:r>
      <w:r w:rsidR="00761BAB" w:rsidRPr="00720D21">
        <w:t xml:space="preserve"> - пошкоджено</w:t>
      </w:r>
      <w:r w:rsidR="00C84BD7" w:rsidRPr="00720D21">
        <w:rPr>
          <w:lang w:val="uk-UA"/>
        </w:rPr>
        <w:t xml:space="preserve"> </w:t>
      </w:r>
      <w:r w:rsidR="00761BAB" w:rsidRPr="00720D21">
        <w:t>покрівлю, фасад,</w:t>
      </w:r>
      <w:r w:rsidR="009A0347" w:rsidRPr="00720D21">
        <w:t xml:space="preserve"> вікна;</w:t>
      </w:r>
    </w:p>
    <w:p w:rsidR="00761BAB" w:rsidRPr="00720D21" w:rsidRDefault="0056004F" w:rsidP="00403E45">
      <w:pPr>
        <w:pStyle w:val="xfmc1"/>
        <w:numPr>
          <w:ilvl w:val="0"/>
          <w:numId w:val="3"/>
        </w:numPr>
        <w:shd w:val="clear" w:color="auto" w:fill="FFFFFF"/>
        <w:tabs>
          <w:tab w:val="left" w:pos="426"/>
        </w:tabs>
        <w:spacing w:before="0" w:beforeAutospacing="0" w:after="0" w:afterAutospacing="0"/>
        <w:ind w:left="0" w:firstLine="284"/>
        <w:jc w:val="both"/>
        <w:rPr>
          <w:lang w:val="uk-UA"/>
        </w:rPr>
      </w:pPr>
      <w:r w:rsidRPr="00720D21">
        <w:rPr>
          <w:lang w:val="uk-UA"/>
        </w:rPr>
        <w:t>ДНЗ №</w:t>
      </w:r>
      <w:r w:rsidR="00761BAB" w:rsidRPr="00720D21">
        <w:rPr>
          <w:lang w:val="uk-UA"/>
        </w:rPr>
        <w:t>4</w:t>
      </w:r>
      <w:r w:rsidR="00C84BD7" w:rsidRPr="00720D21">
        <w:rPr>
          <w:lang w:val="uk-UA"/>
        </w:rPr>
        <w:t xml:space="preserve"> «Казка» - </w:t>
      </w:r>
      <w:r w:rsidR="00761BAB" w:rsidRPr="00720D21">
        <w:rPr>
          <w:lang w:val="uk-UA"/>
        </w:rPr>
        <w:t>пошкоджено фасад, покрівлю, паркан, ігрові майданчики, електр</w:t>
      </w:r>
      <w:r w:rsidR="009A0347" w:rsidRPr="00720D21">
        <w:rPr>
          <w:lang w:val="uk-UA"/>
        </w:rPr>
        <w:t>омережі, розбиті вікна та двері;</w:t>
      </w:r>
      <w:r w:rsidR="00761BAB" w:rsidRPr="00720D21">
        <w:rPr>
          <w:lang w:val="uk-UA"/>
        </w:rPr>
        <w:t xml:space="preserve"> </w:t>
      </w:r>
    </w:p>
    <w:p w:rsidR="00761BAB" w:rsidRPr="00720D21" w:rsidRDefault="00B51C63" w:rsidP="00D9729A">
      <w:pPr>
        <w:ind w:firstLine="284"/>
        <w:jc w:val="both"/>
        <w:rPr>
          <w:lang w:val="uk-UA"/>
        </w:rPr>
      </w:pPr>
      <w:r w:rsidRPr="00720D21">
        <w:rPr>
          <w:lang w:val="uk-UA"/>
        </w:rPr>
        <w:t xml:space="preserve">- </w:t>
      </w:r>
      <w:r w:rsidR="00761BAB" w:rsidRPr="00720D21">
        <w:rPr>
          <w:lang w:val="uk-UA"/>
        </w:rPr>
        <w:t>ДН</w:t>
      </w:r>
      <w:r w:rsidR="0056004F" w:rsidRPr="00720D21">
        <w:rPr>
          <w:lang w:val="uk-UA"/>
        </w:rPr>
        <w:t>З №</w:t>
      </w:r>
      <w:r w:rsidR="00D9729A" w:rsidRPr="00720D21">
        <w:rPr>
          <w:lang w:val="uk-UA"/>
        </w:rPr>
        <w:t>5</w:t>
      </w:r>
      <w:r w:rsidR="0056004F" w:rsidRPr="00720D21">
        <w:rPr>
          <w:lang w:val="uk-UA"/>
        </w:rPr>
        <w:t xml:space="preserve"> «Віночок»</w:t>
      </w:r>
      <w:r w:rsidR="00D9729A" w:rsidRPr="00720D21">
        <w:rPr>
          <w:lang w:val="uk-UA"/>
        </w:rPr>
        <w:t xml:space="preserve"> - пошкоджено фасад, вікна;</w:t>
      </w:r>
    </w:p>
    <w:p w:rsidR="00761BAB" w:rsidRPr="00720D21" w:rsidRDefault="0056004F" w:rsidP="0056004F">
      <w:pPr>
        <w:tabs>
          <w:tab w:val="left" w:pos="426"/>
        </w:tabs>
        <w:ind w:firstLine="284"/>
        <w:jc w:val="both"/>
        <w:rPr>
          <w:lang w:val="uk-UA"/>
        </w:rPr>
      </w:pPr>
      <w:r w:rsidRPr="00720D21">
        <w:rPr>
          <w:lang w:val="uk-UA"/>
        </w:rPr>
        <w:lastRenderedPageBreak/>
        <w:t>- ДНЗ №</w:t>
      </w:r>
      <w:r w:rsidR="00D9729A" w:rsidRPr="00720D21">
        <w:rPr>
          <w:lang w:val="uk-UA"/>
        </w:rPr>
        <w:t>6</w:t>
      </w:r>
      <w:r w:rsidR="00C84BD7" w:rsidRPr="00720D21">
        <w:rPr>
          <w:lang w:val="uk-UA"/>
        </w:rPr>
        <w:t xml:space="preserve"> «Радість» -</w:t>
      </w:r>
      <w:r w:rsidR="00D9729A" w:rsidRPr="00720D21">
        <w:rPr>
          <w:lang w:val="uk-UA"/>
        </w:rPr>
        <w:t xml:space="preserve"> від </w:t>
      </w:r>
      <w:r w:rsidR="00761BAB" w:rsidRPr="00720D21">
        <w:rPr>
          <w:lang w:val="uk-UA"/>
        </w:rPr>
        <w:t>вибухової хвилі та пожежі зруйновано всю покрівлю дошкільного навчального закладу, частково зруйновано зовнішні та внутрішні стіни 2-го поверху, який вигорів. Зазнало пошкоджень перекриття на 2-му поверсі, розбиті вікна та двері, фасад, меблі, кухонне обладнання, пошкоджено електричні мережі, системи теплопостачання, водопостачання та водовідвед</w:t>
      </w:r>
      <w:r w:rsidR="00D9729A" w:rsidRPr="00720D21">
        <w:rPr>
          <w:lang w:val="uk-UA"/>
        </w:rPr>
        <w:t>ення, паркан, ігрові майданчики;</w:t>
      </w:r>
    </w:p>
    <w:p w:rsidR="00761BAB" w:rsidRPr="00720D21" w:rsidRDefault="00D9729A" w:rsidP="00D9729A">
      <w:pPr>
        <w:ind w:firstLine="284"/>
        <w:jc w:val="both"/>
        <w:rPr>
          <w:lang w:val="ru-RU"/>
        </w:rPr>
      </w:pPr>
      <w:r w:rsidRPr="00720D21">
        <w:rPr>
          <w:lang w:val="uk-UA"/>
        </w:rPr>
        <w:t xml:space="preserve">- </w:t>
      </w:r>
      <w:r w:rsidR="00C84BD7" w:rsidRPr="00720D21">
        <w:rPr>
          <w:lang w:val="ru-RU"/>
        </w:rPr>
        <w:t>ДНЗ №</w:t>
      </w:r>
      <w:r w:rsidR="00761BAB" w:rsidRPr="00720D21">
        <w:rPr>
          <w:lang w:val="ru-RU"/>
        </w:rPr>
        <w:t>7</w:t>
      </w:r>
      <w:r w:rsidR="00C84BD7" w:rsidRPr="00720D21">
        <w:rPr>
          <w:lang w:val="ru-RU"/>
        </w:rPr>
        <w:t xml:space="preserve"> «Бджілка» -</w:t>
      </w:r>
      <w:r w:rsidR="00761BAB" w:rsidRPr="00720D21">
        <w:rPr>
          <w:lang w:val="ru-RU"/>
        </w:rPr>
        <w:t xml:space="preserve"> зазнав значних пошкоджень. Пошкоджено фасад та покрівлю закладу, розбиті вікна та двері. Повністю зруйновано ігровий павільйон. Частково зруйновано </w:t>
      </w:r>
      <w:r w:rsidRPr="00720D21">
        <w:rPr>
          <w:lang w:val="ru-RU"/>
        </w:rPr>
        <w:t>покриття на ігрових майданчиках;</w:t>
      </w:r>
    </w:p>
    <w:p w:rsidR="00761BAB" w:rsidRPr="00720D21" w:rsidRDefault="00D9729A" w:rsidP="00D9729A">
      <w:pPr>
        <w:ind w:firstLine="284"/>
        <w:jc w:val="both"/>
        <w:rPr>
          <w:lang w:val="ru-RU"/>
        </w:rPr>
      </w:pPr>
      <w:r w:rsidRPr="00720D21">
        <w:rPr>
          <w:lang w:val="ru-RU"/>
        </w:rPr>
        <w:t xml:space="preserve">- </w:t>
      </w:r>
      <w:r w:rsidR="00761BAB" w:rsidRPr="00720D21">
        <w:rPr>
          <w:lang w:val="ru-RU"/>
        </w:rPr>
        <w:t>ДНЗ № 8</w:t>
      </w:r>
      <w:r w:rsidR="00C84BD7" w:rsidRPr="00720D21">
        <w:rPr>
          <w:lang w:val="ru-RU"/>
        </w:rPr>
        <w:t xml:space="preserve"> «Колібрі» - </w:t>
      </w:r>
      <w:r w:rsidR="00761BAB" w:rsidRPr="00720D21">
        <w:rPr>
          <w:lang w:val="ru-RU"/>
        </w:rPr>
        <w:t xml:space="preserve">пошкоджено фасад та покрівлю </w:t>
      </w:r>
      <w:r w:rsidRPr="00720D21">
        <w:rPr>
          <w:lang w:val="ru-RU"/>
        </w:rPr>
        <w:t>закладу, розбиті вікна та двері;</w:t>
      </w:r>
      <w:r w:rsidR="00761BAB" w:rsidRPr="00720D21">
        <w:rPr>
          <w:lang w:val="ru-RU"/>
        </w:rPr>
        <w:t xml:space="preserve"> </w:t>
      </w:r>
    </w:p>
    <w:p w:rsidR="00761BAB" w:rsidRPr="00720D21" w:rsidRDefault="00D9729A" w:rsidP="00D9729A">
      <w:pPr>
        <w:ind w:firstLine="284"/>
        <w:jc w:val="both"/>
        <w:rPr>
          <w:color w:val="000000"/>
          <w:lang w:val="ru-RU"/>
        </w:rPr>
      </w:pPr>
      <w:r w:rsidRPr="00720D21">
        <w:rPr>
          <w:lang w:val="ru-RU"/>
        </w:rPr>
        <w:t xml:space="preserve">- </w:t>
      </w:r>
      <w:r w:rsidR="00761BAB" w:rsidRPr="00720D21">
        <w:rPr>
          <w:lang w:val="ru-RU"/>
        </w:rPr>
        <w:t xml:space="preserve">ДНЗ № 10 </w:t>
      </w:r>
      <w:r w:rsidR="00C4391D" w:rsidRPr="00720D21">
        <w:rPr>
          <w:lang w:val="ru-RU"/>
        </w:rPr>
        <w:t xml:space="preserve">«Знайко» </w:t>
      </w:r>
      <w:r w:rsidR="00761BAB" w:rsidRPr="00720D21">
        <w:rPr>
          <w:lang w:val="ru-RU"/>
        </w:rPr>
        <w:t>- пошкоджено фасад та покрівлю закладу, розбиті вікна та двер</w:t>
      </w:r>
      <w:r w:rsidRPr="00720D21">
        <w:rPr>
          <w:lang w:val="ru-RU"/>
        </w:rPr>
        <w:t xml:space="preserve">і, зруйновано ігровий павільйон; </w:t>
      </w:r>
      <w:r w:rsidR="00761BAB" w:rsidRPr="00720D21">
        <w:rPr>
          <w:lang w:val="ru-RU"/>
        </w:rPr>
        <w:t xml:space="preserve"> </w:t>
      </w:r>
    </w:p>
    <w:p w:rsidR="00761BAB" w:rsidRPr="00720D21" w:rsidRDefault="006D42C7" w:rsidP="006D42C7">
      <w:pPr>
        <w:ind w:firstLine="284"/>
        <w:jc w:val="both"/>
        <w:rPr>
          <w:lang w:val="ru-RU"/>
        </w:rPr>
      </w:pPr>
      <w:r w:rsidRPr="00720D21">
        <w:rPr>
          <w:lang w:val="ru-RU"/>
        </w:rPr>
        <w:t xml:space="preserve">- </w:t>
      </w:r>
      <w:r w:rsidR="00761BAB" w:rsidRPr="00720D21">
        <w:rPr>
          <w:lang w:val="ru-RU"/>
        </w:rPr>
        <w:t xml:space="preserve">ДНЗ № 12 </w:t>
      </w:r>
      <w:r w:rsidR="00C84BD7" w:rsidRPr="00720D21">
        <w:rPr>
          <w:lang w:val="ru-RU"/>
        </w:rPr>
        <w:t xml:space="preserve">«Смайлик» - </w:t>
      </w:r>
      <w:r w:rsidR="00761BAB" w:rsidRPr="00720D21">
        <w:rPr>
          <w:lang w:val="ru-RU"/>
        </w:rPr>
        <w:t>пошкоджено фасад, вхі</w:t>
      </w:r>
      <w:r w:rsidR="00623FF8" w:rsidRPr="00720D21">
        <w:rPr>
          <w:lang w:val="ru-RU"/>
        </w:rPr>
        <w:t>дні ворота, вікна, вхідні двері;</w:t>
      </w:r>
    </w:p>
    <w:p w:rsidR="00761BAB" w:rsidRPr="00720D21" w:rsidRDefault="006D42C7" w:rsidP="006D42C7">
      <w:pPr>
        <w:ind w:firstLine="284"/>
        <w:jc w:val="both"/>
        <w:rPr>
          <w:lang w:val="ru-RU"/>
        </w:rPr>
      </w:pPr>
      <w:r w:rsidRPr="00720D21">
        <w:rPr>
          <w:lang w:val="ru-RU"/>
        </w:rPr>
        <w:t xml:space="preserve">- </w:t>
      </w:r>
      <w:r w:rsidR="00761BAB" w:rsidRPr="00720D21">
        <w:rPr>
          <w:lang w:val="ru-RU"/>
        </w:rPr>
        <w:t>ДНЗ «Джерельце»</w:t>
      </w:r>
      <w:r w:rsidR="00623FF8" w:rsidRPr="00720D21">
        <w:rPr>
          <w:lang w:val="ru-RU"/>
        </w:rPr>
        <w:t xml:space="preserve"> - </w:t>
      </w:r>
      <w:r w:rsidR="00761BAB" w:rsidRPr="00720D21">
        <w:rPr>
          <w:lang w:val="ru-RU"/>
        </w:rPr>
        <w:t xml:space="preserve">пошкоджено вікна, </w:t>
      </w:r>
      <w:r w:rsidR="00C80045" w:rsidRPr="00720D21">
        <w:rPr>
          <w:lang w:val="ru-RU"/>
        </w:rPr>
        <w:t>вхідні двері, ігровий майданчик;</w:t>
      </w:r>
    </w:p>
    <w:p w:rsidR="00761BAB" w:rsidRPr="00720D21" w:rsidRDefault="00C80045" w:rsidP="00C80045">
      <w:pPr>
        <w:ind w:firstLine="284"/>
        <w:jc w:val="both"/>
        <w:rPr>
          <w:lang w:val="ru-RU"/>
        </w:rPr>
      </w:pPr>
      <w:r w:rsidRPr="00720D21">
        <w:rPr>
          <w:color w:val="000000"/>
          <w:lang w:val="ru-RU"/>
        </w:rPr>
        <w:t xml:space="preserve">- </w:t>
      </w:r>
      <w:r w:rsidR="00761BAB" w:rsidRPr="00720D21">
        <w:rPr>
          <w:color w:val="000000"/>
          <w:lang w:val="ru-RU"/>
        </w:rPr>
        <w:t xml:space="preserve">У результаті ворожих бомбардувань та пожежі </w:t>
      </w:r>
      <w:r w:rsidR="00761BAB" w:rsidRPr="00720D21">
        <w:rPr>
          <w:lang w:val="ru-RU"/>
        </w:rPr>
        <w:t>повністю зруйновано адміністративну будівлю ДЮСШ та малий спортивний зал, пошкоджено покрівлю на великому с</w:t>
      </w:r>
      <w:r w:rsidRPr="00720D21">
        <w:rPr>
          <w:lang w:val="ru-RU"/>
        </w:rPr>
        <w:t>портивному залі;</w:t>
      </w:r>
    </w:p>
    <w:p w:rsidR="00761BAB" w:rsidRPr="00720D21" w:rsidRDefault="00C80045" w:rsidP="00C80045">
      <w:pPr>
        <w:ind w:firstLine="284"/>
        <w:jc w:val="both"/>
        <w:rPr>
          <w:lang w:val="ru-RU"/>
        </w:rPr>
      </w:pPr>
      <w:r w:rsidRPr="00720D21">
        <w:rPr>
          <w:lang w:val="ru-RU"/>
        </w:rPr>
        <w:t xml:space="preserve">- </w:t>
      </w:r>
      <w:r w:rsidR="00761BAB" w:rsidRPr="00720D21">
        <w:rPr>
          <w:lang w:val="ru-RU"/>
        </w:rPr>
        <w:t>На стадіоні «Чемпіон» повністю зруйновано адміністративні будівлі, тренажерний зал, роздягальні, руйнувань зазнало футбольне поле, яке не підлягає подальшій експлуатації, пошкоджено фасад, стіни, вікна, двері, трибуни, тенісні корти, огорожу, електричні мережі, систему відео нагляду, систему освітлення спортивних майданчиків.</w:t>
      </w:r>
    </w:p>
    <w:p w:rsidR="00761BAB" w:rsidRPr="00720D21" w:rsidRDefault="00761BAB" w:rsidP="00761BAB">
      <w:pPr>
        <w:ind w:firstLine="567"/>
        <w:jc w:val="both"/>
        <w:rPr>
          <w:lang w:val="ru-RU"/>
        </w:rPr>
      </w:pPr>
      <w:r w:rsidRPr="00720D21">
        <w:rPr>
          <w:lang w:val="ru-RU"/>
        </w:rPr>
        <w:t xml:space="preserve">Сьогодні з метою своєчасної підготовки до 2022-2023 навчального року здійснюються заходи, а саме: </w:t>
      </w:r>
    </w:p>
    <w:p w:rsidR="00761BAB" w:rsidRPr="00720D21" w:rsidRDefault="00C80045" w:rsidP="00B94EB8">
      <w:pPr>
        <w:pStyle w:val="a4"/>
        <w:numPr>
          <w:ilvl w:val="0"/>
          <w:numId w:val="14"/>
        </w:numPr>
        <w:tabs>
          <w:tab w:val="left" w:pos="426"/>
        </w:tabs>
        <w:spacing w:after="0" w:line="240" w:lineRule="auto"/>
        <w:ind w:left="0" w:firstLine="284"/>
        <w:jc w:val="both"/>
        <w:rPr>
          <w:rFonts w:ascii="Times New Roman" w:hAnsi="Times New Roman"/>
          <w:sz w:val="24"/>
          <w:szCs w:val="24"/>
        </w:rPr>
      </w:pPr>
      <w:r w:rsidRPr="00720D21">
        <w:rPr>
          <w:rFonts w:ascii="Times New Roman" w:hAnsi="Times New Roman"/>
          <w:sz w:val="24"/>
          <w:szCs w:val="24"/>
        </w:rPr>
        <w:t xml:space="preserve">проводиться </w:t>
      </w:r>
      <w:r w:rsidR="00761BAB" w:rsidRPr="00720D21">
        <w:rPr>
          <w:rFonts w:ascii="Times New Roman" w:hAnsi="Times New Roman"/>
          <w:sz w:val="24"/>
          <w:szCs w:val="24"/>
        </w:rPr>
        <w:t xml:space="preserve">робота щодо оптимізації мережі закладів загальної середньої освіти та класів. Остаточний результат буде залежати від кількості учнів, які повернуться на територію громади станом на 1 вересня 2022 року; </w:t>
      </w:r>
    </w:p>
    <w:p w:rsidR="00761BAB" w:rsidRPr="00720D21" w:rsidRDefault="00761BAB" w:rsidP="00B94EB8">
      <w:pPr>
        <w:pStyle w:val="a4"/>
        <w:numPr>
          <w:ilvl w:val="0"/>
          <w:numId w:val="14"/>
        </w:numPr>
        <w:tabs>
          <w:tab w:val="left" w:pos="426"/>
          <w:tab w:val="left" w:pos="1276"/>
        </w:tabs>
        <w:suppressAutoHyphens/>
        <w:overflowPunct w:val="0"/>
        <w:autoSpaceDE w:val="0"/>
        <w:spacing w:line="240" w:lineRule="auto"/>
        <w:ind w:left="0" w:firstLine="284"/>
        <w:jc w:val="both"/>
        <w:rPr>
          <w:rFonts w:ascii="Times New Roman" w:hAnsi="Times New Roman"/>
          <w:sz w:val="24"/>
          <w:szCs w:val="24"/>
        </w:rPr>
      </w:pPr>
      <w:r w:rsidRPr="00720D21">
        <w:rPr>
          <w:rFonts w:ascii="Times New Roman" w:hAnsi="Times New Roman"/>
          <w:sz w:val="24"/>
          <w:szCs w:val="24"/>
        </w:rPr>
        <w:t>здійснюється контроль за формуванням мережі ЗЗСО та контингенту учнів на 2022-2023 н.р.</w:t>
      </w:r>
    </w:p>
    <w:p w:rsidR="003C5571" w:rsidRPr="00720D21" w:rsidRDefault="003C5571" w:rsidP="003C5571">
      <w:pPr>
        <w:shd w:val="clear" w:color="auto" w:fill="FFFFFF"/>
        <w:jc w:val="center"/>
        <w:rPr>
          <w:b/>
          <w:bCs/>
          <w:color w:val="222222"/>
          <w:lang w:val="uk-UA"/>
        </w:rPr>
      </w:pPr>
      <w:r w:rsidRPr="00720D21">
        <w:rPr>
          <w:b/>
          <w:bCs/>
          <w:color w:val="222222"/>
          <w:lang w:val="uk-UA"/>
        </w:rPr>
        <w:t>2.3. Культура</w:t>
      </w:r>
      <w:r w:rsidR="00B7220D" w:rsidRPr="00720D21">
        <w:rPr>
          <w:b/>
          <w:bCs/>
          <w:color w:val="222222"/>
          <w:lang w:val="uk-UA"/>
        </w:rPr>
        <w:t xml:space="preserve"> і туризм</w:t>
      </w:r>
    </w:p>
    <w:p w:rsidR="00CF5FD0" w:rsidRPr="00720D21" w:rsidRDefault="00CF5FD0" w:rsidP="00CF5FD0">
      <w:pPr>
        <w:ind w:firstLine="708"/>
        <w:jc w:val="both"/>
        <w:rPr>
          <w:rFonts w:eastAsia="Calibri"/>
          <w:lang w:val="uk-UA" w:eastAsia="uk-UA"/>
        </w:rPr>
      </w:pPr>
      <w:r w:rsidRPr="00720D21">
        <w:rPr>
          <w:szCs w:val="28"/>
          <w:lang w:val="uk-UA"/>
        </w:rPr>
        <w:t>Д</w:t>
      </w:r>
      <w:r w:rsidRPr="00720D21">
        <w:rPr>
          <w:lang w:val="uk-UA"/>
        </w:rPr>
        <w:t>о мережі закладів культури Ірпінської міської територіальної громади  до                              24 лютого 2022р</w:t>
      </w:r>
      <w:r w:rsidRPr="00720D21">
        <w:rPr>
          <w:rFonts w:eastAsia="Calibri"/>
          <w:lang w:val="uk-UA" w:eastAsia="uk-UA"/>
        </w:rPr>
        <w:t xml:space="preserve"> входили:</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- 4 будинки культури (Центральний будинок культури Ірпінської міської ради, Міський будинок культури Ірпінської міської ради, Козинцівський сільський будинок культури Ірпінської міської ради, Михайлівсько - Рубежівський сільський будинок культури Ірпінської міської ради); </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- 2 клуби  (клуб «Романівка» Ірпінської міської ради, Дібровський сільський клуб Ірпінської міської ради); </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- 4 бібліотеки (Ірпінська міська публічна бібліотека імені Максима Рильського Ірпінської міської ради, Ірпінська міська бібліотека для дітей – філія Ірпінської міської публічної бібліотеки імені Максима Рильського Ірпінської міської ради, Михайлівсько-Рубежівська сільська бібліотека – філія Ірпінської міської публічної бібліотеки імені Максима Рильського Ірпінської міської ради, Козинцівська сільська бібліотека – філія Ірпінської міської публічної бібліотеки імені Максима Рильського Ірпінської міської ради); </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 КЗ «Ірпінська дитяча школа мистецтв ім. Михайла Вериківського»; </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 Ірпінський історико-краєзнавчий музей Ірпінської міської ради. </w:t>
      </w:r>
    </w:p>
    <w:p w:rsidR="00CF5FD0" w:rsidRPr="00720D21" w:rsidRDefault="00CF5FD0" w:rsidP="00CF5FD0">
      <w:pPr>
        <w:ind w:firstLine="284"/>
        <w:jc w:val="both"/>
        <w:rPr>
          <w:rFonts w:eastAsia="Calibri"/>
          <w:lang w:val="uk-UA" w:eastAsia="uk-UA"/>
        </w:rPr>
      </w:pPr>
      <w:r w:rsidRPr="00720D21">
        <w:rPr>
          <w:rFonts w:eastAsia="Calibri"/>
          <w:i/>
          <w:lang w:val="uk-UA" w:eastAsia="uk-UA"/>
        </w:rPr>
        <w:t xml:space="preserve">      </w:t>
      </w:r>
      <w:r w:rsidRPr="00720D21">
        <w:rPr>
          <w:rFonts w:eastAsia="Calibri"/>
          <w:lang w:val="uk-UA" w:eastAsia="uk-UA"/>
        </w:rPr>
        <w:t xml:space="preserve">На базі клубних установ  відділу культури, національностей та релігій Ірпінської міської ради </w:t>
      </w:r>
      <w:r w:rsidRPr="00720D21">
        <w:rPr>
          <w:rFonts w:eastAsia="Calibri"/>
          <w:szCs w:val="28"/>
          <w:lang w:val="uk-UA" w:eastAsia="uk-UA"/>
        </w:rPr>
        <w:t xml:space="preserve"> </w:t>
      </w:r>
      <w:r w:rsidRPr="00720D21">
        <w:rPr>
          <w:rFonts w:eastAsia="Calibri"/>
          <w:lang w:val="uk-UA" w:eastAsia="uk-UA"/>
        </w:rPr>
        <w:t>працювало 18 клубних формувань, в яких налічувалось 352 учасника.</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За І півріччя 2022 року відділом культури, національностей та релігій  було проведено 53 заходи.   </w:t>
      </w:r>
    </w:p>
    <w:p w:rsidR="00CF5FD0" w:rsidRPr="00720D21" w:rsidRDefault="00CF5FD0" w:rsidP="00CF5FD0">
      <w:pPr>
        <w:ind w:firstLine="708"/>
        <w:jc w:val="both"/>
        <w:rPr>
          <w:rFonts w:eastAsia="Calibri"/>
          <w:lang w:val="uk-UA" w:eastAsia="uk-UA"/>
        </w:rPr>
      </w:pPr>
      <w:r w:rsidRPr="00720D21">
        <w:rPr>
          <w:rFonts w:eastAsia="Calibri"/>
          <w:lang w:val="uk-UA" w:eastAsia="uk-UA"/>
        </w:rPr>
        <w:t xml:space="preserve">Ірпінською міською публічною бібліотекою ім. М.Рильського та її філіями зафіксовано </w:t>
      </w:r>
      <w:r w:rsidRPr="00720D21">
        <w:rPr>
          <w:rFonts w:eastAsia="Calibri"/>
          <w:color w:val="000000"/>
          <w:lang w:val="uk-UA" w:eastAsia="uk-UA"/>
        </w:rPr>
        <w:t xml:space="preserve"> 6996</w:t>
      </w:r>
      <w:r w:rsidRPr="00720D21">
        <w:rPr>
          <w:rFonts w:eastAsia="Calibri"/>
          <w:lang w:val="uk-UA" w:eastAsia="uk-UA"/>
        </w:rPr>
        <w:t xml:space="preserve"> відвідувань,  надано послуги  за звітний період 3226 читачам, було видано  </w:t>
      </w:r>
      <w:r w:rsidRPr="00720D21">
        <w:rPr>
          <w:rFonts w:eastAsia="Calibri"/>
          <w:color w:val="000000"/>
          <w:lang w:val="uk-UA" w:eastAsia="uk-UA"/>
        </w:rPr>
        <w:t xml:space="preserve"> 26481</w:t>
      </w:r>
      <w:r w:rsidRPr="00720D21">
        <w:rPr>
          <w:rFonts w:eastAsia="Calibri"/>
          <w:lang w:val="uk-UA" w:eastAsia="uk-UA"/>
        </w:rPr>
        <w:t xml:space="preserve"> книг.  </w:t>
      </w:r>
    </w:p>
    <w:p w:rsidR="00CF5FD0" w:rsidRPr="00720D21" w:rsidRDefault="00CF5FD0" w:rsidP="00E80BAC">
      <w:pPr>
        <w:ind w:firstLine="284"/>
        <w:jc w:val="both"/>
        <w:rPr>
          <w:rFonts w:eastAsia="Calibri"/>
          <w:shd w:val="clear" w:color="auto" w:fill="FFFFFF"/>
          <w:lang w:val="uk-UA" w:eastAsia="uk-UA"/>
        </w:rPr>
      </w:pPr>
      <w:r w:rsidRPr="00720D21">
        <w:rPr>
          <w:rFonts w:eastAsia="Calibri"/>
          <w:shd w:val="clear" w:color="auto" w:fill="FFFFFF"/>
          <w:lang w:val="uk-UA" w:eastAsia="uk-UA"/>
        </w:rPr>
        <w:t>Було проведено:</w:t>
      </w:r>
    </w:p>
    <w:p w:rsidR="00CF5FD0" w:rsidRPr="00720D21" w:rsidRDefault="00CF5FD0" w:rsidP="00E80BAC">
      <w:pPr>
        <w:numPr>
          <w:ilvl w:val="0"/>
          <w:numId w:val="1"/>
        </w:numPr>
        <w:ind w:left="567" w:hanging="283"/>
        <w:jc w:val="both"/>
        <w:rPr>
          <w:rFonts w:eastAsia="Calibri"/>
          <w:lang w:val="uk-UA" w:eastAsia="uk-UA"/>
        </w:rPr>
      </w:pPr>
      <w:r w:rsidRPr="00720D21">
        <w:rPr>
          <w:rFonts w:eastAsia="Calibri"/>
          <w:shd w:val="clear" w:color="auto" w:fill="FFFFFF"/>
          <w:lang w:val="uk-UA" w:eastAsia="uk-UA"/>
        </w:rPr>
        <w:lastRenderedPageBreak/>
        <w:t xml:space="preserve">Культурно-масових заходів – </w:t>
      </w:r>
      <w:r w:rsidRPr="00720D21">
        <w:rPr>
          <w:rFonts w:eastAsia="Calibri"/>
          <w:lang w:val="uk-UA" w:eastAsia="uk-UA"/>
        </w:rPr>
        <w:t>32</w:t>
      </w:r>
      <w:r w:rsidRPr="00720D21">
        <w:rPr>
          <w:rFonts w:eastAsia="Calibri"/>
          <w:shd w:val="clear" w:color="auto" w:fill="FFFFFF"/>
          <w:lang w:val="uk-UA" w:eastAsia="uk-UA"/>
        </w:rPr>
        <w:t>;</w:t>
      </w:r>
    </w:p>
    <w:p w:rsidR="00CF5FD0" w:rsidRPr="00720D21" w:rsidRDefault="00CF5FD0" w:rsidP="00E80BAC">
      <w:pPr>
        <w:numPr>
          <w:ilvl w:val="0"/>
          <w:numId w:val="1"/>
        </w:numPr>
        <w:ind w:left="567" w:hanging="283"/>
        <w:jc w:val="both"/>
        <w:rPr>
          <w:rFonts w:eastAsia="Calibri"/>
          <w:lang w:val="uk-UA" w:eastAsia="uk-UA"/>
        </w:rPr>
      </w:pPr>
      <w:r w:rsidRPr="00720D21">
        <w:rPr>
          <w:rFonts w:eastAsia="Calibri"/>
          <w:shd w:val="clear" w:color="auto" w:fill="FFFFFF"/>
          <w:lang w:val="uk-UA" w:eastAsia="uk-UA"/>
        </w:rPr>
        <w:t xml:space="preserve">Книжкових виставок – </w:t>
      </w:r>
      <w:r w:rsidRPr="00720D21">
        <w:rPr>
          <w:rFonts w:eastAsia="Calibri"/>
          <w:lang w:val="uk-UA" w:eastAsia="uk-UA"/>
        </w:rPr>
        <w:t>44</w:t>
      </w:r>
      <w:r w:rsidRPr="00720D21">
        <w:rPr>
          <w:rFonts w:eastAsia="Calibri"/>
          <w:shd w:val="clear" w:color="auto" w:fill="FFFFFF"/>
          <w:lang w:val="uk-UA" w:eastAsia="uk-UA"/>
        </w:rPr>
        <w:t xml:space="preserve">;                                                                                                                                                                                          </w:t>
      </w:r>
    </w:p>
    <w:p w:rsidR="00CF5FD0" w:rsidRPr="00720D21" w:rsidRDefault="00CF5FD0" w:rsidP="00E80BAC">
      <w:pPr>
        <w:numPr>
          <w:ilvl w:val="0"/>
          <w:numId w:val="1"/>
        </w:numPr>
        <w:ind w:left="567" w:hanging="283"/>
        <w:jc w:val="both"/>
        <w:rPr>
          <w:rFonts w:eastAsia="Calibri"/>
          <w:lang w:val="uk-UA" w:eastAsia="uk-UA"/>
        </w:rPr>
      </w:pPr>
      <w:r w:rsidRPr="00720D21">
        <w:rPr>
          <w:rFonts w:eastAsia="Calibri"/>
          <w:shd w:val="clear" w:color="auto" w:fill="FFFFFF"/>
          <w:lang w:val="uk-UA" w:eastAsia="uk-UA"/>
        </w:rPr>
        <w:t xml:space="preserve">Виставок декоративно-ужиткового мистецтва – </w:t>
      </w:r>
      <w:r w:rsidRPr="00720D21">
        <w:rPr>
          <w:rFonts w:eastAsia="Calibri"/>
          <w:lang w:val="uk-UA" w:eastAsia="uk-UA"/>
        </w:rPr>
        <w:t>5</w:t>
      </w:r>
      <w:r w:rsidRPr="00720D21">
        <w:rPr>
          <w:rFonts w:eastAsia="Calibri"/>
          <w:shd w:val="clear" w:color="auto" w:fill="FFFFFF"/>
          <w:lang w:val="uk-UA" w:eastAsia="uk-UA"/>
        </w:rPr>
        <w:t>;</w:t>
      </w:r>
    </w:p>
    <w:p w:rsidR="00CF5FD0" w:rsidRPr="00720D21" w:rsidRDefault="00CF5FD0" w:rsidP="00E80BAC">
      <w:pPr>
        <w:numPr>
          <w:ilvl w:val="0"/>
          <w:numId w:val="1"/>
        </w:numPr>
        <w:tabs>
          <w:tab w:val="left" w:pos="567"/>
        </w:tabs>
        <w:ind w:left="284" w:firstLine="0"/>
        <w:contextualSpacing/>
        <w:jc w:val="both"/>
        <w:rPr>
          <w:rFonts w:eastAsia="Calibri"/>
          <w:lang w:val="uk-UA" w:eastAsia="uk-UA"/>
        </w:rPr>
      </w:pPr>
      <w:r w:rsidRPr="00720D21">
        <w:rPr>
          <w:rFonts w:eastAsia="Calibri"/>
          <w:shd w:val="clear" w:color="auto" w:fill="FFFFFF"/>
          <w:lang w:val="uk-UA" w:eastAsia="uk-UA"/>
        </w:rPr>
        <w:t>Майстер-класи-</w:t>
      </w:r>
      <w:r w:rsidRPr="00720D21">
        <w:rPr>
          <w:rFonts w:eastAsia="Calibri"/>
          <w:lang w:val="uk-UA" w:eastAsia="uk-UA"/>
        </w:rPr>
        <w:t>8</w:t>
      </w:r>
      <w:r w:rsidRPr="00720D21">
        <w:rPr>
          <w:rFonts w:eastAsia="Calibri"/>
          <w:shd w:val="clear" w:color="auto" w:fill="FFFFFF"/>
          <w:lang w:val="uk-UA" w:eastAsia="uk-UA"/>
        </w:rPr>
        <w:t xml:space="preserve">;                                                                                                                             </w:t>
      </w:r>
      <w:r w:rsidR="00E80BAC" w:rsidRPr="00720D21">
        <w:rPr>
          <w:rFonts w:eastAsia="Calibri"/>
          <w:shd w:val="clear" w:color="auto" w:fill="FFFFFF"/>
          <w:lang w:val="uk-UA" w:eastAsia="uk-UA"/>
        </w:rPr>
        <w:t xml:space="preserve">                              -  </w:t>
      </w:r>
      <w:r w:rsidRPr="00720D21">
        <w:rPr>
          <w:rFonts w:eastAsia="Calibri"/>
          <w:shd w:val="clear" w:color="auto" w:fill="FFFFFF"/>
          <w:lang w:val="uk-UA" w:eastAsia="uk-UA"/>
        </w:rPr>
        <w:t>Он-лайн заходи – 9</w:t>
      </w:r>
      <w:r w:rsidR="00991E53" w:rsidRPr="00720D21">
        <w:rPr>
          <w:rFonts w:eastAsia="Calibri"/>
          <w:shd w:val="clear" w:color="auto" w:fill="FFFFFF"/>
          <w:lang w:val="uk-UA" w:eastAsia="uk-UA"/>
        </w:rPr>
        <w:t>.</w:t>
      </w:r>
    </w:p>
    <w:p w:rsidR="00CF5FD0" w:rsidRPr="00720D21" w:rsidRDefault="00CF5FD0" w:rsidP="00E80BAC">
      <w:pPr>
        <w:ind w:firstLine="426"/>
        <w:jc w:val="both"/>
        <w:rPr>
          <w:rFonts w:eastAsiaTheme="minorHAnsi"/>
          <w:lang w:val="uk-UA" w:eastAsia="en-US"/>
        </w:rPr>
      </w:pPr>
      <w:r w:rsidRPr="00720D21">
        <w:rPr>
          <w:rFonts w:eastAsia="Calibri"/>
          <w:lang w:val="uk-UA" w:eastAsia="uk-UA"/>
        </w:rPr>
        <w:t>З</w:t>
      </w:r>
      <w:r w:rsidR="00991E53" w:rsidRPr="00720D21">
        <w:rPr>
          <w:rFonts w:eastAsia="Calibri"/>
          <w:lang w:val="uk-UA" w:eastAsia="uk-UA"/>
        </w:rPr>
        <w:t xml:space="preserve">а І квартал 2022 року в </w:t>
      </w:r>
      <w:r w:rsidRPr="00720D21">
        <w:rPr>
          <w:rFonts w:eastAsia="Calibri"/>
          <w:lang w:val="uk-UA" w:eastAsia="uk-UA"/>
        </w:rPr>
        <w:t>Ірпінському краєзнавчому музеї було зафіксовано</w:t>
      </w:r>
      <w:r w:rsidR="00991E53" w:rsidRPr="00720D21">
        <w:rPr>
          <w:rFonts w:eastAsiaTheme="minorHAnsi"/>
          <w:lang w:val="uk-UA" w:eastAsia="en-US"/>
        </w:rPr>
        <w:t xml:space="preserve"> </w:t>
      </w:r>
      <w:r w:rsidRPr="00720D21">
        <w:rPr>
          <w:rFonts w:eastAsiaTheme="minorHAnsi"/>
          <w:lang w:val="uk-UA" w:eastAsia="en-US"/>
        </w:rPr>
        <w:t xml:space="preserve">кількість відвідувачів  651 з них  дітей – 51. </w:t>
      </w:r>
    </w:p>
    <w:p w:rsidR="00CF5FD0" w:rsidRPr="00720D21" w:rsidRDefault="00CF5FD0" w:rsidP="00E80BAC">
      <w:pPr>
        <w:ind w:firstLine="284"/>
        <w:rPr>
          <w:rFonts w:eastAsiaTheme="minorHAnsi"/>
          <w:lang w:val="uk-UA" w:eastAsia="en-US"/>
        </w:rPr>
      </w:pPr>
      <w:r w:rsidRPr="00720D21">
        <w:rPr>
          <w:rFonts w:eastAsiaTheme="minorHAnsi"/>
          <w:lang w:val="uk-UA" w:eastAsia="en-US"/>
        </w:rPr>
        <w:t xml:space="preserve">Було проведено: </w:t>
      </w:r>
    </w:p>
    <w:p w:rsidR="00CF5FD0" w:rsidRPr="00720D21" w:rsidRDefault="00CF5FD0" w:rsidP="00E80BAC">
      <w:pPr>
        <w:pStyle w:val="a4"/>
        <w:numPr>
          <w:ilvl w:val="0"/>
          <w:numId w:val="1"/>
        </w:numPr>
        <w:spacing w:line="240" w:lineRule="auto"/>
        <w:ind w:left="567" w:hanging="283"/>
        <w:rPr>
          <w:rFonts w:ascii="Times New Roman" w:eastAsiaTheme="minorHAnsi" w:hAnsi="Times New Roman"/>
          <w:sz w:val="24"/>
          <w:lang w:val="uk-UA" w:eastAsia="en-US"/>
        </w:rPr>
      </w:pPr>
      <w:r w:rsidRPr="00720D21">
        <w:rPr>
          <w:rFonts w:ascii="Times New Roman" w:eastAsiaTheme="minorHAnsi" w:hAnsi="Times New Roman"/>
          <w:sz w:val="24"/>
          <w:lang w:val="uk-UA" w:eastAsia="en-US"/>
        </w:rPr>
        <w:t xml:space="preserve">екскурсії - 1.                                                                                                                                            </w:t>
      </w:r>
    </w:p>
    <w:p w:rsidR="00CF5FD0" w:rsidRPr="00720D21" w:rsidRDefault="00CF5FD0" w:rsidP="00E80BAC">
      <w:pPr>
        <w:pStyle w:val="a4"/>
        <w:numPr>
          <w:ilvl w:val="0"/>
          <w:numId w:val="1"/>
        </w:numPr>
        <w:spacing w:line="240" w:lineRule="auto"/>
        <w:ind w:left="567" w:hanging="283"/>
        <w:rPr>
          <w:rFonts w:ascii="Times New Roman" w:eastAsiaTheme="minorHAnsi" w:hAnsi="Times New Roman"/>
          <w:sz w:val="24"/>
          <w:lang w:val="uk-UA" w:eastAsia="en-US"/>
        </w:rPr>
      </w:pPr>
      <w:r w:rsidRPr="00720D21">
        <w:rPr>
          <w:rFonts w:ascii="Times New Roman" w:eastAsiaTheme="minorHAnsi" w:hAnsi="Times New Roman"/>
          <w:sz w:val="24"/>
          <w:lang w:val="uk-UA" w:eastAsia="en-US"/>
        </w:rPr>
        <w:t xml:space="preserve"> масові заходи-1                                                                                                                                   </w:t>
      </w:r>
    </w:p>
    <w:p w:rsidR="005E616D" w:rsidRPr="00720D21" w:rsidRDefault="00CF5FD0" w:rsidP="00E80BAC">
      <w:pPr>
        <w:pStyle w:val="a4"/>
        <w:numPr>
          <w:ilvl w:val="0"/>
          <w:numId w:val="1"/>
        </w:numPr>
        <w:spacing w:after="0" w:line="240" w:lineRule="auto"/>
        <w:ind w:left="567" w:hanging="283"/>
        <w:rPr>
          <w:rFonts w:ascii="Times New Roman" w:eastAsiaTheme="minorHAnsi" w:hAnsi="Times New Roman"/>
          <w:sz w:val="24"/>
          <w:lang w:val="uk-UA" w:eastAsia="en-US"/>
        </w:rPr>
      </w:pPr>
      <w:r w:rsidRPr="00720D21">
        <w:rPr>
          <w:rFonts w:ascii="Times New Roman" w:eastAsiaTheme="minorHAnsi" w:hAnsi="Times New Roman"/>
          <w:sz w:val="24"/>
          <w:lang w:val="uk-UA" w:eastAsia="en-US"/>
        </w:rPr>
        <w:t xml:space="preserve"> виставки - 6                                                                                                                                      </w:t>
      </w:r>
    </w:p>
    <w:p w:rsidR="0037595B" w:rsidRPr="00720D21" w:rsidRDefault="00CF5FD0" w:rsidP="00E80BAC">
      <w:pPr>
        <w:pStyle w:val="a4"/>
        <w:numPr>
          <w:ilvl w:val="0"/>
          <w:numId w:val="1"/>
        </w:numPr>
        <w:tabs>
          <w:tab w:val="left" w:pos="1134"/>
        </w:tabs>
        <w:spacing w:after="0" w:line="240" w:lineRule="auto"/>
        <w:ind w:left="708" w:hanging="424"/>
        <w:jc w:val="both"/>
        <w:rPr>
          <w:rFonts w:eastAsia="Calibri"/>
          <w:lang w:val="uk-UA" w:eastAsia="uk-UA"/>
        </w:rPr>
      </w:pPr>
      <w:r w:rsidRPr="00720D21">
        <w:rPr>
          <w:rFonts w:ascii="Times New Roman" w:eastAsiaTheme="minorHAnsi" w:hAnsi="Times New Roman"/>
          <w:sz w:val="24"/>
          <w:lang w:val="uk-UA" w:eastAsia="en-US"/>
        </w:rPr>
        <w:t>співпраця з церквами: виставка картин -3</w:t>
      </w:r>
    </w:p>
    <w:p w:rsidR="00CF5FD0" w:rsidRPr="00720D21" w:rsidRDefault="00CF5FD0" w:rsidP="00E80BAC">
      <w:pPr>
        <w:ind w:firstLine="284"/>
        <w:jc w:val="both"/>
        <w:rPr>
          <w:rFonts w:eastAsia="Calibri"/>
          <w:lang w:val="uk-UA" w:eastAsia="uk-UA"/>
        </w:rPr>
      </w:pPr>
      <w:r w:rsidRPr="00720D21">
        <w:rPr>
          <w:rFonts w:eastAsia="Calibri"/>
          <w:lang w:val="uk-UA" w:eastAsia="uk-UA"/>
        </w:rPr>
        <w:t xml:space="preserve">В  КЗ «Ірпінська дитяча школа мистецтв ім. Михайла Вериківського» протягом звітного періоду навчається  482 учня.  </w:t>
      </w:r>
    </w:p>
    <w:p w:rsidR="00CF5FD0" w:rsidRPr="00720D21" w:rsidRDefault="00CF5FD0" w:rsidP="00E80BAC">
      <w:pPr>
        <w:ind w:firstLine="284"/>
        <w:jc w:val="both"/>
        <w:rPr>
          <w:rFonts w:eastAsia="Calibri"/>
          <w:lang w:val="uk-UA" w:eastAsia="uk-UA"/>
        </w:rPr>
      </w:pPr>
      <w:r w:rsidRPr="00720D21">
        <w:rPr>
          <w:rFonts w:eastAsia="Calibri"/>
          <w:lang w:val="uk-UA" w:eastAsia="uk-UA"/>
        </w:rPr>
        <w:t>В конкурсах та концертах різного рівня брали участь близько 250  учнів</w:t>
      </w:r>
      <w:r w:rsidR="00726349" w:rsidRPr="00720D21">
        <w:rPr>
          <w:rFonts w:eastAsia="Calibri"/>
          <w:lang w:val="uk-UA" w:eastAsia="uk-UA"/>
        </w:rPr>
        <w:t>:</w:t>
      </w:r>
    </w:p>
    <w:p w:rsidR="00CF5FD0" w:rsidRPr="00720D21" w:rsidRDefault="00CF5FD0" w:rsidP="00954B0E">
      <w:pPr>
        <w:pStyle w:val="a4"/>
        <w:numPr>
          <w:ilvl w:val="0"/>
          <w:numId w:val="1"/>
        </w:numPr>
        <w:spacing w:line="240" w:lineRule="auto"/>
        <w:ind w:left="567" w:hanging="283"/>
        <w:rPr>
          <w:rFonts w:ascii="Times New Roman" w:eastAsia="Calibri" w:hAnsi="Times New Roman"/>
          <w:sz w:val="24"/>
          <w:lang w:val="uk-UA" w:eastAsia="uk-UA"/>
        </w:rPr>
      </w:pPr>
      <w:r w:rsidRPr="00720D21">
        <w:rPr>
          <w:rFonts w:ascii="Times New Roman" w:eastAsia="Calibri" w:hAnsi="Times New Roman"/>
          <w:sz w:val="24"/>
          <w:lang w:val="uk-UA" w:eastAsia="uk-UA"/>
        </w:rPr>
        <w:t>Всеукраїнських -2 « Битва жанрів» « Алея зірок України»</w:t>
      </w:r>
    </w:p>
    <w:p w:rsidR="00CF5FD0" w:rsidRPr="00720D21" w:rsidRDefault="00CF5FD0" w:rsidP="00954B0E">
      <w:pPr>
        <w:pStyle w:val="a4"/>
        <w:numPr>
          <w:ilvl w:val="0"/>
          <w:numId w:val="1"/>
        </w:numPr>
        <w:spacing w:after="0" w:line="240" w:lineRule="auto"/>
        <w:ind w:left="567" w:hanging="283"/>
        <w:rPr>
          <w:rFonts w:ascii="Times New Roman" w:eastAsia="Calibri" w:hAnsi="Times New Roman"/>
          <w:sz w:val="24"/>
          <w:lang w:val="uk-UA" w:eastAsia="uk-UA"/>
        </w:rPr>
      </w:pPr>
      <w:r w:rsidRPr="00720D21">
        <w:rPr>
          <w:rFonts w:ascii="Times New Roman" w:eastAsia="Calibri" w:hAnsi="Times New Roman"/>
          <w:sz w:val="24"/>
          <w:lang w:val="uk-UA" w:eastAsia="uk-UA"/>
        </w:rPr>
        <w:t>Міжнародні – 2  « Соняшник»  « Ювілейний»</w:t>
      </w:r>
    </w:p>
    <w:p w:rsidR="00CF5FD0" w:rsidRPr="00720D21" w:rsidRDefault="00CF5FD0" w:rsidP="00726349">
      <w:pPr>
        <w:ind w:firstLine="284"/>
        <w:jc w:val="both"/>
        <w:rPr>
          <w:rFonts w:eastAsia="Calibri"/>
          <w:lang w:val="uk-UA" w:eastAsia="uk-UA"/>
        </w:rPr>
      </w:pPr>
      <w:r w:rsidRPr="00720D21">
        <w:rPr>
          <w:rFonts w:eastAsia="Calibri"/>
          <w:lang w:val="uk-UA" w:eastAsia="uk-UA"/>
        </w:rPr>
        <w:t>Онлайн-концерти:</w:t>
      </w:r>
    </w:p>
    <w:p w:rsidR="00CF5FD0" w:rsidRPr="00720D21" w:rsidRDefault="00CF5FD0" w:rsidP="00726349">
      <w:pPr>
        <w:ind w:firstLine="284"/>
        <w:jc w:val="both"/>
        <w:rPr>
          <w:rFonts w:eastAsia="Calibri"/>
          <w:lang w:val="uk-UA" w:eastAsia="uk-UA"/>
        </w:rPr>
      </w:pPr>
      <w:r w:rsidRPr="00720D21">
        <w:rPr>
          <w:rFonts w:eastAsia="Calibri"/>
          <w:lang w:val="uk-UA" w:eastAsia="uk-UA"/>
        </w:rPr>
        <w:t xml:space="preserve"> -  «З любов’ю до дітей»  </w:t>
      </w:r>
    </w:p>
    <w:p w:rsidR="00CF5FD0" w:rsidRPr="00720D21" w:rsidRDefault="00CF5FD0" w:rsidP="00726349">
      <w:pPr>
        <w:ind w:firstLine="284"/>
        <w:jc w:val="both"/>
        <w:rPr>
          <w:rFonts w:eastAsia="Calibri"/>
          <w:lang w:val="uk-UA" w:eastAsia="uk-UA"/>
        </w:rPr>
      </w:pPr>
      <w:r w:rsidRPr="00720D21">
        <w:rPr>
          <w:rFonts w:eastAsia="Calibri"/>
          <w:lang w:val="uk-UA" w:eastAsia="uk-UA"/>
        </w:rPr>
        <w:t xml:space="preserve"> -  Фестиваль «Музична родина»</w:t>
      </w:r>
    </w:p>
    <w:p w:rsidR="00CF5FD0" w:rsidRPr="00720D21" w:rsidRDefault="00F4287A" w:rsidP="00F4287A">
      <w:pPr>
        <w:ind w:firstLine="284"/>
        <w:rPr>
          <w:rFonts w:eastAsia="Calibri"/>
          <w:lang w:val="uk-UA" w:eastAsia="uk-UA"/>
        </w:rPr>
      </w:pPr>
      <w:r w:rsidRPr="00720D21">
        <w:rPr>
          <w:rFonts w:eastAsia="Calibri"/>
          <w:szCs w:val="20"/>
          <w:lang w:val="uk-UA" w:eastAsia="uk-UA"/>
        </w:rPr>
        <w:t>Участь учнів</w:t>
      </w:r>
      <w:r w:rsidR="00CF5FD0" w:rsidRPr="00720D21">
        <w:rPr>
          <w:rFonts w:eastAsia="Calibri"/>
          <w:sz w:val="32"/>
          <w:lang w:val="uk-UA" w:eastAsia="uk-UA"/>
        </w:rPr>
        <w:t xml:space="preserve"> </w:t>
      </w:r>
      <w:r w:rsidR="00CF5FD0" w:rsidRPr="00720D21">
        <w:rPr>
          <w:rFonts w:eastAsia="Calibri"/>
          <w:lang w:val="uk-UA" w:eastAsia="uk-UA"/>
        </w:rPr>
        <w:t xml:space="preserve">у концертних заходах :   </w:t>
      </w:r>
    </w:p>
    <w:p w:rsidR="00CF5FD0" w:rsidRPr="00720D21" w:rsidRDefault="00CF5FD0" w:rsidP="00954B0E">
      <w:pPr>
        <w:pStyle w:val="a4"/>
        <w:numPr>
          <w:ilvl w:val="0"/>
          <w:numId w:val="1"/>
        </w:numPr>
        <w:spacing w:line="240" w:lineRule="auto"/>
        <w:ind w:left="567" w:hanging="283"/>
        <w:rPr>
          <w:rFonts w:ascii="Times New Roman" w:eastAsia="Calibri" w:hAnsi="Times New Roman"/>
          <w:sz w:val="24"/>
          <w:lang w:val="uk-UA" w:eastAsia="uk-UA"/>
        </w:rPr>
      </w:pPr>
      <w:r w:rsidRPr="00720D21">
        <w:rPr>
          <w:rFonts w:ascii="Times New Roman" w:eastAsia="Calibri" w:hAnsi="Times New Roman"/>
          <w:sz w:val="24"/>
          <w:lang w:val="uk-UA" w:eastAsia="uk-UA"/>
        </w:rPr>
        <w:t xml:space="preserve">міського рівня </w:t>
      </w:r>
      <w:r w:rsidR="00F4287A" w:rsidRPr="00720D21">
        <w:rPr>
          <w:rFonts w:ascii="Times New Roman" w:eastAsia="Calibri" w:hAnsi="Times New Roman"/>
          <w:sz w:val="24"/>
          <w:lang w:val="uk-UA" w:eastAsia="uk-UA"/>
        </w:rPr>
        <w:t>–</w:t>
      </w:r>
      <w:r w:rsidRPr="00720D21">
        <w:rPr>
          <w:rFonts w:ascii="Times New Roman" w:eastAsia="Calibri" w:hAnsi="Times New Roman"/>
          <w:sz w:val="24"/>
          <w:lang w:val="uk-UA" w:eastAsia="uk-UA"/>
        </w:rPr>
        <w:t xml:space="preserve"> 3</w:t>
      </w:r>
    </w:p>
    <w:p w:rsidR="00CF5FD0" w:rsidRPr="00720D21" w:rsidRDefault="00CF5FD0" w:rsidP="00954B0E">
      <w:pPr>
        <w:pStyle w:val="a4"/>
        <w:numPr>
          <w:ilvl w:val="0"/>
          <w:numId w:val="1"/>
        </w:numPr>
        <w:spacing w:line="240" w:lineRule="auto"/>
        <w:ind w:left="567" w:hanging="283"/>
        <w:jc w:val="both"/>
        <w:rPr>
          <w:rFonts w:ascii="Times New Roman" w:eastAsia="Calibri" w:hAnsi="Times New Roman"/>
          <w:sz w:val="24"/>
          <w:lang w:val="uk-UA" w:eastAsia="uk-UA"/>
        </w:rPr>
      </w:pPr>
      <w:r w:rsidRPr="00720D21">
        <w:rPr>
          <w:rFonts w:ascii="Times New Roman" w:hAnsi="Times New Roman"/>
          <w:color w:val="000000"/>
          <w:sz w:val="24"/>
          <w:lang w:val="uk-UA"/>
        </w:rPr>
        <w:t>всеукраїнського</w:t>
      </w:r>
      <w:r w:rsidRPr="00720D21">
        <w:rPr>
          <w:rFonts w:ascii="Times New Roman" w:eastAsia="Calibri" w:hAnsi="Times New Roman"/>
          <w:sz w:val="24"/>
          <w:lang w:val="uk-UA" w:eastAsia="uk-UA"/>
        </w:rPr>
        <w:t xml:space="preserve"> – 5 (</w:t>
      </w:r>
      <w:r w:rsidRPr="00720D21">
        <w:rPr>
          <w:rFonts w:ascii="Times New Roman" w:hAnsi="Times New Roman"/>
          <w:sz w:val="24"/>
          <w:lang w:val="uk-UA" w:eastAsia="uk-UA"/>
        </w:rPr>
        <w:t xml:space="preserve"> м. Трускавець, м. Хмельницький смт. Варва Чернігівська обл.)</w:t>
      </w:r>
    </w:p>
    <w:p w:rsidR="00CF5FD0" w:rsidRPr="00720D21" w:rsidRDefault="00CF5FD0" w:rsidP="00954B0E">
      <w:pPr>
        <w:pStyle w:val="a4"/>
        <w:numPr>
          <w:ilvl w:val="0"/>
          <w:numId w:val="1"/>
        </w:numPr>
        <w:spacing w:after="0" w:line="240" w:lineRule="auto"/>
        <w:ind w:left="567" w:hanging="283"/>
        <w:rPr>
          <w:rFonts w:ascii="Times New Roman" w:eastAsia="Calibri" w:hAnsi="Times New Roman"/>
          <w:sz w:val="24"/>
          <w:lang w:val="uk-UA" w:eastAsia="uk-UA"/>
        </w:rPr>
      </w:pPr>
      <w:r w:rsidRPr="00720D21">
        <w:rPr>
          <w:rFonts w:ascii="Times New Roman" w:eastAsia="Calibri" w:hAnsi="Times New Roman"/>
          <w:sz w:val="24"/>
          <w:lang w:val="uk-UA" w:eastAsia="uk-UA"/>
        </w:rPr>
        <w:t>міжнародного -1 (м.  Веттсвіль, Швейцарія)</w:t>
      </w:r>
    </w:p>
    <w:p w:rsidR="00CF5FD0" w:rsidRPr="00720D21" w:rsidRDefault="00F4287A" w:rsidP="00F4287A">
      <w:pPr>
        <w:rPr>
          <w:rFonts w:eastAsia="Calibri"/>
          <w:lang w:val="uk-UA" w:eastAsia="uk-UA"/>
        </w:rPr>
      </w:pPr>
      <w:r w:rsidRPr="00720D21">
        <w:rPr>
          <w:rFonts w:eastAsia="Calibri"/>
          <w:szCs w:val="20"/>
          <w:lang w:val="uk-UA" w:eastAsia="uk-UA"/>
        </w:rPr>
        <w:t>Участь викладачів</w:t>
      </w:r>
      <w:r w:rsidR="00CF5FD0" w:rsidRPr="00720D21">
        <w:rPr>
          <w:rFonts w:eastAsia="Calibri"/>
          <w:sz w:val="32"/>
          <w:lang w:val="uk-UA" w:eastAsia="uk-UA"/>
        </w:rPr>
        <w:t xml:space="preserve"> </w:t>
      </w:r>
      <w:r w:rsidR="00CF5FD0" w:rsidRPr="00720D21">
        <w:rPr>
          <w:rFonts w:eastAsia="Calibri"/>
          <w:lang w:val="uk-UA" w:eastAsia="uk-UA"/>
        </w:rPr>
        <w:t>у  благодійних концертних заходах</w:t>
      </w:r>
      <w:r w:rsidRPr="00720D21">
        <w:rPr>
          <w:rFonts w:eastAsia="Calibri"/>
          <w:lang w:val="uk-UA" w:eastAsia="uk-UA"/>
        </w:rPr>
        <w:t>:</w:t>
      </w:r>
      <w:r w:rsidR="00CF5FD0" w:rsidRPr="00720D21">
        <w:rPr>
          <w:rFonts w:eastAsia="Calibri"/>
          <w:lang w:val="uk-UA" w:eastAsia="uk-UA"/>
        </w:rPr>
        <w:t xml:space="preserve"> </w:t>
      </w:r>
    </w:p>
    <w:p w:rsidR="00CF5FD0" w:rsidRPr="00720D21" w:rsidRDefault="00CF5FD0" w:rsidP="00954B0E">
      <w:pPr>
        <w:pStyle w:val="a4"/>
        <w:numPr>
          <w:ilvl w:val="0"/>
          <w:numId w:val="1"/>
        </w:numPr>
        <w:spacing w:line="240" w:lineRule="auto"/>
        <w:ind w:left="567" w:hanging="283"/>
        <w:rPr>
          <w:rFonts w:ascii="Times New Roman" w:eastAsia="Calibri" w:hAnsi="Times New Roman"/>
          <w:sz w:val="24"/>
          <w:lang w:val="uk-UA" w:eastAsia="uk-UA"/>
        </w:rPr>
      </w:pPr>
      <w:r w:rsidRPr="00720D21">
        <w:rPr>
          <w:rFonts w:ascii="Times New Roman" w:eastAsia="Calibri" w:hAnsi="Times New Roman"/>
          <w:sz w:val="24"/>
          <w:lang w:val="uk-UA" w:eastAsia="uk-UA"/>
        </w:rPr>
        <w:t xml:space="preserve">міського рівня – 4 </w:t>
      </w:r>
    </w:p>
    <w:p w:rsidR="00CF5FD0" w:rsidRPr="00720D21" w:rsidRDefault="00CF5FD0" w:rsidP="00954B0E">
      <w:pPr>
        <w:pStyle w:val="a4"/>
        <w:numPr>
          <w:ilvl w:val="0"/>
          <w:numId w:val="1"/>
        </w:numPr>
        <w:spacing w:line="240" w:lineRule="auto"/>
        <w:ind w:left="567" w:hanging="283"/>
        <w:rPr>
          <w:rFonts w:ascii="Times New Roman" w:eastAsia="Calibri" w:hAnsi="Times New Roman"/>
          <w:sz w:val="24"/>
          <w:lang w:val="uk-UA" w:eastAsia="uk-UA"/>
        </w:rPr>
      </w:pPr>
      <w:r w:rsidRPr="00720D21">
        <w:rPr>
          <w:rFonts w:ascii="Times New Roman" w:hAnsi="Times New Roman"/>
          <w:color w:val="000000"/>
          <w:sz w:val="24"/>
          <w:lang w:val="uk-UA"/>
        </w:rPr>
        <w:t xml:space="preserve">всеукраїнського - 3 </w:t>
      </w:r>
      <w:r w:rsidRPr="00720D21">
        <w:rPr>
          <w:rFonts w:ascii="Times New Roman" w:eastAsia="Calibri" w:hAnsi="Times New Roman"/>
          <w:sz w:val="24"/>
          <w:lang w:val="uk-UA" w:eastAsia="uk-UA"/>
        </w:rPr>
        <w:t>(  м. Київ,</w:t>
      </w:r>
      <w:r w:rsidRPr="00720D21">
        <w:rPr>
          <w:rFonts w:ascii="Times New Roman" w:hAnsi="Times New Roman"/>
          <w:sz w:val="24"/>
          <w:lang w:val="uk-UA" w:eastAsia="uk-UA"/>
        </w:rPr>
        <w:t xml:space="preserve"> м. Тячів м. Чоп)</w:t>
      </w:r>
    </w:p>
    <w:p w:rsidR="00CF5FD0" w:rsidRPr="00720D21" w:rsidRDefault="00CF5FD0" w:rsidP="00E618A6">
      <w:pPr>
        <w:pStyle w:val="a4"/>
        <w:numPr>
          <w:ilvl w:val="0"/>
          <w:numId w:val="1"/>
        </w:numPr>
        <w:spacing w:after="0" w:line="240" w:lineRule="auto"/>
        <w:ind w:left="0" w:firstLine="284"/>
        <w:jc w:val="both"/>
        <w:rPr>
          <w:rFonts w:ascii="Times New Roman" w:hAnsi="Times New Roman"/>
          <w:sz w:val="24"/>
          <w:lang w:val="uk-UA" w:eastAsia="uk-UA"/>
        </w:rPr>
      </w:pPr>
      <w:r w:rsidRPr="00720D21">
        <w:rPr>
          <w:rFonts w:ascii="Times New Roman" w:eastAsia="Calibri" w:hAnsi="Times New Roman"/>
          <w:sz w:val="24"/>
          <w:lang w:val="uk-UA" w:eastAsia="uk-UA"/>
        </w:rPr>
        <w:t xml:space="preserve">міжнародного - 10   ( </w:t>
      </w:r>
      <w:r w:rsidRPr="00720D21">
        <w:rPr>
          <w:rFonts w:ascii="Times New Roman" w:hAnsi="Times New Roman"/>
          <w:sz w:val="24"/>
          <w:lang w:val="uk-UA" w:eastAsia="uk-UA"/>
        </w:rPr>
        <w:t>м. Берлін ,Німеччниа, м. Сигет,</w:t>
      </w:r>
      <w:r w:rsidR="00E618A6" w:rsidRPr="00720D21">
        <w:rPr>
          <w:rFonts w:ascii="Times New Roman" w:hAnsi="Times New Roman"/>
          <w:sz w:val="24"/>
          <w:lang w:val="uk-UA" w:eastAsia="uk-UA"/>
        </w:rPr>
        <w:t xml:space="preserve"> Румунія, м. Ньирмада,Угорщина,</w:t>
      </w:r>
      <w:r w:rsidRPr="00720D21">
        <w:rPr>
          <w:rFonts w:ascii="Times New Roman" w:hAnsi="Times New Roman"/>
          <w:sz w:val="24"/>
          <w:lang w:val="uk-UA" w:eastAsia="uk-UA"/>
        </w:rPr>
        <w:t xml:space="preserve"> м. Цюрих, Швейцарія,</w:t>
      </w:r>
      <w:r w:rsidRPr="00720D21">
        <w:rPr>
          <w:rFonts w:ascii="Times New Roman" w:eastAsia="Calibri" w:hAnsi="Times New Roman"/>
          <w:sz w:val="24"/>
          <w:lang w:val="uk-UA" w:eastAsia="uk-UA"/>
        </w:rPr>
        <w:t xml:space="preserve"> м. Слубіце (Польща) , м. Баден, Швейцарія, м. Зіген, Німеччина, м. Ансбах, Німеччина, м. Франкфурт на Одері, Німеччина)</w:t>
      </w:r>
      <w:r w:rsidR="00F4287A" w:rsidRPr="00720D21">
        <w:rPr>
          <w:rFonts w:ascii="Times New Roman" w:eastAsia="Calibri" w:hAnsi="Times New Roman"/>
          <w:sz w:val="24"/>
          <w:lang w:val="uk-UA" w:eastAsia="uk-UA"/>
        </w:rPr>
        <w:t>.</w:t>
      </w:r>
    </w:p>
    <w:p w:rsidR="00CF5FD0" w:rsidRPr="00720D21" w:rsidRDefault="00CF5FD0" w:rsidP="0037595B">
      <w:pPr>
        <w:ind w:firstLine="567"/>
        <w:jc w:val="both"/>
        <w:rPr>
          <w:rFonts w:eastAsia="Calibri"/>
          <w:lang w:val="uk-UA" w:eastAsia="uk-UA"/>
        </w:rPr>
      </w:pPr>
      <w:r w:rsidRPr="00720D21">
        <w:rPr>
          <w:rFonts w:eastAsia="Calibri"/>
          <w:lang w:val="uk-UA" w:eastAsia="uk-UA"/>
        </w:rPr>
        <w:t xml:space="preserve">Заклади культури, які відновили роботу з </w:t>
      </w:r>
      <w:r w:rsidR="00E618A6" w:rsidRPr="00720D21">
        <w:rPr>
          <w:rFonts w:eastAsia="Calibri"/>
          <w:lang w:val="uk-UA" w:eastAsia="uk-UA"/>
        </w:rPr>
        <w:t>0</w:t>
      </w:r>
      <w:r w:rsidRPr="00720D21">
        <w:rPr>
          <w:rFonts w:eastAsia="Calibri"/>
          <w:lang w:val="uk-UA" w:eastAsia="uk-UA"/>
        </w:rPr>
        <w:t>1.05</w:t>
      </w:r>
      <w:r w:rsidR="00E618A6" w:rsidRPr="00720D21">
        <w:rPr>
          <w:rFonts w:eastAsia="Calibri"/>
          <w:lang w:val="uk-UA" w:eastAsia="uk-UA"/>
        </w:rPr>
        <w:t>.2022 року</w:t>
      </w:r>
      <w:r w:rsidRPr="00720D21">
        <w:rPr>
          <w:rFonts w:eastAsia="Calibri"/>
          <w:lang w:val="uk-UA" w:eastAsia="uk-UA"/>
        </w:rPr>
        <w:t xml:space="preserve"> – Ірпінський краєзнавчий музей, бібліотеки міста та сіл Ірпінської територіальної громади, з </w:t>
      </w:r>
      <w:r w:rsidR="00E618A6" w:rsidRPr="00720D21">
        <w:rPr>
          <w:rFonts w:eastAsia="Calibri"/>
          <w:lang w:val="uk-UA" w:eastAsia="uk-UA"/>
        </w:rPr>
        <w:t>0</w:t>
      </w:r>
      <w:r w:rsidRPr="00720D21">
        <w:rPr>
          <w:rFonts w:eastAsia="Calibri"/>
          <w:lang w:val="uk-UA" w:eastAsia="uk-UA"/>
        </w:rPr>
        <w:t>1.06.</w:t>
      </w:r>
      <w:r w:rsidR="00E618A6" w:rsidRPr="00720D21">
        <w:rPr>
          <w:rFonts w:eastAsia="Calibri"/>
          <w:lang w:val="uk-UA" w:eastAsia="uk-UA"/>
        </w:rPr>
        <w:t>2022 року</w:t>
      </w:r>
      <w:r w:rsidRPr="00720D21">
        <w:rPr>
          <w:rFonts w:eastAsia="Calibri"/>
          <w:lang w:val="uk-UA" w:eastAsia="uk-UA"/>
        </w:rPr>
        <w:t xml:space="preserve"> відновили роботу вцілілі клубні заклади – Міський будинок культури , клуби сіл Ірпінської територіальної громади. Робота ведеться в обмеженому режимі згідно норм військового часу. </w:t>
      </w:r>
    </w:p>
    <w:p w:rsidR="00CF5FD0" w:rsidRPr="00720D21" w:rsidRDefault="00CF5FD0" w:rsidP="0037595B">
      <w:pPr>
        <w:ind w:firstLine="567"/>
        <w:jc w:val="both"/>
        <w:rPr>
          <w:rFonts w:eastAsia="Calibri"/>
          <w:lang w:val="uk-UA" w:eastAsia="uk-UA"/>
        </w:rPr>
      </w:pPr>
      <w:r w:rsidRPr="00720D21">
        <w:rPr>
          <w:rFonts w:eastAsia="Calibri"/>
          <w:lang w:val="uk-UA" w:eastAsia="uk-UA"/>
        </w:rPr>
        <w:t xml:space="preserve">На </w:t>
      </w:r>
      <w:r w:rsidR="00E618A6" w:rsidRPr="00720D21">
        <w:rPr>
          <w:rFonts w:eastAsia="Calibri"/>
          <w:lang w:val="uk-UA" w:eastAsia="uk-UA"/>
        </w:rPr>
        <w:t>0</w:t>
      </w:r>
      <w:r w:rsidRPr="00720D21">
        <w:rPr>
          <w:rFonts w:eastAsia="Calibri"/>
          <w:lang w:val="uk-UA" w:eastAsia="uk-UA"/>
        </w:rPr>
        <w:t>1 липня 2022</w:t>
      </w:r>
      <w:r w:rsidR="00E02C3A" w:rsidRPr="00720D21">
        <w:rPr>
          <w:rFonts w:eastAsia="Calibri"/>
          <w:lang w:val="uk-UA" w:eastAsia="uk-UA"/>
        </w:rPr>
        <w:t xml:space="preserve"> року</w:t>
      </w:r>
      <w:r w:rsidRPr="00720D21">
        <w:rPr>
          <w:rFonts w:eastAsia="Calibri"/>
          <w:lang w:val="uk-UA" w:eastAsia="uk-UA"/>
        </w:rPr>
        <w:t xml:space="preserve"> Центральний будинок культури Ірпінської міської ради, клуб «Романівка»  Ірпінської міської ради  не працюють внаслідок зруйнування.  </w:t>
      </w:r>
    </w:p>
    <w:p w:rsidR="00CF5FD0" w:rsidRPr="00720D21" w:rsidRDefault="00CF5FD0" w:rsidP="00CF5FD0">
      <w:pPr>
        <w:jc w:val="both"/>
        <w:rPr>
          <w:rFonts w:eastAsia="Calibri"/>
          <w:lang w:val="uk-UA" w:eastAsia="uk-UA"/>
        </w:rPr>
      </w:pPr>
    </w:p>
    <w:p w:rsidR="00EB355B" w:rsidRPr="00720D21" w:rsidRDefault="00EB355B" w:rsidP="00EB355B">
      <w:pPr>
        <w:jc w:val="center"/>
        <w:rPr>
          <w:b/>
          <w:bCs/>
          <w:lang w:val="uk-UA"/>
        </w:rPr>
      </w:pPr>
      <w:r w:rsidRPr="00720D21">
        <w:rPr>
          <w:b/>
          <w:bCs/>
          <w:lang w:val="uk-UA"/>
        </w:rPr>
        <w:t>2.4. Фізична культура і спорт</w:t>
      </w:r>
    </w:p>
    <w:p w:rsidR="00E31EB7" w:rsidRPr="00720D21" w:rsidRDefault="00E31EB7" w:rsidP="00E31EB7">
      <w:pPr>
        <w:ind w:firstLine="709"/>
        <w:jc w:val="both"/>
        <w:rPr>
          <w:lang w:val="uk-UA"/>
        </w:rPr>
      </w:pPr>
      <w:r w:rsidRPr="00720D21">
        <w:rPr>
          <w:lang w:val="uk-UA"/>
        </w:rPr>
        <w:t xml:space="preserve">Відділ фізичної культури та спорту Ірпінської міської ради проводить спортивно-масові заходи відповідно </w:t>
      </w:r>
      <w:r w:rsidRPr="00720D21">
        <w:rPr>
          <w:lang w:val="uk-UA" w:eastAsia="uk-UA"/>
        </w:rPr>
        <w:t>до місцевої програми «Програми розвитку фізичної культури та спорту на 2022-2026 роки», затвердженої рішенням Ірпінської міської ради від 25 листопада 2021 р. № 1808-16-</w:t>
      </w:r>
      <w:r w:rsidRPr="00720D21">
        <w:rPr>
          <w:lang w:eastAsia="uk-UA"/>
        </w:rPr>
        <w:t>VI</w:t>
      </w:r>
      <w:r w:rsidRPr="00720D21">
        <w:rPr>
          <w:lang w:val="uk-UA" w:eastAsia="uk-UA"/>
        </w:rPr>
        <w:t>І</w:t>
      </w:r>
      <w:r w:rsidRPr="00720D21">
        <w:rPr>
          <w:lang w:val="uk-UA"/>
        </w:rPr>
        <w:t xml:space="preserve">І та на підставі календарного плану спортивно-масових заходів на відповідний рік, згідно </w:t>
      </w:r>
      <w:r w:rsidRPr="00720D21">
        <w:rPr>
          <w:shd w:val="clear" w:color="auto" w:fill="FFFFFF"/>
          <w:lang w:val="uk-UA"/>
        </w:rPr>
        <w:t>Наказу Міністерства молоді та спорту України №1587 від 28 травня 2022</w:t>
      </w:r>
      <w:r w:rsidRPr="00720D21">
        <w:rPr>
          <w:lang w:val="uk-UA"/>
        </w:rPr>
        <w:t xml:space="preserve"> та Протоколу оперативного штабу Ради оборони Київської області № 145 від 07.07.2022 року.</w:t>
      </w:r>
    </w:p>
    <w:p w:rsidR="00E31EB7" w:rsidRPr="00720D21" w:rsidRDefault="00E31EB7" w:rsidP="00E31EB7">
      <w:pPr>
        <w:ind w:firstLine="709"/>
        <w:jc w:val="both"/>
        <w:rPr>
          <w:lang w:val="uk-UA"/>
        </w:rPr>
      </w:pPr>
      <w:r w:rsidRPr="00720D21">
        <w:rPr>
          <w:lang w:val="uk-UA"/>
        </w:rPr>
        <w:t xml:space="preserve">2021 рік в  дошкільних закладах та  закладах загальної середньої освіти був роком відновлення та активізації фізкультурно-спортивної роботи з дітьми. В 2021 р. в місті збудовані нові спортивні споруди: у школах збудовані спортивні зали, футбольний майданчик зі штучним покриттям та реконструйоване приміщення тиру і обладнано приміщення для фізкультурно-оздоровчих занять молодшої школи, відкрито тренажерний майданчик, облаштовані приміщення для проведення уроків фізичної культури. В результаті створення Ірпінської територіальної громади в 2021 році працювало – 10 навчальних </w:t>
      </w:r>
      <w:r w:rsidRPr="00720D21">
        <w:rPr>
          <w:lang w:val="uk-UA"/>
        </w:rPr>
        <w:lastRenderedPageBreak/>
        <w:t>закладів, в яких навчалося 10872 учні. Охоплено фізкультурно-спортивною роботою 2238 учнів. В ДЗО займалося 3143 дитини, з них відвідували гуртки спортивної спрямованості 245 дітей.</w:t>
      </w:r>
    </w:p>
    <w:p w:rsidR="00E31EB7" w:rsidRPr="00720D21" w:rsidRDefault="00E31EB7" w:rsidP="00E31EB7">
      <w:pPr>
        <w:jc w:val="both"/>
        <w:rPr>
          <w:lang w:val="uk-UA"/>
        </w:rPr>
      </w:pPr>
      <w:r w:rsidRPr="00720D21">
        <w:rPr>
          <w:lang w:val="uk-UA"/>
        </w:rPr>
        <w:tab/>
      </w:r>
      <w:r w:rsidRPr="00720D21">
        <w:rPr>
          <w:shd w:val="clear" w:color="auto" w:fill="FFFFFF"/>
          <w:lang w:val="ru-RU"/>
        </w:rPr>
        <w:t>З 24 лютого зруйновано 53% всіх соціальних обʼєктів міста та постраждали спортивні об'єкти</w:t>
      </w:r>
      <w:r w:rsidRPr="00720D21">
        <w:rPr>
          <w:shd w:val="clear" w:color="auto" w:fill="FFFFFF"/>
          <w:lang w:val="uk-UA"/>
        </w:rPr>
        <w:t xml:space="preserve"> міста.</w:t>
      </w:r>
      <w:r w:rsidRPr="00720D21">
        <w:rPr>
          <w:shd w:val="clear" w:color="auto" w:fill="FFFFFF"/>
          <w:lang w:val="ru-RU"/>
        </w:rPr>
        <w:t xml:space="preserve"> Через бойові дії в місті пошкоджено або зруйновано </w:t>
      </w:r>
      <w:r w:rsidRPr="00720D21">
        <w:rPr>
          <w:shd w:val="clear" w:color="auto" w:fill="FFFFFF"/>
          <w:lang w:val="uk-UA"/>
        </w:rPr>
        <w:t>26</w:t>
      </w:r>
      <w:r w:rsidRPr="00720D21">
        <w:rPr>
          <w:shd w:val="clear" w:color="auto" w:fill="FFFFFF"/>
          <w:lang w:val="ru-RU"/>
        </w:rPr>
        <w:t xml:space="preserve"> приміщення освітніх установ.</w:t>
      </w:r>
      <w:r w:rsidRPr="00720D21">
        <w:rPr>
          <w:shd w:val="clear" w:color="auto" w:fill="FFFFFF"/>
          <w:lang w:val="uk-UA"/>
        </w:rPr>
        <w:t xml:space="preserve"> Вщент зруйновані корпуси Ірпінського ліцейю №3, де займалися спортом сотні дітей з 4 ДЮСШ та десятка спортивних гуртків з єдиноборств, футболу, тенісу, баскетболу та інших видів спорту.</w:t>
      </w:r>
      <w:r w:rsidRPr="00720D21">
        <w:rPr>
          <w:shd w:val="clear" w:color="auto" w:fill="FFFFFF"/>
        </w:rPr>
        <w:t> </w:t>
      </w:r>
      <w:r w:rsidRPr="00720D21">
        <w:rPr>
          <w:shd w:val="clear" w:color="auto" w:fill="FFFFFF"/>
          <w:lang w:val="uk-UA"/>
        </w:rPr>
        <w:t>Після місяця окупації міста Ірпінь, була пошкоджена і головна спортивна школа міста Один з корпусів ДЮСШ без стелі, повністю вигорівша середина будівлі,</w:t>
      </w:r>
      <w:r w:rsidRPr="00720D21">
        <w:rPr>
          <w:lang w:val="uk-UA"/>
        </w:rPr>
        <w:t xml:space="preserve"> </w:t>
      </w:r>
      <w:r w:rsidRPr="00720D21">
        <w:rPr>
          <w:bCs/>
          <w:lang w:val="uk-UA"/>
        </w:rPr>
        <w:t>стадіон Чемпіон</w:t>
      </w:r>
      <w:r w:rsidRPr="00720D21">
        <w:rPr>
          <w:lang w:val="uk-UA"/>
        </w:rPr>
        <w:t xml:space="preserve"> зазнав значних руйнувань: знищено поле, трибуни та підтрибунні приміщення. По спорткомплексу університету ДФС України було влучання в трибуни та підтрибунні приміщенння, пошкоджено  місця для гладачів, вибиті вікна, покриття та газон футбольного поля.</w:t>
      </w:r>
    </w:p>
    <w:p w:rsidR="00E31EB7" w:rsidRPr="00720D21" w:rsidRDefault="00E31EB7" w:rsidP="00E31EB7">
      <w:pPr>
        <w:ind w:firstLine="709"/>
        <w:jc w:val="both"/>
        <w:rPr>
          <w:lang w:val="uk-UA"/>
        </w:rPr>
      </w:pPr>
      <w:r w:rsidRPr="00720D21">
        <w:rPr>
          <w:lang w:val="uk-UA"/>
        </w:rPr>
        <w:t>Разом з відділом освіти, відділом культури відділ фізичної культури та спорту Виконавчого комітету Ірпінської міської ради проводять рейди перевірки роботи всіх спортивних об’єктів та роботи спортивних секцій. Проводяться заходи з метою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w:t>
      </w:r>
    </w:p>
    <w:p w:rsidR="00E31EB7" w:rsidRPr="00720D21" w:rsidRDefault="00E31EB7" w:rsidP="00E31EB7">
      <w:pPr>
        <w:ind w:firstLine="709"/>
        <w:jc w:val="both"/>
        <w:rPr>
          <w:lang w:val="uk-UA"/>
        </w:rPr>
      </w:pPr>
      <w:r w:rsidRPr="00720D21">
        <w:rPr>
          <w:lang w:val="uk-UA"/>
        </w:rPr>
        <w:t>Для популяризації здорового способу життя, фізичної культури і спорту відновлено всі спортивні об’єкти, які були пошкоджені на набережній Ірпеня. Протяжність набережної 8 800 м, а також скейт-парк майже 900 квадратних метрів. В парках, набережній та на міській площі працюють прокат велосипедів, самокатів та ін.</w:t>
      </w:r>
    </w:p>
    <w:p w:rsidR="00E31EB7" w:rsidRPr="00720D21" w:rsidRDefault="00E31EB7" w:rsidP="00E31EB7">
      <w:pPr>
        <w:jc w:val="both"/>
        <w:rPr>
          <w:lang w:val="uk-UA"/>
        </w:rPr>
      </w:pPr>
      <w:r w:rsidRPr="00720D21">
        <w:rPr>
          <w:lang w:val="uk-UA"/>
        </w:rPr>
        <w:t>В рамках програми президента України «Активні парки – локації здорової України» з 2021 року у парку Незнайка було встановлено спортивний майданчик для залучення різних груп населення до оздоровчої рухової активності.</w:t>
      </w:r>
    </w:p>
    <w:p w:rsidR="00E31EB7" w:rsidRPr="00720D21" w:rsidRDefault="00E31EB7" w:rsidP="00E31EB7">
      <w:pPr>
        <w:ind w:firstLine="709"/>
        <w:jc w:val="both"/>
        <w:rPr>
          <w:shd w:val="clear" w:color="auto" w:fill="FFFFFF"/>
          <w:lang w:val="uk-UA"/>
        </w:rPr>
      </w:pPr>
      <w:r w:rsidRPr="00720D21">
        <w:rPr>
          <w:shd w:val="clear" w:color="auto" w:fill="FFFFFF"/>
          <w:lang w:val="uk-UA"/>
        </w:rPr>
        <w:t xml:space="preserve">Ірпінь відвідали близько 120 архітекторів та </w:t>
      </w:r>
      <w:r w:rsidRPr="00720D21">
        <w:rPr>
          <w:bCs/>
          <w:shd w:val="clear" w:color="auto" w:fill="FFFFFF"/>
          <w:lang w:val="uk-UA"/>
        </w:rPr>
        <w:t>проєктувальників.</w:t>
      </w:r>
      <w:r w:rsidRPr="00720D21">
        <w:rPr>
          <w:shd w:val="clear" w:color="auto" w:fill="FFFFFF"/>
          <w:lang w:val="uk-UA"/>
        </w:rPr>
        <w:t xml:space="preserve"> </w:t>
      </w:r>
      <w:r w:rsidRPr="00720D21">
        <w:rPr>
          <w:bCs/>
          <w:shd w:val="clear" w:color="auto" w:fill="FFFFFF"/>
          <w:lang w:val="uk-UA"/>
        </w:rPr>
        <w:t xml:space="preserve">У рамках заходу </w:t>
      </w:r>
      <w:r w:rsidRPr="00720D21">
        <w:rPr>
          <w:bCs/>
          <w:shd w:val="clear" w:color="auto" w:fill="FFFFFF"/>
        </w:rPr>
        <w:t>Irpin</w:t>
      </w:r>
      <w:r w:rsidRPr="00720D21">
        <w:rPr>
          <w:bCs/>
          <w:shd w:val="clear" w:color="auto" w:fill="FFFFFF"/>
          <w:lang w:val="uk-UA"/>
        </w:rPr>
        <w:t xml:space="preserve"> </w:t>
      </w:r>
      <w:r w:rsidRPr="00720D21">
        <w:rPr>
          <w:bCs/>
          <w:shd w:val="clear" w:color="auto" w:fill="FFFFFF"/>
        </w:rPr>
        <w:t>Reconstruction</w:t>
      </w:r>
      <w:r w:rsidRPr="00720D21">
        <w:rPr>
          <w:bCs/>
          <w:shd w:val="clear" w:color="auto" w:fill="FFFFFF"/>
          <w:lang w:val="uk-UA"/>
        </w:rPr>
        <w:t xml:space="preserve"> </w:t>
      </w:r>
      <w:r w:rsidRPr="00720D21">
        <w:rPr>
          <w:bCs/>
          <w:shd w:val="clear" w:color="auto" w:fill="FFFFFF"/>
        </w:rPr>
        <w:t>Summit</w:t>
      </w:r>
      <w:r w:rsidRPr="00720D21">
        <w:rPr>
          <w:shd w:val="clear" w:color="auto" w:fill="FFFFFF"/>
          <w:lang w:val="uk-UA"/>
        </w:rPr>
        <w:t xml:space="preserve"> вони працюють над стратегією відбудови міста, яке зазнало масштабних руйнувань під час окупації та обстрілів російських військ та </w:t>
      </w:r>
      <w:r w:rsidRPr="00720D21">
        <w:rPr>
          <w:bCs/>
          <w:shd w:val="clear" w:color="auto" w:fill="FFFFFF"/>
          <w:lang w:val="uk-UA"/>
        </w:rPr>
        <w:t xml:space="preserve">представили проєкти та кошториси свого бачення, як відновити </w:t>
      </w:r>
      <w:r w:rsidRPr="00720D21">
        <w:rPr>
          <w:shd w:val="clear" w:color="auto" w:fill="FFFFFF"/>
          <w:lang w:val="uk-UA"/>
        </w:rPr>
        <w:t>соціальні та спортивні обʼєкти міста.</w:t>
      </w:r>
    </w:p>
    <w:p w:rsidR="00E31EB7" w:rsidRPr="00720D21" w:rsidRDefault="00E31EB7" w:rsidP="00E31EB7">
      <w:pPr>
        <w:ind w:firstLine="709"/>
        <w:jc w:val="both"/>
        <w:rPr>
          <w:lang w:val="uk-UA"/>
        </w:rPr>
      </w:pPr>
      <w:r w:rsidRPr="00720D21">
        <w:rPr>
          <w:lang w:val="uk-UA"/>
        </w:rPr>
        <w:t>Ірпінська міська територіальна громада співпрацює з міжнародними організаціями та фондами щодо залучення коштів для відновлення пошкодженої та зруйнованої інфраструктури й життєдіяльності мешканців відповідно, а саме:</w:t>
      </w:r>
    </w:p>
    <w:p w:rsidR="00E31EB7" w:rsidRPr="00720D21" w:rsidRDefault="00E31EB7" w:rsidP="00E31EB7">
      <w:pPr>
        <w:ind w:firstLine="567"/>
        <w:jc w:val="both"/>
        <w:rPr>
          <w:lang w:val="uk-UA"/>
        </w:rPr>
      </w:pPr>
      <w:r w:rsidRPr="00720D21">
        <w:rPr>
          <w:lang w:val="uk-UA"/>
        </w:rPr>
        <w:t xml:space="preserve">- </w:t>
      </w:r>
      <w:r w:rsidRPr="00720D21">
        <w:t>Socar</w:t>
      </w:r>
      <w:r w:rsidRPr="00720D21">
        <w:rPr>
          <w:lang w:val="uk-UA"/>
        </w:rPr>
        <w:t xml:space="preserve"> за підтримки посольства Азербайджанської Республіки в Україні - відновленні Ірпінської ЗОШ №12 (розробка проектної документації)..</w:t>
      </w:r>
    </w:p>
    <w:p w:rsidR="00E31EB7" w:rsidRPr="00720D21" w:rsidRDefault="00E31EB7" w:rsidP="00E31EB7">
      <w:pPr>
        <w:ind w:firstLine="567"/>
        <w:jc w:val="both"/>
        <w:rPr>
          <w:lang w:val="ru-RU"/>
        </w:rPr>
      </w:pPr>
      <w:r w:rsidRPr="00720D21">
        <w:rPr>
          <w:lang w:val="ru-RU"/>
        </w:rPr>
        <w:t>- містом побратимом Борна (Німеччина) планується виділення благодійних коштів на відновлення життєдіяльності м. Ірпінь.</w:t>
      </w:r>
    </w:p>
    <w:p w:rsidR="00E31EB7" w:rsidRPr="00720D21" w:rsidRDefault="00E31EB7" w:rsidP="00E31EB7">
      <w:pPr>
        <w:ind w:firstLine="567"/>
        <w:jc w:val="both"/>
        <w:rPr>
          <w:lang w:val="ru-RU"/>
        </w:rPr>
      </w:pPr>
      <w:r w:rsidRPr="00720D21">
        <w:rPr>
          <w:lang w:val="ru-RU"/>
        </w:rPr>
        <w:t>- ЮНІСЕФ – відбудова Ірпінського ліцею №3 (розробка проектної документації) та капітальний ремонт бомбосховищ.</w:t>
      </w:r>
    </w:p>
    <w:p w:rsidR="00E31EB7" w:rsidRPr="00720D21" w:rsidRDefault="00E31EB7" w:rsidP="00E31EB7">
      <w:pPr>
        <w:ind w:firstLine="567"/>
        <w:jc w:val="both"/>
        <w:rPr>
          <w:lang w:val="uk-UA"/>
        </w:rPr>
      </w:pPr>
      <w:r w:rsidRPr="00720D21">
        <w:rPr>
          <w:lang w:val="ru-RU"/>
        </w:rPr>
        <w:t>- Інв</w:t>
      </w:r>
      <w:r w:rsidR="002D43AF" w:rsidRPr="00720D21">
        <w:rPr>
          <w:lang w:val="ru-RU"/>
        </w:rPr>
        <w:t xml:space="preserve">естиційна група «Молодість» та </w:t>
      </w:r>
      <w:r w:rsidRPr="00720D21">
        <w:rPr>
          <w:lang w:val="ru-RU"/>
        </w:rPr>
        <w:t>ТОВ «Відважних» - оплата робіт архітекторів за формування плану відновлення міста Ірпінь (розробка проектної документації).</w:t>
      </w:r>
    </w:p>
    <w:p w:rsidR="00D64AD8" w:rsidRPr="00720D21" w:rsidRDefault="00E31EB7" w:rsidP="00E31EB7">
      <w:pPr>
        <w:ind w:firstLine="709"/>
        <w:jc w:val="both"/>
        <w:rPr>
          <w:lang w:val="uk-UA"/>
        </w:rPr>
      </w:pPr>
      <w:r w:rsidRPr="00720D21">
        <w:rPr>
          <w:lang w:val="uk-UA"/>
        </w:rPr>
        <w:t>Проводиться постійна пропаганда і агітація фізичної культури і спорту через засоби масової інформації міста, а саме: соціальні мережі «</w:t>
      </w:r>
      <w:r w:rsidRPr="00720D21">
        <w:t>Facebook</w:t>
      </w:r>
      <w:r w:rsidRPr="00720D21">
        <w:rPr>
          <w:lang w:val="uk-UA"/>
        </w:rPr>
        <w:t>», «</w:t>
      </w:r>
      <w:r w:rsidRPr="00720D21">
        <w:t>Telegram</w:t>
      </w:r>
      <w:r w:rsidRPr="00720D21">
        <w:rPr>
          <w:lang w:val="uk-UA"/>
        </w:rPr>
        <w:t>» та «</w:t>
      </w:r>
      <w:r w:rsidRPr="00720D21">
        <w:t>Instagram</w:t>
      </w:r>
      <w:r w:rsidRPr="00720D21">
        <w:rPr>
          <w:lang w:val="uk-UA"/>
        </w:rPr>
        <w:t>», а також сайти місцевих фанатів фізичної культури і спорту. Широко висвітлюється участь спортивних команд міста в змаганнях обласного і всеукраїнського рівня та змагання, що проводяться в місті. Інформацію в газети, на сайти надають через відділ фізичної культури та спорту тренери команд, працівники закладів освіти.</w:t>
      </w:r>
    </w:p>
    <w:p w:rsidR="00E31EB7" w:rsidRPr="00720D21" w:rsidRDefault="00E31EB7" w:rsidP="009762EB">
      <w:pPr>
        <w:ind w:firstLine="540"/>
        <w:jc w:val="both"/>
        <w:rPr>
          <w:lang w:val="uk-UA"/>
        </w:rPr>
      </w:pPr>
    </w:p>
    <w:p w:rsidR="00EB355B" w:rsidRPr="00720D21" w:rsidRDefault="00EB355B" w:rsidP="00EB355B">
      <w:pPr>
        <w:ind w:left="426" w:firstLine="720"/>
        <w:jc w:val="center"/>
        <w:rPr>
          <w:b/>
          <w:lang w:val="uk-UA"/>
        </w:rPr>
      </w:pPr>
      <w:r w:rsidRPr="00720D21">
        <w:rPr>
          <w:b/>
          <w:lang w:val="uk-UA"/>
        </w:rPr>
        <w:t>2.5. Природокористування та безпека життєдіяльності</w:t>
      </w:r>
    </w:p>
    <w:p w:rsidR="00A118C5" w:rsidRPr="00720D21" w:rsidRDefault="00A118C5" w:rsidP="00A118C5">
      <w:pPr>
        <w:ind w:firstLine="284"/>
        <w:jc w:val="both"/>
        <w:rPr>
          <w:lang w:val="uk-UA"/>
        </w:rPr>
      </w:pPr>
      <w:r w:rsidRPr="00720D21">
        <w:rPr>
          <w:lang w:val="uk-UA"/>
        </w:rPr>
        <w:t xml:space="preserve">      Актуальним питанням залишається  для Ірпінської міської територіальної  громади   ліквідація пожеж  сухої трави  та торфу у  заплаві річки Ірпінь (10 лінія</w:t>
      </w:r>
      <w:r w:rsidR="009B7048" w:rsidRPr="00720D21">
        <w:rPr>
          <w:lang w:val="uk-UA"/>
        </w:rPr>
        <w:t xml:space="preserve">, 6-й шлюз,  райони   Стоянка, </w:t>
      </w:r>
      <w:r w:rsidRPr="00720D21">
        <w:rPr>
          <w:lang w:val="uk-UA"/>
        </w:rPr>
        <w:t xml:space="preserve">Романівка), особливо з підвищенням температури повітря навколишнього </w:t>
      </w:r>
      <w:r w:rsidRPr="00720D21">
        <w:rPr>
          <w:lang w:val="uk-UA"/>
        </w:rPr>
        <w:lastRenderedPageBreak/>
        <w:t>середовища виникає надзвичайно висока пожежна небезпека  в екосистемах, тому постійно проводиться моніторинг виявлення загорань  на ранніх стадіях.</w:t>
      </w:r>
    </w:p>
    <w:p w:rsidR="00A118C5" w:rsidRPr="00720D21" w:rsidRDefault="00A118C5" w:rsidP="009178B4">
      <w:pPr>
        <w:tabs>
          <w:tab w:val="left" w:pos="567"/>
        </w:tabs>
        <w:ind w:firstLine="142"/>
        <w:jc w:val="both"/>
        <w:rPr>
          <w:lang w:val="uk-UA"/>
        </w:rPr>
      </w:pPr>
      <w:r w:rsidRPr="00720D21">
        <w:rPr>
          <w:lang w:val="uk-UA"/>
        </w:rPr>
        <w:t xml:space="preserve">        З метою запобігання розповсюдженню пожеж та вчасного реагування, та для забезпечення сприятливих умов життєдіяльності населення Ірпінської міської територіальної громади, в м. Ірпінь створено резерв паливно-мастильних матеріалів, завдяки зусиллям</w:t>
      </w:r>
      <w:r w:rsidR="009B7048" w:rsidRPr="00720D21">
        <w:rPr>
          <w:lang w:val="uk-UA"/>
        </w:rPr>
        <w:t xml:space="preserve">  Бучанського РУ ГУ </w:t>
      </w:r>
      <w:r w:rsidRPr="00720D21">
        <w:rPr>
          <w:lang w:val="uk-UA"/>
        </w:rPr>
        <w:t>ДСНС та виконавчого комітету Ірпінської міської ради такі пожежі вчасно ліквідовуються.</w:t>
      </w:r>
    </w:p>
    <w:p w:rsidR="00A118C5" w:rsidRPr="00720D21" w:rsidRDefault="009178B4" w:rsidP="00A118C5">
      <w:pPr>
        <w:ind w:firstLine="284"/>
        <w:jc w:val="both"/>
        <w:rPr>
          <w:lang w:val="ru-RU"/>
        </w:rPr>
      </w:pPr>
      <w:r w:rsidRPr="00720D21">
        <w:rPr>
          <w:lang w:val="uk-UA"/>
        </w:rPr>
        <w:t xml:space="preserve">     </w:t>
      </w:r>
      <w:r w:rsidR="00A118C5" w:rsidRPr="00720D21">
        <w:rPr>
          <w:lang w:val="ru-RU"/>
        </w:rPr>
        <w:t xml:space="preserve">Також важливим питанням є </w:t>
      </w:r>
      <w:r w:rsidR="00111F90" w:rsidRPr="00720D21">
        <w:rPr>
          <w:lang w:val="ru-RU"/>
        </w:rPr>
        <w:t xml:space="preserve">підтоплення </w:t>
      </w:r>
      <w:r w:rsidR="00B676F5" w:rsidRPr="00720D21">
        <w:rPr>
          <w:lang w:val="ru-RU"/>
        </w:rPr>
        <w:t xml:space="preserve">підземного пішохідного переходу </w:t>
      </w:r>
      <w:r w:rsidR="00A118C5" w:rsidRPr="00720D21">
        <w:rPr>
          <w:lang w:val="ru-RU"/>
        </w:rPr>
        <w:t xml:space="preserve">з вул. Центральна на вул. Авіаконструктора Антонова, що ускладнює рух мешканців міста, підтоплення вул. Соборна (район паспортної служби), Садова, Варшавська, Троїцька. Вериківського. Для ліквідації підтоплення на даних ділянках, виділяється з міського резерву   </w:t>
      </w:r>
      <w:r w:rsidR="00111F90" w:rsidRPr="00720D21">
        <w:rPr>
          <w:lang w:val="ru-RU"/>
        </w:rPr>
        <w:t xml:space="preserve">ПММ для забезпечення роботи техніки ДПРЧ-36 </w:t>
      </w:r>
      <w:r w:rsidR="00A118C5" w:rsidRPr="00720D21">
        <w:rPr>
          <w:lang w:val="ru-RU"/>
        </w:rPr>
        <w:t>Бучанського РУ ГУ ДСНС України у Київській області.</w:t>
      </w:r>
    </w:p>
    <w:p w:rsidR="00A118C5" w:rsidRPr="00720D21" w:rsidRDefault="00111F90" w:rsidP="00A118C5">
      <w:pPr>
        <w:ind w:firstLine="567"/>
        <w:jc w:val="both"/>
        <w:rPr>
          <w:lang w:val="ru-RU"/>
        </w:rPr>
      </w:pPr>
      <w:r w:rsidRPr="00720D21">
        <w:rPr>
          <w:lang w:val="ru-RU"/>
        </w:rPr>
        <w:t xml:space="preserve">Важливим питанням сьогодення є </w:t>
      </w:r>
      <w:r w:rsidR="00A118C5" w:rsidRPr="00720D21">
        <w:rPr>
          <w:lang w:val="ru-RU"/>
        </w:rPr>
        <w:t>облаштування захи</w:t>
      </w:r>
      <w:r w:rsidRPr="00720D21">
        <w:rPr>
          <w:lang w:val="ru-RU"/>
        </w:rPr>
        <w:t xml:space="preserve">сних споруд цивільного захисту </w:t>
      </w:r>
      <w:r w:rsidR="00A118C5" w:rsidRPr="00720D21">
        <w:rPr>
          <w:lang w:val="ru-RU"/>
        </w:rPr>
        <w:t>різної форми власності, оскільки в деяких районах міста вони взагалі відсутні.</w:t>
      </w:r>
    </w:p>
    <w:p w:rsidR="00A118C5" w:rsidRPr="00720D21" w:rsidRDefault="00A118C5" w:rsidP="00A118C5">
      <w:pPr>
        <w:ind w:firstLine="539"/>
        <w:jc w:val="both"/>
        <w:rPr>
          <w:lang w:val="ru-RU"/>
        </w:rPr>
      </w:pPr>
      <w:r w:rsidRPr="00720D21">
        <w:rPr>
          <w:bCs/>
          <w:iCs/>
          <w:lang w:val="ru-RU"/>
        </w:rPr>
        <w:t>За звітний період</w:t>
      </w:r>
      <w:r w:rsidR="00111F90" w:rsidRPr="00720D21">
        <w:rPr>
          <w:lang w:val="ru-RU"/>
        </w:rPr>
        <w:t xml:space="preserve"> </w:t>
      </w:r>
      <w:r w:rsidRPr="00720D21">
        <w:rPr>
          <w:lang w:val="ru-RU"/>
        </w:rPr>
        <w:t>про</w:t>
      </w:r>
      <w:r w:rsidR="00111F90" w:rsidRPr="00720D21">
        <w:rPr>
          <w:lang w:val="ru-RU"/>
        </w:rPr>
        <w:t xml:space="preserve">ведено 15 позачергових </w:t>
      </w:r>
      <w:r w:rsidRPr="00720D21">
        <w:rPr>
          <w:lang w:val="ru-RU"/>
        </w:rPr>
        <w:t>засідань</w:t>
      </w:r>
      <w:r w:rsidR="00111F90" w:rsidRPr="00720D21">
        <w:rPr>
          <w:lang w:val="ru-RU"/>
        </w:rPr>
        <w:t xml:space="preserve"> місцевої </w:t>
      </w:r>
      <w:r w:rsidRPr="00720D21">
        <w:rPr>
          <w:lang w:val="ru-RU"/>
        </w:rPr>
        <w:t>комісії з питань ТЕБ та НС, розглянуті та прийняті рішення з важливих питань.</w:t>
      </w:r>
    </w:p>
    <w:p w:rsidR="00A118C5" w:rsidRPr="00720D21" w:rsidRDefault="00A118C5" w:rsidP="00A118C5">
      <w:pPr>
        <w:jc w:val="both"/>
        <w:rPr>
          <w:lang w:val="ru-RU"/>
        </w:rPr>
      </w:pPr>
      <w:r w:rsidRPr="00720D21">
        <w:rPr>
          <w:lang w:val="ru-RU"/>
        </w:rPr>
        <w:t xml:space="preserve">         Враховуючи сьогодення, з</w:t>
      </w:r>
      <w:r w:rsidR="00111F90" w:rsidRPr="00720D21">
        <w:rPr>
          <w:lang w:val="ru-RU"/>
        </w:rPr>
        <w:t xml:space="preserve">а звітний період </w:t>
      </w:r>
      <w:r w:rsidRPr="00720D21">
        <w:rPr>
          <w:lang w:val="ru-RU"/>
        </w:rPr>
        <w:t>разом з</w:t>
      </w:r>
      <w:r w:rsidR="00111F90" w:rsidRPr="00720D21">
        <w:rPr>
          <w:lang w:val="ru-RU"/>
        </w:rPr>
        <w:t xml:space="preserve"> Асоціацією саперів </w:t>
      </w:r>
      <w:r w:rsidRPr="00720D21">
        <w:rPr>
          <w:lang w:val="ru-RU"/>
        </w:rPr>
        <w:t xml:space="preserve">України </w:t>
      </w:r>
      <w:r w:rsidR="00B676F5" w:rsidRPr="00720D21">
        <w:rPr>
          <w:lang w:val="ru-RU"/>
        </w:rPr>
        <w:t xml:space="preserve">проведено 2 лекції для </w:t>
      </w:r>
      <w:r w:rsidRPr="00720D21">
        <w:rPr>
          <w:lang w:val="ru-RU"/>
        </w:rPr>
        <w:t>представників виконавчого комітету та комунальних підприємств щодо інформування про мінну безпеку.</w:t>
      </w:r>
    </w:p>
    <w:p w:rsidR="00A118C5" w:rsidRPr="00720D21" w:rsidRDefault="00A118C5" w:rsidP="00A118C5">
      <w:pPr>
        <w:jc w:val="both"/>
        <w:rPr>
          <w:lang w:val="ru-RU"/>
        </w:rPr>
      </w:pPr>
      <w:r w:rsidRPr="00720D21">
        <w:rPr>
          <w:lang w:val="ru-RU"/>
        </w:rPr>
        <w:t xml:space="preserve">          </w:t>
      </w:r>
      <w:r w:rsidR="00111F90" w:rsidRPr="00720D21">
        <w:rPr>
          <w:lang w:val="ru-RU"/>
        </w:rPr>
        <w:t xml:space="preserve">Представниками відділу </w:t>
      </w:r>
      <w:proofErr w:type="gramStart"/>
      <w:r w:rsidRPr="00720D21">
        <w:rPr>
          <w:lang w:val="ru-RU"/>
        </w:rPr>
        <w:t>НС,Ота</w:t>
      </w:r>
      <w:proofErr w:type="gramEnd"/>
      <w:r w:rsidRPr="00720D21">
        <w:rPr>
          <w:lang w:val="ru-RU"/>
        </w:rPr>
        <w:t xml:space="preserve"> МР   з  представниками  управління освіти і науки, Бучанського РУ  ГУ ДСНС України у Київській області, </w:t>
      </w:r>
      <w:r w:rsidRPr="00720D21">
        <w:rPr>
          <w:color w:val="000000"/>
          <w:lang w:val="ru-RU"/>
        </w:rPr>
        <w:t>Бучанського  відділу  ГУ  Держпродспоживслужби</w:t>
      </w:r>
      <w:r w:rsidRPr="00720D21">
        <w:rPr>
          <w:lang w:val="ru-RU"/>
        </w:rPr>
        <w:t xml:space="preserve">  проведено 14  обстежень підвальних приміщень у закладах освіти, з метою укриття  учнів та праців</w:t>
      </w:r>
      <w:r w:rsidR="00EB4A08" w:rsidRPr="00720D21">
        <w:rPr>
          <w:lang w:val="ru-RU"/>
        </w:rPr>
        <w:t>ників освіти у навчальному 2022-2023 році</w:t>
      </w:r>
      <w:r w:rsidRPr="00720D21">
        <w:rPr>
          <w:lang w:val="ru-RU"/>
        </w:rPr>
        <w:t xml:space="preserve">.  </w:t>
      </w:r>
    </w:p>
    <w:p w:rsidR="004E3C49" w:rsidRPr="00720D21" w:rsidRDefault="004E3C49" w:rsidP="004E3C49">
      <w:pPr>
        <w:spacing w:line="240" w:lineRule="exact"/>
        <w:ind w:firstLine="709"/>
        <w:jc w:val="both"/>
        <w:rPr>
          <w:rFonts w:eastAsiaTheme="minorHAnsi"/>
          <w:sz w:val="22"/>
          <w:szCs w:val="22"/>
          <w:lang w:val="ru-RU" w:eastAsia="zh-CN"/>
        </w:rPr>
      </w:pPr>
    </w:p>
    <w:p w:rsidR="00EB355B" w:rsidRPr="00720D21" w:rsidRDefault="00EB355B" w:rsidP="00F81683">
      <w:pPr>
        <w:ind w:firstLine="540"/>
        <w:jc w:val="center"/>
        <w:rPr>
          <w:bCs/>
          <w:snapToGrid w:val="0"/>
          <w:color w:val="FF0000"/>
          <w:lang w:val="uk-UA"/>
        </w:rPr>
      </w:pPr>
      <w:r w:rsidRPr="00720D21">
        <w:rPr>
          <w:b/>
          <w:lang w:val="uk-UA"/>
        </w:rPr>
        <w:t>3. Розвиток реального сектору економіки</w:t>
      </w:r>
    </w:p>
    <w:p w:rsidR="003B7E4B" w:rsidRPr="00720D21" w:rsidRDefault="003B7E4B" w:rsidP="003B7E4B">
      <w:pPr>
        <w:jc w:val="center"/>
        <w:rPr>
          <w:b/>
          <w:lang w:val="uk-UA"/>
        </w:rPr>
      </w:pPr>
      <w:r w:rsidRPr="00720D21">
        <w:rPr>
          <w:b/>
          <w:lang w:val="uk-UA"/>
        </w:rPr>
        <w:t>3.1. Промисловість</w:t>
      </w:r>
    </w:p>
    <w:p w:rsidR="00BE703B" w:rsidRPr="00720D21" w:rsidRDefault="00BE703B" w:rsidP="00BE703B">
      <w:pPr>
        <w:shd w:val="clear" w:color="auto" w:fill="FFFFFF"/>
        <w:ind w:firstLine="567"/>
        <w:jc w:val="both"/>
        <w:rPr>
          <w:szCs w:val="28"/>
          <w:lang w:val="uk-UA"/>
        </w:rPr>
      </w:pPr>
      <w:r w:rsidRPr="00720D21">
        <w:rPr>
          <w:szCs w:val="28"/>
          <w:lang w:val="uk-UA"/>
        </w:rPr>
        <w:t>Інфраструктура Ірпінської міської територіальної громади зазнала значних руйнувань внаслідок агресії російської федерації. Значною мірою постраждали промислові підприємства, що розташовані на території громади.</w:t>
      </w:r>
    </w:p>
    <w:p w:rsidR="00BE703B" w:rsidRPr="00720D21" w:rsidRDefault="00BE703B" w:rsidP="00BE703B">
      <w:pPr>
        <w:shd w:val="clear" w:color="auto" w:fill="FFFFFF"/>
        <w:ind w:firstLine="567"/>
        <w:jc w:val="both"/>
        <w:rPr>
          <w:szCs w:val="28"/>
          <w:lang w:val="uk-UA"/>
        </w:rPr>
      </w:pPr>
      <w:r w:rsidRPr="00720D21">
        <w:rPr>
          <w:szCs w:val="28"/>
          <w:lang w:val="uk-UA"/>
        </w:rPr>
        <w:t xml:space="preserve">Економічний потенціал промисловості Ірпінської міської територіальної громади був незначним i його формували: обробна промисловість; виробництво гумових та пластмасових виробів, хімічна промисловість i промисловість по виробництву меблів, виробництво інших неметалевих виробів (будматеріалів) тощо; виробництво і розподілення електроенергії, газу та води. Серед яких переважав недержавний сектор, частка якого у загальному обсязі промислового виробництва складала близько 95%. </w:t>
      </w:r>
    </w:p>
    <w:p w:rsidR="00BE703B" w:rsidRPr="00720D21" w:rsidRDefault="00BE703B" w:rsidP="00BE703B">
      <w:pPr>
        <w:shd w:val="clear" w:color="auto" w:fill="FFFFFF"/>
        <w:ind w:firstLine="567"/>
        <w:jc w:val="both"/>
        <w:rPr>
          <w:szCs w:val="28"/>
          <w:lang w:val="uk-UA"/>
        </w:rPr>
      </w:pPr>
      <w:r w:rsidRPr="00720D21">
        <w:rPr>
          <w:szCs w:val="28"/>
          <w:lang w:val="uk-UA"/>
        </w:rPr>
        <w:t>Найбільші промислові підприємства на території Ірпінської міської територіальної громади, які зруйновані внаслідок збройної агресії російської федерації, а саме:</w:t>
      </w:r>
    </w:p>
    <w:p w:rsidR="00BE703B" w:rsidRPr="00720D21" w:rsidRDefault="00BE703B" w:rsidP="00BE703B">
      <w:pPr>
        <w:ind w:firstLine="567"/>
        <w:jc w:val="both"/>
        <w:rPr>
          <w:rFonts w:eastAsiaTheme="minorHAnsi"/>
          <w:lang w:val="uk-UA" w:eastAsia="en-US"/>
        </w:rPr>
      </w:pPr>
      <w:r w:rsidRPr="00720D21">
        <w:rPr>
          <w:szCs w:val="28"/>
          <w:lang w:val="uk-UA"/>
        </w:rPr>
        <w:t xml:space="preserve">ТОВ «НВО «ЕКОСОФТ» - </w:t>
      </w:r>
      <w:r w:rsidRPr="00720D21">
        <w:rPr>
          <w:rFonts w:eastAsiaTheme="minorHAnsi"/>
          <w:lang w:val="uk-UA" w:eastAsia="en-US"/>
        </w:rPr>
        <w:t>було зруйновано повністю (1.Виробничо-складська будівля з вбудованими адміністративно-побутовими приміщеннями, загальною площею 2940,3 кв.м., 2. Виробничо-складські приміщення 3144,</w:t>
      </w:r>
      <w:r w:rsidR="00C47CB5" w:rsidRPr="00720D21">
        <w:rPr>
          <w:rFonts w:eastAsiaTheme="minorHAnsi"/>
          <w:lang w:val="uk-UA" w:eastAsia="en-US"/>
        </w:rPr>
        <w:t>1 кв.м.), зруйновано частково (</w:t>
      </w:r>
      <w:r w:rsidRPr="00720D21">
        <w:rPr>
          <w:rFonts w:eastAsiaTheme="minorHAnsi"/>
          <w:lang w:val="uk-UA" w:eastAsia="en-US"/>
        </w:rPr>
        <w:t>Нежитлове приміщення площею 1 116,9 кв.м.). До воєнного стану на підприємстві працювало біля 320 працівників, після зниження виробничих та складських приміщень, звільнилося близько 80-100 працівників.</w:t>
      </w:r>
    </w:p>
    <w:p w:rsidR="00BE703B" w:rsidRPr="00720D21" w:rsidRDefault="00BE703B" w:rsidP="009178B4">
      <w:pPr>
        <w:ind w:firstLine="567"/>
        <w:jc w:val="both"/>
        <w:rPr>
          <w:rFonts w:eastAsiaTheme="minorHAnsi"/>
          <w:lang w:val="uk-UA" w:eastAsia="en-US"/>
        </w:rPr>
      </w:pPr>
      <w:r w:rsidRPr="00720D21">
        <w:rPr>
          <w:rFonts w:eastAsiaTheme="minorHAnsi"/>
          <w:lang w:val="uk-UA" w:eastAsia="en-US"/>
        </w:rPr>
        <w:t xml:space="preserve">На даний час працюють над відновленням виробництва та повернення працівників по мірі необхідності.  </w:t>
      </w:r>
    </w:p>
    <w:p w:rsidR="00BE703B" w:rsidRPr="00720D21" w:rsidRDefault="00BE703B" w:rsidP="009178B4">
      <w:pPr>
        <w:ind w:firstLine="567"/>
        <w:jc w:val="both"/>
        <w:rPr>
          <w:rFonts w:eastAsiaTheme="minorHAnsi"/>
          <w:lang w:val="uk-UA" w:eastAsia="en-US"/>
        </w:rPr>
      </w:pPr>
      <w:r w:rsidRPr="00720D21">
        <w:rPr>
          <w:szCs w:val="28"/>
          <w:lang w:val="uk-UA"/>
        </w:rPr>
        <w:t>ТОВ «ПЛАНЕТА ПЛАСТИК» - зруйновано повністю.</w:t>
      </w:r>
      <w:r w:rsidRPr="00720D21">
        <w:rPr>
          <w:rFonts w:eastAsiaTheme="minorHAnsi"/>
          <w:lang w:val="uk-UA" w:eastAsia="en-US"/>
        </w:rPr>
        <w:t xml:space="preserve"> На даний час працюють над відновленням виробництва та повернення працівників по мірі необхідності.  </w:t>
      </w:r>
    </w:p>
    <w:p w:rsidR="00BE703B" w:rsidRPr="00720D21" w:rsidRDefault="00BE703B" w:rsidP="00BE703B">
      <w:pPr>
        <w:shd w:val="clear" w:color="auto" w:fill="FFFFFF"/>
        <w:ind w:firstLine="567"/>
        <w:jc w:val="both"/>
        <w:rPr>
          <w:b/>
          <w:szCs w:val="28"/>
          <w:u w:val="single"/>
          <w:lang w:val="uk-UA"/>
        </w:rPr>
      </w:pPr>
      <w:r w:rsidRPr="00720D21">
        <w:rPr>
          <w:szCs w:val="28"/>
          <w:lang w:val="uk-UA"/>
        </w:rPr>
        <w:t>ТОВ "ТРАНСАВТОСЕРВІС"- пошкоджено частково, працюють над відновленням.</w:t>
      </w:r>
    </w:p>
    <w:p w:rsidR="00BE703B" w:rsidRPr="00720D21" w:rsidRDefault="00BE703B" w:rsidP="00BE703B">
      <w:pPr>
        <w:ind w:firstLine="540"/>
        <w:jc w:val="both"/>
        <w:rPr>
          <w:szCs w:val="28"/>
          <w:lang w:val="uk-UA"/>
        </w:rPr>
      </w:pPr>
      <w:r w:rsidRPr="00720D21">
        <w:rPr>
          <w:szCs w:val="28"/>
          <w:lang w:val="uk-UA"/>
        </w:rPr>
        <w:t xml:space="preserve">На території м.Ірпінь повністю зруйновані промислові зони, складські приміщення, де на умовах оренди перебувала значна кількість суб’єктів господарювання, які займалися деревообробкою, виробництвом меблів, виробництвом металопластикових вікон, </w:t>
      </w:r>
      <w:r w:rsidRPr="00720D21">
        <w:rPr>
          <w:szCs w:val="28"/>
          <w:lang w:val="uk-UA"/>
        </w:rPr>
        <w:lastRenderedPageBreak/>
        <w:t xml:space="preserve">металообробкою тощо. Зруйновані не тільки приміщення, а й виробниче обладнання, знищено матеріали. </w:t>
      </w:r>
    </w:p>
    <w:p w:rsidR="009B1397" w:rsidRPr="00720D21" w:rsidRDefault="009B1397" w:rsidP="00957DF9">
      <w:pPr>
        <w:pStyle w:val="af"/>
        <w:ind w:firstLine="567"/>
        <w:jc w:val="both"/>
        <w:rPr>
          <w:rFonts w:eastAsiaTheme="minorHAnsi"/>
          <w:lang w:val="uk-UA" w:eastAsia="en-US"/>
        </w:rPr>
      </w:pPr>
    </w:p>
    <w:p w:rsidR="00EB355B" w:rsidRPr="00720D21" w:rsidRDefault="00EB355B" w:rsidP="00EB355B">
      <w:pPr>
        <w:jc w:val="center"/>
        <w:rPr>
          <w:b/>
          <w:lang w:val="uk-UA"/>
        </w:rPr>
      </w:pPr>
      <w:r w:rsidRPr="00720D21">
        <w:rPr>
          <w:b/>
          <w:lang w:val="uk-UA"/>
        </w:rPr>
        <w:t>3.2. Регуляторна політика  та розвиток підприємництва</w:t>
      </w:r>
      <w:r w:rsidR="00EB67D4" w:rsidRPr="00720D21">
        <w:rPr>
          <w:b/>
          <w:lang w:val="uk-UA"/>
        </w:rPr>
        <w:t>*</w:t>
      </w:r>
    </w:p>
    <w:p w:rsidR="00B773B4" w:rsidRPr="00720D21" w:rsidRDefault="004905AB" w:rsidP="009B1397">
      <w:pPr>
        <w:shd w:val="clear" w:color="auto" w:fill="FFFFFF"/>
        <w:overflowPunct w:val="0"/>
        <w:autoSpaceDE w:val="0"/>
        <w:autoSpaceDN w:val="0"/>
        <w:adjustRightInd w:val="0"/>
        <w:ind w:firstLine="567"/>
        <w:jc w:val="both"/>
        <w:textAlignment w:val="baseline"/>
        <w:rPr>
          <w:b/>
          <w:lang w:val="hr-HR"/>
        </w:rPr>
      </w:pPr>
      <w:r w:rsidRPr="00720D21">
        <w:rPr>
          <w:lang w:val="uk-UA"/>
        </w:rPr>
        <w:t>У 202</w:t>
      </w:r>
      <w:r w:rsidR="003C558E" w:rsidRPr="00720D21">
        <w:rPr>
          <w:lang w:val="uk-UA"/>
        </w:rPr>
        <w:t>2</w:t>
      </w:r>
      <w:r w:rsidRPr="00720D21">
        <w:rPr>
          <w:lang w:val="uk-UA"/>
        </w:rPr>
        <w:t xml:space="preserve"> році реалізація місцевого розвитку у сфері підприємництва спрямовувалася на забезпечення сталого розвитку міста шляхом створення цілісної та ефективної системи підтримки підприємництва, формування сприятливих умов для розкриття підприємницького потенціалу територіальної громади, підвищення її добробуту. </w:t>
      </w:r>
    </w:p>
    <w:p w:rsidR="00963526" w:rsidRPr="00720D21" w:rsidRDefault="00963526" w:rsidP="00963526">
      <w:pPr>
        <w:ind w:firstLine="567"/>
        <w:jc w:val="both"/>
        <w:rPr>
          <w:i/>
          <w:lang w:val="uk-UA"/>
        </w:rPr>
      </w:pPr>
      <w:r w:rsidRPr="00720D21">
        <w:rPr>
          <w:lang w:val="uk-UA"/>
        </w:rPr>
        <w:t xml:space="preserve">За даними ГУ ДПС у Київській області в Ірпінській міській територіальній громаді </w:t>
      </w:r>
      <w:r w:rsidR="003C558E" w:rsidRPr="00720D21">
        <w:rPr>
          <w:lang w:val="uk-UA"/>
        </w:rPr>
        <w:t>за І півріччя</w:t>
      </w:r>
      <w:r w:rsidRPr="00720D21">
        <w:rPr>
          <w:lang w:val="uk-UA"/>
        </w:rPr>
        <w:t xml:space="preserve"> 202</w:t>
      </w:r>
      <w:r w:rsidR="003C558E" w:rsidRPr="00720D21">
        <w:rPr>
          <w:lang w:val="uk-UA"/>
        </w:rPr>
        <w:t>2</w:t>
      </w:r>
      <w:r w:rsidRPr="00720D21">
        <w:rPr>
          <w:lang w:val="uk-UA"/>
        </w:rPr>
        <w:t xml:space="preserve"> році налічувалися 10</w:t>
      </w:r>
      <w:r w:rsidR="00AD0819" w:rsidRPr="00720D21">
        <w:rPr>
          <w:lang w:val="uk-UA"/>
        </w:rPr>
        <w:t>59</w:t>
      </w:r>
      <w:r w:rsidRPr="00720D21">
        <w:rPr>
          <w:lang w:val="uk-UA"/>
        </w:rPr>
        <w:t>8 зареєстрованих суб’єктів малого підприємництва - платників податків (з них 6</w:t>
      </w:r>
      <w:r w:rsidR="0064675B" w:rsidRPr="00720D21">
        <w:rPr>
          <w:lang w:val="uk-UA"/>
        </w:rPr>
        <w:t>398</w:t>
      </w:r>
      <w:r w:rsidRPr="00720D21">
        <w:rPr>
          <w:lang w:val="uk-UA"/>
        </w:rPr>
        <w:t xml:space="preserve"> – фізичні особи-підприємці; 4</w:t>
      </w:r>
      <w:r w:rsidR="0064675B" w:rsidRPr="00720D21">
        <w:rPr>
          <w:lang w:val="uk-UA"/>
        </w:rPr>
        <w:t>200</w:t>
      </w:r>
      <w:r w:rsidR="00F22773" w:rsidRPr="00720D21">
        <w:rPr>
          <w:lang w:val="uk-UA"/>
        </w:rPr>
        <w:t xml:space="preserve"> - юридичні особи) (Діаграма 1</w:t>
      </w:r>
      <w:r w:rsidRPr="00720D21">
        <w:rPr>
          <w:lang w:val="uk-UA"/>
        </w:rPr>
        <w:t>).</w:t>
      </w:r>
    </w:p>
    <w:p w:rsidR="00963526" w:rsidRPr="00720D21" w:rsidRDefault="00963526" w:rsidP="00963526">
      <w:pPr>
        <w:ind w:left="5670" w:firstLine="567"/>
        <w:jc w:val="both"/>
        <w:rPr>
          <w:rFonts w:eastAsia="Calibri"/>
          <w:lang w:val="uk-UA"/>
        </w:rPr>
      </w:pPr>
      <w:r w:rsidRPr="00720D21">
        <w:rPr>
          <w:rFonts w:eastAsia="Calibri"/>
          <w:noProof/>
          <w:lang w:val="ru-RU"/>
        </w:rPr>
        <mc:AlternateContent>
          <mc:Choice Requires="wps">
            <w:drawing>
              <wp:anchor distT="0" distB="0" distL="114300" distR="114300" simplePos="0" relativeHeight="251657216" behindDoc="0" locked="0" layoutInCell="1" allowOverlap="1" wp14:anchorId="79799D84" wp14:editId="499CCC0F">
                <wp:simplePos x="0" y="0"/>
                <wp:positionH relativeFrom="column">
                  <wp:posOffset>15240</wp:posOffset>
                </wp:positionH>
                <wp:positionV relativeFrom="paragraph">
                  <wp:posOffset>41911</wp:posOffset>
                </wp:positionV>
                <wp:extent cx="3467100" cy="2266950"/>
                <wp:effectExtent l="0" t="0" r="19050"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66950"/>
                        </a:xfrm>
                        <a:prstGeom prst="rect">
                          <a:avLst/>
                        </a:prstGeom>
                        <a:solidFill>
                          <a:srgbClr val="FFFFFF"/>
                        </a:solidFill>
                        <a:ln w="9525">
                          <a:solidFill>
                            <a:srgbClr val="000000"/>
                          </a:solidFill>
                          <a:miter lim="800000"/>
                          <a:headEnd/>
                          <a:tailEnd/>
                        </a:ln>
                      </wps:spPr>
                      <wps:txbx>
                        <w:txbxContent>
                          <w:p w:rsidR="005A2491" w:rsidRPr="007B3B63" w:rsidRDefault="005A2491" w:rsidP="00963526">
                            <w:pPr>
                              <w:ind w:firstLine="709"/>
                              <w:jc w:val="right"/>
                              <w:textboxTightWrap w:val="lastLineOnly"/>
                              <w:rPr>
                                <w:b/>
                                <w:i/>
                                <w:sz w:val="22"/>
                                <w:szCs w:val="22"/>
                                <w:lang w:val="uk-UA"/>
                              </w:rPr>
                            </w:pPr>
                            <w:r w:rsidRPr="007B3B63">
                              <w:rPr>
                                <w:b/>
                                <w:i/>
                                <w:sz w:val="22"/>
                                <w:szCs w:val="22"/>
                                <w:lang w:val="uk-UA"/>
                              </w:rPr>
                              <w:t>Діаграма 1</w:t>
                            </w:r>
                          </w:p>
                          <w:p w:rsidR="005A2491" w:rsidRPr="007B3B63" w:rsidRDefault="005A2491" w:rsidP="00963526">
                            <w:pPr>
                              <w:ind w:right="-77"/>
                              <w:jc w:val="center"/>
                              <w:rPr>
                                <w:b/>
                                <w:i/>
                                <w:sz w:val="22"/>
                                <w:szCs w:val="22"/>
                                <w:lang w:val="uk-UA"/>
                              </w:rPr>
                            </w:pPr>
                            <w:r w:rsidRPr="007B3B63">
                              <w:rPr>
                                <w:b/>
                                <w:i/>
                                <w:sz w:val="22"/>
                                <w:szCs w:val="22"/>
                                <w:lang w:val="uk-UA"/>
                              </w:rPr>
                              <w:t>Кількість зареєстрованих суб’єктів малого та середнього підприємництва, од.</w:t>
                            </w:r>
                          </w:p>
                          <w:p w:rsidR="005A2491" w:rsidRPr="00661054" w:rsidRDefault="005A2491" w:rsidP="00963526">
                            <w:pPr>
                              <w:ind w:right="-77"/>
                              <w:jc w:val="center"/>
                              <w:rPr>
                                <w:b/>
                                <w:sz w:val="20"/>
                                <w:szCs w:val="20"/>
                              </w:rPr>
                            </w:pPr>
                            <w:r w:rsidRPr="00513AA6">
                              <w:rPr>
                                <w:b/>
                                <w:noProof/>
                                <w:lang w:val="ru-RU"/>
                              </w:rPr>
                              <w:drawing>
                                <wp:inline distT="0" distB="0" distL="0" distR="0" wp14:anchorId="72888C0D" wp14:editId="7B71CA5A">
                                  <wp:extent cx="3076575" cy="18192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9D84" id="_x0000_t202" coordsize="21600,21600" o:spt="202" path="m,l,21600r21600,l21600,xe">
                <v:stroke joinstyle="miter"/>
                <v:path gradientshapeok="t" o:connecttype="rect"/>
              </v:shapetype>
              <v:shape id="Надпись 14" o:spid="_x0000_s1026" type="#_x0000_t202" style="position:absolute;left:0;text-align:left;margin-left:1.2pt;margin-top:3.3pt;width:273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">
                <v:textbox>
                  <w:txbxContent>
                    <w:p w:rsidR="005A2491" w:rsidRPr="007B3B63" w:rsidRDefault="005A2491" w:rsidP="00963526">
                      <w:pPr>
                        <w:ind w:firstLine="709"/>
                        <w:jc w:val="right"/>
                        <w:textboxTightWrap w:val="lastLineOnly"/>
                        <w:rPr>
                          <w:b/>
                          <w:i/>
                          <w:sz w:val="22"/>
                          <w:szCs w:val="22"/>
                          <w:lang w:val="uk-UA"/>
                        </w:rPr>
                      </w:pPr>
                      <w:r w:rsidRPr="007B3B63">
                        <w:rPr>
                          <w:b/>
                          <w:i/>
                          <w:sz w:val="22"/>
                          <w:szCs w:val="22"/>
                          <w:lang w:val="uk-UA"/>
                        </w:rPr>
                        <w:t>Діаграма 1</w:t>
                      </w:r>
                    </w:p>
                    <w:p w:rsidR="005A2491" w:rsidRPr="007B3B63" w:rsidRDefault="005A2491" w:rsidP="00963526">
                      <w:pPr>
                        <w:ind w:right="-77"/>
                        <w:jc w:val="center"/>
                        <w:rPr>
                          <w:b/>
                          <w:i/>
                          <w:sz w:val="22"/>
                          <w:szCs w:val="22"/>
                          <w:lang w:val="uk-UA"/>
                        </w:rPr>
                      </w:pPr>
                      <w:r w:rsidRPr="007B3B63">
                        <w:rPr>
                          <w:b/>
                          <w:i/>
                          <w:sz w:val="22"/>
                          <w:szCs w:val="22"/>
                          <w:lang w:val="uk-UA"/>
                        </w:rPr>
                        <w:t>Кількість зареєстрованих суб’єктів малого та середнього підприємництва, од.</w:t>
                      </w:r>
                    </w:p>
                    <w:p w:rsidR="005A2491" w:rsidRPr="00661054" w:rsidRDefault="005A2491" w:rsidP="00963526">
                      <w:pPr>
                        <w:ind w:right="-77"/>
                        <w:jc w:val="center"/>
                        <w:rPr>
                          <w:b/>
                          <w:sz w:val="20"/>
                          <w:szCs w:val="20"/>
                        </w:rPr>
                      </w:pPr>
                      <w:r w:rsidRPr="00513AA6">
                        <w:rPr>
                          <w:b/>
                          <w:noProof/>
                          <w:lang w:val="ru-RU"/>
                        </w:rPr>
                        <w:drawing>
                          <wp:inline distT="0" distB="0" distL="0" distR="0" wp14:anchorId="72888C0D" wp14:editId="7B71CA5A">
                            <wp:extent cx="3076575" cy="18192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mc:Fallback>
        </mc:AlternateContent>
      </w:r>
      <w:r w:rsidRPr="00720D21">
        <w:rPr>
          <w:rFonts w:eastAsia="Calibri"/>
          <w:noProof/>
          <w:lang w:val="uk-UA"/>
        </w:rPr>
        <w:t>Серед загальної кількості зареєстрованих суб’єктів малого та середнього підприємництва по громаді значну частину складали мікропідприємства, а саме 10</w:t>
      </w:r>
      <w:r w:rsidR="00145005" w:rsidRPr="00720D21">
        <w:rPr>
          <w:rFonts w:eastAsia="Calibri"/>
          <w:noProof/>
          <w:lang w:val="uk-UA"/>
        </w:rPr>
        <w:t>507</w:t>
      </w:r>
      <w:r w:rsidRPr="00720D21">
        <w:rPr>
          <w:rFonts w:eastAsia="Calibri"/>
          <w:noProof/>
          <w:lang w:val="uk-UA"/>
        </w:rPr>
        <w:t xml:space="preserve"> од. Зростання кількості мікропідприємств частково можна пояснити певним «подрібненням» впродовж останніх років як середніх, так і малих підприємств</w:t>
      </w:r>
      <w:r w:rsidRPr="00720D21">
        <w:rPr>
          <w:rFonts w:eastAsia="Calibri"/>
          <w:lang w:val="uk-UA"/>
        </w:rPr>
        <w:t xml:space="preserve">. </w:t>
      </w:r>
    </w:p>
    <w:p w:rsidR="00963526" w:rsidRPr="00720D21" w:rsidRDefault="00963526" w:rsidP="00963526">
      <w:pPr>
        <w:ind w:left="5670" w:firstLine="567"/>
        <w:jc w:val="both"/>
        <w:rPr>
          <w:rFonts w:eastAsia="Calibri"/>
          <w:lang w:val="uk-UA"/>
        </w:rPr>
      </w:pPr>
      <w:r w:rsidRPr="00720D21">
        <w:rPr>
          <w:rFonts w:eastAsia="Calibri"/>
          <w:lang w:val="uk-UA"/>
        </w:rPr>
        <w:t>У структурі громади стано</w:t>
      </w:r>
      <w:r w:rsidR="0080224A" w:rsidRPr="00720D21">
        <w:rPr>
          <w:rFonts w:eastAsia="Calibri"/>
          <w:lang w:val="uk-UA"/>
        </w:rPr>
        <w:t>м на 01.07</w:t>
      </w:r>
      <w:r w:rsidR="00DF247B" w:rsidRPr="00720D21">
        <w:rPr>
          <w:rFonts w:eastAsia="Calibri"/>
          <w:lang w:val="uk-UA"/>
        </w:rPr>
        <w:t xml:space="preserve">.2022 року (Діаграма </w:t>
      </w:r>
      <w:r w:rsidR="0080224A" w:rsidRPr="00720D21">
        <w:rPr>
          <w:rFonts w:eastAsia="Calibri"/>
          <w:lang w:val="uk-UA"/>
        </w:rPr>
        <w:t>2</w:t>
      </w:r>
      <w:r w:rsidRPr="00720D21">
        <w:rPr>
          <w:rFonts w:eastAsia="Calibri"/>
          <w:lang w:val="uk-UA"/>
        </w:rPr>
        <w:t xml:space="preserve">) частка мікропідприємств від загальної кількості складала </w:t>
      </w:r>
      <w:r w:rsidR="005F0FF6" w:rsidRPr="00720D21">
        <w:rPr>
          <w:rFonts w:eastAsia="Calibri"/>
          <w:lang w:val="uk-UA"/>
        </w:rPr>
        <w:t>99,1</w:t>
      </w:r>
      <w:r w:rsidRPr="00720D21">
        <w:rPr>
          <w:rFonts w:eastAsia="Calibri"/>
          <w:lang w:val="uk-UA"/>
        </w:rPr>
        <w:t>%.</w:t>
      </w:r>
    </w:p>
    <w:p w:rsidR="00963526" w:rsidRPr="00720D21" w:rsidRDefault="00963526" w:rsidP="00963526">
      <w:pPr>
        <w:ind w:left="5670" w:firstLine="567"/>
        <w:jc w:val="both"/>
        <w:rPr>
          <w:rFonts w:eastAsia="Calibri"/>
          <w:lang w:val="uk-UA"/>
        </w:rPr>
      </w:pPr>
    </w:p>
    <w:p w:rsidR="00963526" w:rsidRPr="00720D21" w:rsidRDefault="00963526" w:rsidP="00963526">
      <w:pPr>
        <w:jc w:val="both"/>
        <w:rPr>
          <w:rFonts w:eastAsia="Calibri"/>
          <w:lang w:val="uk-UA"/>
        </w:rPr>
      </w:pPr>
      <w:r w:rsidRPr="00720D21">
        <w:rPr>
          <w:noProof/>
          <w:sz w:val="28"/>
          <w:szCs w:val="28"/>
          <w:lang w:val="ru-RU"/>
        </w:rPr>
        <w:drawing>
          <wp:inline distT="0" distB="0" distL="0" distR="0" wp14:anchorId="1F4D4613" wp14:editId="72860C95">
            <wp:extent cx="5924550" cy="22955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3526" w:rsidRPr="00720D21" w:rsidRDefault="00963526" w:rsidP="00963526">
      <w:pPr>
        <w:ind w:left="5670" w:firstLine="567"/>
        <w:jc w:val="both"/>
        <w:rPr>
          <w:rFonts w:eastAsia="Calibri"/>
          <w:lang w:val="uk-UA"/>
        </w:rPr>
      </w:pPr>
    </w:p>
    <w:p w:rsidR="00C156F8" w:rsidRPr="00720D21" w:rsidRDefault="00C156F8" w:rsidP="00C156F8">
      <w:pPr>
        <w:shd w:val="clear" w:color="auto" w:fill="FFFFFF" w:themeFill="background1"/>
        <w:ind w:firstLine="540"/>
        <w:jc w:val="both"/>
        <w:rPr>
          <w:color w:val="000000" w:themeColor="text1"/>
          <w:lang w:val="uk-UA"/>
        </w:rPr>
      </w:pPr>
      <w:r w:rsidRPr="00720D21">
        <w:rPr>
          <w:color w:val="000000" w:themeColor="text1"/>
          <w:lang w:val="uk-UA"/>
        </w:rPr>
        <w:t xml:space="preserve">Суб'єктам малого підприємництва, які працевлаштовують безробітних строком не менше ніж на два роки за направленням центру зайнятості на нові робочі місця в пріоритетних видах економічної діяльності також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 За </w:t>
      </w:r>
      <w:r w:rsidR="00D51D0D" w:rsidRPr="00720D21">
        <w:rPr>
          <w:color w:val="000000" w:themeColor="text1"/>
          <w:lang w:val="uk-UA"/>
        </w:rPr>
        <w:t>звітний період продовжують отримувати</w:t>
      </w:r>
      <w:r w:rsidRPr="00720D21">
        <w:rPr>
          <w:color w:val="000000" w:themeColor="text1"/>
          <w:lang w:val="uk-UA"/>
        </w:rPr>
        <w:t xml:space="preserve"> компенсацію ЄСВ </w:t>
      </w:r>
      <w:r w:rsidR="00D51D0D" w:rsidRPr="00720D21">
        <w:rPr>
          <w:color w:val="000000" w:themeColor="text1"/>
          <w:lang w:val="uk-UA"/>
        </w:rPr>
        <w:t xml:space="preserve">1 роботодавцю якому працевлаштовано 1 особу на новостворене місце, з наданням </w:t>
      </w:r>
      <w:r w:rsidRPr="00720D21">
        <w:rPr>
          <w:color w:val="000000" w:themeColor="text1"/>
          <w:lang w:val="uk-UA"/>
        </w:rPr>
        <w:t>компенсації ЄСВ.</w:t>
      </w:r>
      <w:r w:rsidR="00F061B9" w:rsidRPr="00720D21">
        <w:rPr>
          <w:color w:val="000000" w:themeColor="text1"/>
          <w:lang w:val="uk-UA"/>
        </w:rPr>
        <w:t xml:space="preserve"> </w:t>
      </w:r>
      <w:r w:rsidR="00B975A4" w:rsidRPr="00720D21">
        <w:rPr>
          <w:color w:val="000000" w:themeColor="text1"/>
          <w:lang w:val="uk-UA"/>
        </w:rPr>
        <w:t>За І півріччя 2022 року</w:t>
      </w:r>
      <w:r w:rsidRPr="00720D21">
        <w:rPr>
          <w:color w:val="000000" w:themeColor="text1"/>
          <w:lang w:val="uk-UA"/>
        </w:rPr>
        <w:t xml:space="preserve"> </w:t>
      </w:r>
      <w:r w:rsidR="00B975A4" w:rsidRPr="00720D21">
        <w:rPr>
          <w:color w:val="000000" w:themeColor="text1"/>
          <w:lang w:val="uk-UA"/>
        </w:rPr>
        <w:t xml:space="preserve">продрвжено 11 компенсацій </w:t>
      </w:r>
      <w:r w:rsidRPr="00720D21">
        <w:rPr>
          <w:color w:val="000000" w:themeColor="text1"/>
          <w:lang w:val="uk-UA"/>
        </w:rPr>
        <w:t>роботодавцям витрат на оплату праці за працевлаштування внутрішньо-переміщених осіб (ВПО).</w:t>
      </w:r>
    </w:p>
    <w:p w:rsidR="00C156F8" w:rsidRPr="00720D21" w:rsidRDefault="00C156F8" w:rsidP="00C156F8">
      <w:pPr>
        <w:shd w:val="clear" w:color="auto" w:fill="FFFFFF" w:themeFill="background1"/>
        <w:ind w:firstLine="540"/>
        <w:jc w:val="both"/>
        <w:rPr>
          <w:color w:val="000000" w:themeColor="text1"/>
          <w:lang w:val="uk-UA"/>
        </w:rPr>
      </w:pPr>
      <w:r w:rsidRPr="00720D21">
        <w:rPr>
          <w:color w:val="000000" w:themeColor="text1"/>
          <w:lang w:val="uk-UA"/>
        </w:rPr>
        <w:t xml:space="preserve">Протягом </w:t>
      </w:r>
      <w:r w:rsidR="00B975A4" w:rsidRPr="00720D21">
        <w:rPr>
          <w:color w:val="000000" w:themeColor="text1"/>
          <w:lang w:val="uk-UA"/>
        </w:rPr>
        <w:t>звітного періоду</w:t>
      </w:r>
      <w:r w:rsidRPr="00720D21">
        <w:rPr>
          <w:color w:val="000000" w:themeColor="text1"/>
          <w:lang w:val="uk-UA"/>
        </w:rPr>
        <w:t xml:space="preserve"> проведено </w:t>
      </w:r>
      <w:r w:rsidR="00B975A4" w:rsidRPr="00720D21">
        <w:rPr>
          <w:color w:val="000000" w:themeColor="text1"/>
          <w:lang w:val="uk-UA"/>
        </w:rPr>
        <w:t>20 заходів з них: 12</w:t>
      </w:r>
      <w:r w:rsidRPr="00720D21">
        <w:rPr>
          <w:color w:val="000000" w:themeColor="text1"/>
          <w:lang w:val="uk-UA"/>
        </w:rPr>
        <w:t xml:space="preserve"> профінформаційних та </w:t>
      </w:r>
      <w:r w:rsidR="00144F13" w:rsidRPr="00720D21">
        <w:rPr>
          <w:color w:val="000000" w:themeColor="text1"/>
          <w:lang w:val="uk-UA"/>
        </w:rPr>
        <w:t xml:space="preserve">8 </w:t>
      </w:r>
      <w:r w:rsidRPr="00720D21">
        <w:rPr>
          <w:color w:val="000000" w:themeColor="text1"/>
          <w:lang w:val="uk-UA"/>
        </w:rPr>
        <w:t xml:space="preserve">профконсультаційних заходів (семінари та тренінги) із залученням незайнятого населення до ведення бізнесу та провадження підприємницької діяльності. Фактично участь у заходах </w:t>
      </w:r>
      <w:r w:rsidRPr="00720D21">
        <w:rPr>
          <w:color w:val="000000" w:themeColor="text1"/>
          <w:lang w:val="uk-UA"/>
        </w:rPr>
        <w:lastRenderedPageBreak/>
        <w:t xml:space="preserve">взяло </w:t>
      </w:r>
      <w:r w:rsidR="00144F13" w:rsidRPr="00720D21">
        <w:rPr>
          <w:color w:val="000000" w:themeColor="text1"/>
          <w:lang w:val="uk-UA"/>
        </w:rPr>
        <w:t>10 осіб</w:t>
      </w:r>
      <w:r w:rsidRPr="00720D21">
        <w:rPr>
          <w:color w:val="000000" w:themeColor="text1"/>
          <w:lang w:val="uk-UA"/>
        </w:rPr>
        <w:t xml:space="preserve">. </w:t>
      </w:r>
      <w:r w:rsidR="00144F13" w:rsidRPr="00720D21">
        <w:rPr>
          <w:color w:val="000000" w:themeColor="text1"/>
          <w:lang w:val="uk-UA"/>
        </w:rPr>
        <w:t>На період воєнного стану в Україні призупинено проведення заходів починаючи з 24.02.2022 року.</w:t>
      </w:r>
    </w:p>
    <w:p w:rsidR="00C156F8" w:rsidRPr="00720D21" w:rsidRDefault="00C156F8" w:rsidP="00C156F8">
      <w:pPr>
        <w:ind w:firstLine="567"/>
        <w:jc w:val="both"/>
        <w:rPr>
          <w:rFonts w:eastAsia="Calibri"/>
          <w:lang w:val="uk-UA"/>
        </w:rPr>
      </w:pPr>
      <w:r w:rsidRPr="00720D21">
        <w:rPr>
          <w:rFonts w:eastAsia="Calibri"/>
          <w:lang w:val="uk-UA"/>
        </w:rPr>
        <w:t xml:space="preserve">Слід зазначити, що показник надходжень від діяльності МСП за </w:t>
      </w:r>
      <w:r w:rsidR="00B243D9" w:rsidRPr="00720D21">
        <w:rPr>
          <w:rFonts w:eastAsia="Calibri"/>
          <w:lang w:val="uk-UA"/>
        </w:rPr>
        <w:t>І півріччя 2022 ро</w:t>
      </w:r>
      <w:r w:rsidRPr="00720D21">
        <w:rPr>
          <w:rFonts w:eastAsia="Calibri"/>
          <w:lang w:val="uk-UA"/>
        </w:rPr>
        <w:t>к</w:t>
      </w:r>
      <w:r w:rsidR="00B243D9" w:rsidRPr="00720D21">
        <w:rPr>
          <w:rFonts w:eastAsia="Calibri"/>
          <w:lang w:val="uk-UA"/>
        </w:rPr>
        <w:t>у</w:t>
      </w:r>
      <w:r w:rsidRPr="00720D21">
        <w:rPr>
          <w:rFonts w:eastAsia="Calibri"/>
          <w:lang w:val="uk-UA"/>
        </w:rPr>
        <w:t xml:space="preserve"> склав </w:t>
      </w:r>
      <w:r w:rsidR="00F22465" w:rsidRPr="00720D21">
        <w:rPr>
          <w:rFonts w:eastAsia="Calibri"/>
          <w:lang w:val="uk-UA"/>
        </w:rPr>
        <w:t>308,1</w:t>
      </w:r>
      <w:r w:rsidRPr="00720D21">
        <w:rPr>
          <w:rFonts w:eastAsia="Calibri"/>
          <w:lang w:val="uk-UA"/>
        </w:rPr>
        <w:t xml:space="preserve"> млн. грн. (</w:t>
      </w:r>
      <w:r w:rsidR="00B243D9" w:rsidRPr="00720D21">
        <w:rPr>
          <w:rFonts w:eastAsia="Calibri"/>
          <w:lang w:val="uk-UA"/>
        </w:rPr>
        <w:t xml:space="preserve">юридичні особи – 218,0 млн. грн та </w:t>
      </w:r>
      <w:r w:rsidRPr="00720D21">
        <w:rPr>
          <w:rFonts w:eastAsia="Calibri"/>
          <w:lang w:val="uk-UA"/>
        </w:rPr>
        <w:t xml:space="preserve">фізичні особи-підприємці – </w:t>
      </w:r>
      <w:r w:rsidR="00B243D9" w:rsidRPr="00720D21">
        <w:rPr>
          <w:rFonts w:eastAsia="Calibri"/>
          <w:lang w:val="uk-UA"/>
        </w:rPr>
        <w:t>90,1 млн. грн.</w:t>
      </w:r>
      <w:r w:rsidRPr="00720D21">
        <w:rPr>
          <w:rFonts w:eastAsia="Calibri"/>
          <w:lang w:val="uk-UA"/>
        </w:rPr>
        <w:t xml:space="preserve">, що у відсотковому співвідношенні складає для </w:t>
      </w:r>
      <w:r w:rsidR="00B243D9" w:rsidRPr="00720D21">
        <w:rPr>
          <w:rFonts w:eastAsia="Calibri"/>
          <w:lang w:val="uk-UA"/>
        </w:rPr>
        <w:t xml:space="preserve">юридичних осіб – </w:t>
      </w:r>
      <w:r w:rsidR="006F2233" w:rsidRPr="00720D21">
        <w:rPr>
          <w:rFonts w:eastAsia="Calibri"/>
          <w:lang w:val="uk-UA"/>
        </w:rPr>
        <w:t>70,7</w:t>
      </w:r>
      <w:r w:rsidR="00B243D9" w:rsidRPr="00720D21">
        <w:rPr>
          <w:rFonts w:eastAsia="Calibri"/>
          <w:lang w:val="uk-UA"/>
        </w:rPr>
        <w:t>%</w:t>
      </w:r>
      <w:r w:rsidRPr="00720D21">
        <w:rPr>
          <w:rFonts w:eastAsia="Calibri"/>
          <w:lang w:val="uk-UA"/>
        </w:rPr>
        <w:t xml:space="preserve">, а для </w:t>
      </w:r>
      <w:r w:rsidR="00B243D9" w:rsidRPr="00720D21">
        <w:rPr>
          <w:rFonts w:eastAsia="Calibri"/>
          <w:lang w:val="uk-UA"/>
        </w:rPr>
        <w:t xml:space="preserve">фізичних осіб-підприємців </w:t>
      </w:r>
      <w:r w:rsidR="006F2233" w:rsidRPr="00720D21">
        <w:rPr>
          <w:rFonts w:eastAsia="Calibri"/>
          <w:lang w:val="uk-UA"/>
        </w:rPr>
        <w:t>29,3</w:t>
      </w:r>
      <w:r w:rsidR="00B243D9" w:rsidRPr="00720D21">
        <w:rPr>
          <w:rFonts w:eastAsia="Calibri"/>
          <w:lang w:val="uk-UA"/>
        </w:rPr>
        <w:t>%</w:t>
      </w:r>
      <w:r w:rsidR="006F2233" w:rsidRPr="00720D21">
        <w:rPr>
          <w:rFonts w:eastAsia="Calibri"/>
          <w:lang w:val="uk-UA"/>
        </w:rPr>
        <w:t>).</w:t>
      </w:r>
    </w:p>
    <w:p w:rsidR="00C156F8" w:rsidRPr="00720D21" w:rsidRDefault="00C156F8" w:rsidP="00C156F8">
      <w:pPr>
        <w:ind w:firstLine="567"/>
        <w:jc w:val="both"/>
        <w:rPr>
          <w:lang w:val="uk-UA"/>
        </w:rPr>
      </w:pPr>
      <w:r w:rsidRPr="00720D21">
        <w:rPr>
          <w:rFonts w:eastAsia="Calibri"/>
          <w:lang w:val="uk-UA"/>
        </w:rPr>
        <w:t xml:space="preserve">Частка надходжень від суб’єктів малого та середнього підприємництва до бюджетів всіх рівнів за </w:t>
      </w:r>
      <w:r w:rsidR="007F537E" w:rsidRPr="00720D21">
        <w:rPr>
          <w:rFonts w:eastAsia="Calibri"/>
          <w:lang w:val="uk-UA"/>
        </w:rPr>
        <w:t>І півріччя 2022 ро</w:t>
      </w:r>
      <w:r w:rsidRPr="00720D21">
        <w:rPr>
          <w:rFonts w:eastAsia="Calibri"/>
          <w:lang w:val="uk-UA"/>
        </w:rPr>
        <w:t>к</w:t>
      </w:r>
      <w:r w:rsidR="007F537E" w:rsidRPr="00720D21">
        <w:rPr>
          <w:rFonts w:eastAsia="Calibri"/>
          <w:lang w:val="uk-UA"/>
        </w:rPr>
        <w:t>у</w:t>
      </w:r>
      <w:r w:rsidRPr="00720D21">
        <w:rPr>
          <w:rFonts w:eastAsia="Calibri"/>
          <w:lang w:val="uk-UA"/>
        </w:rPr>
        <w:t xml:space="preserve"> склала: від юридичних осіб – 1,</w:t>
      </w:r>
      <w:r w:rsidR="007F537E" w:rsidRPr="00720D21">
        <w:rPr>
          <w:rFonts w:eastAsia="Calibri"/>
          <w:lang w:val="uk-UA"/>
        </w:rPr>
        <w:t>43% та від фізичних осіб – 0,59</w:t>
      </w:r>
      <w:r w:rsidRPr="00720D21">
        <w:rPr>
          <w:rFonts w:eastAsia="Calibri"/>
          <w:lang w:val="uk-UA"/>
        </w:rPr>
        <w:t>%.</w:t>
      </w:r>
      <w:r w:rsidRPr="00720D21">
        <w:rPr>
          <w:color w:val="000000" w:themeColor="text1"/>
          <w:lang w:val="uk-UA"/>
        </w:rPr>
        <w:t xml:space="preserve"> </w:t>
      </w:r>
    </w:p>
    <w:p w:rsidR="00C156F8" w:rsidRPr="00720D21" w:rsidRDefault="00C156F8" w:rsidP="00C156F8">
      <w:pPr>
        <w:shd w:val="clear" w:color="auto" w:fill="FFFFFF" w:themeFill="background1"/>
        <w:ind w:firstLine="540"/>
        <w:jc w:val="both"/>
        <w:rPr>
          <w:lang w:val="uk-UA"/>
        </w:rPr>
      </w:pPr>
      <w:r w:rsidRPr="00720D21">
        <w:rPr>
          <w:lang w:val="uk-UA"/>
        </w:rPr>
        <w:t>Успішно працює, створений за сприяння інвестиційної ради, офіс підтримки підприємництва «I-SMART», який надає допомогу у: написанні грантів; супроводі та звітуванні перед донорськими організаціями; проведенні семінарів щодо діючих програм підтримки бізнесу; підтримці індивідуальних проектів підприємців (розробці стратегії та бізнес-плану та інвестиційних проектів, фандрайзингу, розробці спонсорських пакетів і карток стейкхолдерів); консультаційних послугах з юридичних питань, у сфері оподаткування і розміщення реклами «під ключ».</w:t>
      </w:r>
    </w:p>
    <w:p w:rsidR="00C156F8" w:rsidRPr="00720D21" w:rsidRDefault="00C156F8" w:rsidP="00C156F8">
      <w:pPr>
        <w:shd w:val="clear" w:color="auto" w:fill="FFFFFF" w:themeFill="background1"/>
        <w:ind w:firstLine="540"/>
        <w:jc w:val="both"/>
        <w:rPr>
          <w:lang w:val="uk-UA"/>
        </w:rPr>
      </w:pPr>
      <w:r w:rsidRPr="00720D21">
        <w:rPr>
          <w:lang w:val="uk-UA"/>
        </w:rPr>
        <w:t xml:space="preserve">Рішенням сесії Ірпінської міської ради від «24» грудня 2020р. №109-4-VIII затверджена Програма розвитку малого та середнього підприємництва Ірпінської міської територіальної громади на 2021-2023 роки, яка передбачає заходи спрямовані на підтримку суб’єктів МСП, а саме:                                                                                                       </w:t>
      </w:r>
    </w:p>
    <w:p w:rsidR="00C156F8" w:rsidRPr="00720D21" w:rsidRDefault="00C156F8" w:rsidP="00C156F8">
      <w:pPr>
        <w:shd w:val="clear" w:color="auto" w:fill="FFFFFF" w:themeFill="background1"/>
        <w:ind w:firstLine="540"/>
        <w:jc w:val="both"/>
        <w:rPr>
          <w:lang w:val="uk-UA"/>
        </w:rPr>
      </w:pPr>
      <w:r w:rsidRPr="00720D21">
        <w:rPr>
          <w:lang w:val="uk-UA"/>
        </w:rPr>
        <w:t xml:space="preserve">І. Полегшення доступу МСП до ресурсів: сприяння доступу до фінансових ресурсів. </w:t>
      </w:r>
    </w:p>
    <w:p w:rsidR="00C156F8" w:rsidRPr="00720D21" w:rsidRDefault="00C156F8" w:rsidP="00C156F8">
      <w:pPr>
        <w:shd w:val="clear" w:color="auto" w:fill="FFFFFF" w:themeFill="background1"/>
        <w:ind w:firstLine="540"/>
        <w:jc w:val="both"/>
        <w:rPr>
          <w:lang w:val="uk-UA"/>
        </w:rPr>
      </w:pPr>
      <w:r w:rsidRPr="00720D21">
        <w:rPr>
          <w:lang w:val="uk-UA"/>
        </w:rPr>
        <w:t>ІІ. Впорядкування нормативно-правового регулювання підприємницької діяльності: реалізація державної регуляторної політики на основі активізації взаємодії бізнесу, органів влади і громади; забезпечення прозорості діяльності місцевих органів виконавчої влади, органів місцевого самоврядування відносно суб’єктів підприємництва; оптимізація дозвільної системи та підвищення ефективності діяльності дозвільного центру; підвищення рівня знань суб’єктів підприємницької діяльності.</w:t>
      </w:r>
    </w:p>
    <w:p w:rsidR="00C156F8" w:rsidRPr="00720D21" w:rsidRDefault="00C156F8" w:rsidP="00C156F8">
      <w:pPr>
        <w:shd w:val="clear" w:color="auto" w:fill="FFFFFF" w:themeFill="background1"/>
        <w:ind w:firstLine="540"/>
        <w:jc w:val="both"/>
        <w:rPr>
          <w:lang w:val="uk-UA"/>
        </w:rPr>
      </w:pPr>
      <w:r w:rsidRPr="00720D21">
        <w:rPr>
          <w:lang w:val="uk-UA"/>
        </w:rPr>
        <w:t>ІІІ. Фінансово-кредитна та інвестиційна підтримка малого підприємництва: стимулювання підприємницької діяльності; підвищення ефективності взаємодії бізнесу громади і влади для посилення інвестиційної діяльності регіону; сприяння економічній стабільності суб’єктам підприємницької діяльності; запровадження механізмів фінансово-кредитної підтримки МСП;</w:t>
      </w:r>
    </w:p>
    <w:p w:rsidR="00C156F8" w:rsidRPr="00720D21" w:rsidRDefault="00C156F8" w:rsidP="00C156F8">
      <w:pPr>
        <w:shd w:val="clear" w:color="auto" w:fill="FFFFFF" w:themeFill="background1"/>
        <w:ind w:firstLine="540"/>
        <w:jc w:val="both"/>
        <w:rPr>
          <w:lang w:val="uk-UA"/>
        </w:rPr>
      </w:pPr>
      <w:r w:rsidRPr="00720D21">
        <w:rPr>
          <w:lang w:val="uk-UA"/>
        </w:rPr>
        <w:t xml:space="preserve">ІV. Сприяння виходу </w:t>
      </w:r>
      <w:r w:rsidR="00825562" w:rsidRPr="00720D21">
        <w:rPr>
          <w:lang w:val="uk-UA"/>
        </w:rPr>
        <w:t>МСП на нові ринки:</w:t>
      </w:r>
      <w:r w:rsidR="00825562" w:rsidRPr="00720D21">
        <w:rPr>
          <w:lang w:val="uk-UA"/>
        </w:rPr>
        <w:tab/>
        <w:t xml:space="preserve">забезпечення </w:t>
      </w:r>
      <w:r w:rsidRPr="00720D21">
        <w:rPr>
          <w:lang w:val="uk-UA"/>
        </w:rPr>
        <w:t>інформаційної підтримки діяльності МСП.</w:t>
      </w:r>
    </w:p>
    <w:p w:rsidR="00C156F8" w:rsidRPr="00720D21" w:rsidRDefault="00C156F8" w:rsidP="00C156F8">
      <w:pPr>
        <w:shd w:val="clear" w:color="auto" w:fill="FFFFFF" w:themeFill="background1"/>
        <w:ind w:firstLine="540"/>
        <w:jc w:val="both"/>
        <w:rPr>
          <w:lang w:val="uk-UA"/>
        </w:rPr>
      </w:pPr>
      <w:r w:rsidRPr="00720D21">
        <w:rPr>
          <w:lang w:val="uk-UA"/>
        </w:rPr>
        <w:t>V. Ресурсна та інформаційна підтримка розвитку малого підприємництва: інформаційне забезпечення суб’єктів підприємницької діяльності; ресурсне забезпечення суб’єктів підприємницької діяльності; популяризація позитивних прикладів і досвіду успішних підприємців; висвітлення найактуальніших проблем, пов’язаних із підприємницькою діяльністю; підвищення знань підприємців з питань податкового законодавства.</w:t>
      </w:r>
    </w:p>
    <w:p w:rsidR="00C156F8" w:rsidRPr="00720D21" w:rsidRDefault="00C156F8" w:rsidP="00C156F8">
      <w:pPr>
        <w:shd w:val="clear" w:color="auto" w:fill="FFFFFF" w:themeFill="background1"/>
        <w:ind w:firstLine="540"/>
        <w:jc w:val="both"/>
        <w:rPr>
          <w:lang w:val="uk-UA"/>
        </w:rPr>
      </w:pPr>
      <w:r w:rsidRPr="00720D21">
        <w:rPr>
          <w:lang w:val="uk-UA"/>
        </w:rPr>
        <w:t>VI. Формування та розбудова ефективної інфраструктури підтримки МСП: підтримка діяльності об’єктів, що надають послуги підприємництву; створення нових елементів інфраструктури підтримки підприємництва.</w:t>
      </w:r>
    </w:p>
    <w:p w:rsidR="00C156F8" w:rsidRPr="00720D21" w:rsidRDefault="00C156F8" w:rsidP="00C156F8">
      <w:pPr>
        <w:shd w:val="clear" w:color="auto" w:fill="FFFFFF" w:themeFill="background1"/>
        <w:ind w:firstLine="567"/>
        <w:jc w:val="both"/>
        <w:rPr>
          <w:lang w:val="uk-UA"/>
        </w:rPr>
      </w:pPr>
      <w:r w:rsidRPr="00720D21">
        <w:rPr>
          <w:lang w:val="uk-UA"/>
        </w:rPr>
        <w:t>Для забезпечення ефективного співробітництва підприємницьких структур міста з міськвиконкомом в проведенні державної політики з питань розвитку підприємництва при виконкомі створені та діють Міжгалузева рада підприємців та Координаційна рада з питань розвитку підприємництва.</w:t>
      </w:r>
    </w:p>
    <w:p w:rsidR="00A52E28" w:rsidRPr="00720D21" w:rsidRDefault="00A52E28" w:rsidP="00C156F8">
      <w:pPr>
        <w:shd w:val="clear" w:color="auto" w:fill="FFFFFF" w:themeFill="background1"/>
        <w:ind w:firstLine="567"/>
        <w:jc w:val="both"/>
        <w:rPr>
          <w:rFonts w:eastAsiaTheme="minorHAnsi"/>
          <w:sz w:val="22"/>
          <w:szCs w:val="22"/>
          <w:lang w:val="uk-UA" w:eastAsia="en-US"/>
        </w:rPr>
      </w:pPr>
    </w:p>
    <w:p w:rsidR="004B5A44" w:rsidRPr="00720D21" w:rsidRDefault="004B5A44" w:rsidP="00A52E28">
      <w:pPr>
        <w:tabs>
          <w:tab w:val="left" w:pos="2880"/>
        </w:tabs>
        <w:ind w:firstLine="567"/>
        <w:jc w:val="center"/>
        <w:rPr>
          <w:b/>
          <w:lang w:val="ru-RU"/>
        </w:rPr>
      </w:pPr>
      <w:r w:rsidRPr="00720D21">
        <w:rPr>
          <w:b/>
          <w:lang w:val="ru-RU"/>
        </w:rPr>
        <w:t>3.3. Розвиток споживчого ринку та сфери послуг</w:t>
      </w:r>
    </w:p>
    <w:p w:rsidR="00C30A10" w:rsidRPr="00720D21" w:rsidRDefault="00C30A10" w:rsidP="00C30A10">
      <w:pPr>
        <w:ind w:firstLine="567"/>
        <w:jc w:val="both"/>
        <w:rPr>
          <w:lang w:val="uk-UA"/>
        </w:rPr>
      </w:pPr>
      <w:r w:rsidRPr="00720D21">
        <w:rPr>
          <w:lang w:val="uk-UA"/>
        </w:rPr>
        <w:t>З метою формування конкурентного середовища на ринках товарів і послуг, органами місцевого самоврядування Ірпінської міської територіальної громади проводилась послідовна робота, спрямован</w:t>
      </w:r>
      <w:r w:rsidR="00FF54F7" w:rsidRPr="00720D21">
        <w:rPr>
          <w:lang w:val="uk-UA"/>
        </w:rPr>
        <w:t xml:space="preserve"> </w:t>
      </w:r>
      <w:r w:rsidRPr="00720D21">
        <w:rPr>
          <w:lang w:val="uk-UA"/>
        </w:rPr>
        <w:t xml:space="preserve">а на забезпечення стабільних сприятливих умов для створення і функціонування суб’єктів підприємницької діяльності шляхом удосконалення регуляторних процесів, забезпечення дотримання принципу рівних можливостей для всіх суб’єктів </w:t>
      </w:r>
      <w:r w:rsidRPr="00720D21">
        <w:rPr>
          <w:lang w:val="uk-UA"/>
        </w:rPr>
        <w:lastRenderedPageBreak/>
        <w:t>підприємницької діяльності, зняття штучних бар’єрів для виходу на ринок нових підприємців, розширення сучасної інфраструктури підтримки підприємництва.</w:t>
      </w:r>
    </w:p>
    <w:p w:rsidR="00C30A10" w:rsidRPr="00720D21" w:rsidRDefault="0024261E" w:rsidP="00C30A10">
      <w:pPr>
        <w:ind w:firstLine="567"/>
        <w:jc w:val="both"/>
        <w:rPr>
          <w:lang w:val="uk-UA"/>
        </w:rPr>
      </w:pPr>
      <w:r w:rsidRPr="00720D21">
        <w:rPr>
          <w:lang w:val="uk-UA"/>
        </w:rPr>
        <w:t>В</w:t>
      </w:r>
      <w:r w:rsidR="00C30A10" w:rsidRPr="00720D21">
        <w:rPr>
          <w:lang w:val="uk-UA"/>
        </w:rPr>
        <w:t xml:space="preserve"> Ірпінській міській територіальній громаді діє 4 ринки, із них 2 - змішані, 2 – непродовольчі (з них: 1 – речовий, 1 – будівельно-господарський). Також в місті Ірпінь наявна торгівельна площа для торгівлі домашньо-споживчими товарами, яка дозволила створити цивілізовані умови для роботи підприємців. Торгівельна площа обладнана прилавками та лавками до 70 метрів погонних і може розмістити на ринку близько 50 чоловік. Таким чином, у місті діє чи не єдиний, подібного роду, об’єкт на Київщині.</w:t>
      </w:r>
    </w:p>
    <w:p w:rsidR="0024261E" w:rsidRPr="00720D21" w:rsidRDefault="0024261E" w:rsidP="00293EA1">
      <w:pPr>
        <w:ind w:firstLine="567"/>
        <w:jc w:val="both"/>
        <w:rPr>
          <w:lang w:val="ru-RU"/>
        </w:rPr>
      </w:pPr>
      <w:r w:rsidRPr="00720D21">
        <w:rPr>
          <w:color w:val="000000"/>
          <w:shd w:val="clear" w:color="auto" w:fill="FFFFFF"/>
          <w:lang w:val="uk-UA"/>
        </w:rPr>
        <w:t>Нажаль після вторгнення російських війск суттєвого скорочення зазнали оптова та ро</w:t>
      </w:r>
      <w:r w:rsidR="00F4121C" w:rsidRPr="00720D21">
        <w:rPr>
          <w:color w:val="000000"/>
          <w:shd w:val="clear" w:color="auto" w:fill="FFFFFF"/>
          <w:lang w:val="uk-UA"/>
        </w:rPr>
        <w:t>здрібна торгівля</w:t>
      </w:r>
      <w:r w:rsidRPr="00720D21">
        <w:rPr>
          <w:color w:val="000000"/>
          <w:shd w:val="clear" w:color="auto" w:fill="FFFFFF"/>
          <w:lang w:val="uk-UA"/>
        </w:rPr>
        <w:t xml:space="preserve">, промисловість. Було пошкоджено ринки, торгівельні приміщення, промислові підприємства. Крім того, було зруйновано ланцюги постачання продукції, значно обмежено логістику, втрачено ринки збуту, зменшилась купівельна спроможність населення. </w:t>
      </w:r>
      <w:r w:rsidRPr="00720D21">
        <w:rPr>
          <w:color w:val="000000"/>
          <w:shd w:val="clear" w:color="auto" w:fill="FFFFFF"/>
          <w:lang w:val="ru-RU"/>
        </w:rPr>
        <w:t>Через руйнування внаслідок ворожих обстрілів з’явився дефіцит пристосованих складських приміщень для зберігання продукції. Попри державне регулювання цін, значно зросли ціни на продукти та лікарські засоби.</w:t>
      </w:r>
    </w:p>
    <w:p w:rsidR="0024261E" w:rsidRPr="00720D21" w:rsidRDefault="0024261E" w:rsidP="00293EA1">
      <w:pPr>
        <w:ind w:firstLine="567"/>
        <w:jc w:val="both"/>
        <w:rPr>
          <w:color w:val="000000"/>
          <w:shd w:val="clear" w:color="auto" w:fill="FFFFFF"/>
          <w:lang w:val="ru-RU"/>
        </w:rPr>
      </w:pPr>
      <w:r w:rsidRPr="00720D21">
        <w:rPr>
          <w:color w:val="000000"/>
          <w:shd w:val="clear" w:color="auto" w:fill="FFFFFF"/>
          <w:lang w:val="ru-RU"/>
        </w:rPr>
        <w:t>Із третьої декади березня, після відведення військ російської федерації з Київської області, почалося відновлення роботи торгових роздрібних мереж</w:t>
      </w:r>
      <w:r w:rsidR="00F4121C" w:rsidRPr="00720D21">
        <w:rPr>
          <w:color w:val="000000"/>
          <w:shd w:val="clear" w:color="auto" w:fill="FFFFFF"/>
          <w:lang w:val="ru-RU"/>
        </w:rPr>
        <w:t>, які є</w:t>
      </w:r>
      <w:r w:rsidRPr="00720D21">
        <w:rPr>
          <w:color w:val="000000"/>
          <w:shd w:val="clear" w:color="auto" w:fill="FFFFFF"/>
          <w:lang w:val="ru-RU"/>
        </w:rPr>
        <w:t xml:space="preserve"> </w:t>
      </w:r>
      <w:r w:rsidR="00F4121C" w:rsidRPr="00720D21">
        <w:rPr>
          <w:lang w:val="uk-UA"/>
        </w:rPr>
        <w:t xml:space="preserve">найважливішим видом економічної діяльності у сфері товарного обігу й основною ланкою організації конкурентного середовища в м.Ірпінь. </w:t>
      </w:r>
      <w:r w:rsidRPr="00720D21">
        <w:rPr>
          <w:color w:val="000000"/>
          <w:shd w:val="clear" w:color="auto" w:fill="FFFFFF"/>
          <w:lang w:val="ru-RU"/>
        </w:rPr>
        <w:t xml:space="preserve">У зв’язку з масовим поверненням мешканців до </w:t>
      </w:r>
      <w:r w:rsidR="00F4121C" w:rsidRPr="00720D21">
        <w:rPr>
          <w:color w:val="000000"/>
          <w:shd w:val="clear" w:color="auto" w:fill="FFFFFF"/>
          <w:lang w:val="ru-RU"/>
        </w:rPr>
        <w:t>м.Ірпінь</w:t>
      </w:r>
      <w:r w:rsidRPr="00720D21">
        <w:rPr>
          <w:color w:val="000000"/>
          <w:shd w:val="clear" w:color="auto" w:fill="FFFFFF"/>
          <w:lang w:val="ru-RU"/>
        </w:rPr>
        <w:t xml:space="preserve"> збільшив</w:t>
      </w:r>
      <w:r w:rsidR="00293EA1" w:rsidRPr="00720D21">
        <w:rPr>
          <w:color w:val="000000"/>
          <w:shd w:val="clear" w:color="auto" w:fill="FFFFFF"/>
          <w:lang w:val="ru-RU"/>
        </w:rPr>
        <w:t xml:space="preserve">ся попит на продовольчі товари. </w:t>
      </w:r>
      <w:r w:rsidRPr="00720D21">
        <w:rPr>
          <w:color w:val="000000"/>
          <w:shd w:val="clear" w:color="auto" w:fill="FFFFFF"/>
          <w:lang w:val="ru-RU"/>
        </w:rPr>
        <w:t>Завдяки ремонту пошкоджених у передмісті доріг відновлено розірвані ланцюги постачання. Це сприяло відновленню роботи підп</w:t>
      </w:r>
      <w:r w:rsidR="008375E7" w:rsidRPr="00720D21">
        <w:rPr>
          <w:color w:val="000000"/>
          <w:shd w:val="clear" w:color="auto" w:fill="FFFFFF"/>
          <w:lang w:val="ru-RU"/>
        </w:rPr>
        <w:t>риємств харчової промисловості.</w:t>
      </w:r>
    </w:p>
    <w:p w:rsidR="00F4121C" w:rsidRPr="00720D21" w:rsidRDefault="00F4121C" w:rsidP="00F4121C">
      <w:pPr>
        <w:ind w:firstLine="567"/>
        <w:jc w:val="both"/>
        <w:rPr>
          <w:lang w:val="uk-UA"/>
        </w:rPr>
      </w:pPr>
      <w:r w:rsidRPr="00720D21">
        <w:rPr>
          <w:lang w:val="uk-UA"/>
        </w:rPr>
        <w:t>Суб’єктами господарювання сфери роздрібної торгівлі вноситься вагомий внесок у формування надходжень до бюджету, створення нових робочих місць для працевлаштування населення, щомісяця забезпечується нарощування обсягів роздрібного товарообороту.</w:t>
      </w:r>
    </w:p>
    <w:p w:rsidR="004159E3" w:rsidRPr="00720D21" w:rsidRDefault="004159E3" w:rsidP="00F4121C">
      <w:pPr>
        <w:ind w:firstLine="567"/>
        <w:jc w:val="both"/>
        <w:rPr>
          <w:lang w:val="uk-UA"/>
        </w:rPr>
      </w:pPr>
      <w:r w:rsidRPr="00720D21">
        <w:rPr>
          <w:lang w:val="uk-UA"/>
        </w:rPr>
        <w:t>Також відновлено роботу ярмаркових заходів, що дає змогу розширенню ринків збуту продукції малих підприємств виробничого профілю. Ярмарки у м. Ірпінь проводяться кожної першої і третьої суботи місяця.</w:t>
      </w:r>
    </w:p>
    <w:p w:rsidR="00C30A10" w:rsidRPr="00720D21" w:rsidRDefault="00C30A10" w:rsidP="00C30A10">
      <w:pPr>
        <w:ind w:firstLine="567"/>
        <w:jc w:val="both"/>
        <w:rPr>
          <w:lang w:val="uk-UA"/>
        </w:rPr>
      </w:pPr>
      <w:r w:rsidRPr="00720D21">
        <w:rPr>
          <w:lang w:val="uk-UA"/>
        </w:rPr>
        <w:t>Споживчий ринок Ірпінської міської територіальної громади має достатньо розвинуту структуру, що дає можливість забезпечити населення необхідним обсягом товарів,  робіт та послуг.</w:t>
      </w:r>
    </w:p>
    <w:p w:rsidR="00C30A10" w:rsidRPr="00720D21" w:rsidRDefault="00C30A10" w:rsidP="00C30A10">
      <w:pPr>
        <w:ind w:firstLine="567"/>
        <w:jc w:val="both"/>
        <w:rPr>
          <w:lang w:val="uk-UA"/>
        </w:rPr>
      </w:pPr>
      <w:r w:rsidRPr="00720D21">
        <w:rPr>
          <w:lang w:val="uk-UA"/>
        </w:rPr>
        <w:t>Населенню міста та селищ фізичні особи-підприємці надають 28 видів побутових послуг, серед них: виготовлення взуття за індивідуальним замовленням; послуги з ремонту взуття; виготовлення текстильних виробів та текстильної галантереї за індивідуальним замовленням; послуги з ремонту одягу та побутових текстильних виробів; виготовлення шкіряних галантерейних та дорожніх виробів за індивідуальним замовленням; виготовлення меблів за індивідуальним замовленням; послуги з ремонту, реставрації та поновлення меблів; виготовлення теслярських та столярних виробів за індивідуальним замовленням; технічне обслуговування та ремонт автомобілів, мотоциклів, моторолерів і мопедів за індивідуальним замовленням; послуги з ремонту радіотелевізійної та іншої аудіо- і відеоапаратури; послуги з ремонту електропобутової техніки та інших побутових приладів; виготовлення металовиробів за індивідуальним замовленням; послуги з ремонту інших предметів особистого користування, домашнього вжитку та металовиробів; виготовлення ювелірних виробів за індивідуальним замовленням; послуги з ремонту годинників та ювелірних виробів; прокат речей особистого користування та побутових товарів; послуги з виконання фоторобіт; послуги з прання, оброблення білизни та інших текстильних виробів; послуги перукарень; ритуальні послуги; послуги домашньої прислуги; послуги, пов'язані з очищенням та прибиранням приміщень за індивідуальним замовленням тощо.</w:t>
      </w:r>
    </w:p>
    <w:p w:rsidR="00C30A10" w:rsidRPr="00720D21" w:rsidRDefault="00C30A10" w:rsidP="00C30A10">
      <w:pPr>
        <w:ind w:firstLine="567"/>
        <w:jc w:val="both"/>
        <w:rPr>
          <w:lang w:val="uk-UA"/>
        </w:rPr>
      </w:pPr>
      <w:r w:rsidRPr="00720D21">
        <w:rPr>
          <w:lang w:val="uk-UA"/>
        </w:rPr>
        <w:t xml:space="preserve">Головні цілі на споживчому ринку </w:t>
      </w:r>
      <w:r w:rsidR="00293EA1" w:rsidRPr="00720D21">
        <w:rPr>
          <w:lang w:val="uk-UA"/>
        </w:rPr>
        <w:t xml:space="preserve">станом на 01.07.2022 року </w:t>
      </w:r>
      <w:r w:rsidRPr="00720D21">
        <w:rPr>
          <w:lang w:val="uk-UA"/>
        </w:rPr>
        <w:t>були досягнуті шляхом</w:t>
      </w:r>
      <w:r w:rsidR="008375E7" w:rsidRPr="00720D21">
        <w:rPr>
          <w:lang w:val="uk-UA"/>
        </w:rPr>
        <w:t xml:space="preserve"> відновлення ринків, торговельних приміщень,</w:t>
      </w:r>
      <w:r w:rsidRPr="00720D21">
        <w:rPr>
          <w:lang w:val="uk-UA"/>
        </w:rPr>
        <w:t xml:space="preserve"> забезпечення</w:t>
      </w:r>
      <w:r w:rsidR="008375E7" w:rsidRPr="00720D21">
        <w:rPr>
          <w:lang w:val="uk-UA"/>
        </w:rPr>
        <w:t>м</w:t>
      </w:r>
      <w:r w:rsidRPr="00720D21">
        <w:rPr>
          <w:lang w:val="uk-UA"/>
        </w:rPr>
        <w:t xml:space="preserve"> продовольчої безпеки міста та селищ;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w:t>
      </w:r>
      <w:r w:rsidRPr="00720D21">
        <w:rPr>
          <w:lang w:val="uk-UA"/>
        </w:rPr>
        <w:lastRenderedPageBreak/>
        <w:t>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w:t>
      </w:r>
    </w:p>
    <w:p w:rsidR="00A52E28" w:rsidRPr="00720D21" w:rsidRDefault="00A52E28" w:rsidP="00FF6A1E">
      <w:pPr>
        <w:ind w:firstLine="567"/>
        <w:jc w:val="both"/>
        <w:rPr>
          <w:lang w:val="uk-UA"/>
        </w:rPr>
      </w:pPr>
    </w:p>
    <w:p w:rsidR="00A64B18" w:rsidRPr="00720D21" w:rsidRDefault="00A64B18" w:rsidP="00A64B18">
      <w:pPr>
        <w:pStyle w:val="3"/>
        <w:rPr>
          <w:sz w:val="24"/>
          <w:szCs w:val="24"/>
        </w:rPr>
      </w:pPr>
      <w:r w:rsidRPr="00720D21">
        <w:rPr>
          <w:sz w:val="24"/>
          <w:szCs w:val="24"/>
        </w:rPr>
        <w:t>3.</w:t>
      </w:r>
      <w:r w:rsidR="00E276A5" w:rsidRPr="00720D21">
        <w:rPr>
          <w:sz w:val="24"/>
          <w:szCs w:val="24"/>
        </w:rPr>
        <w:t>4</w:t>
      </w:r>
      <w:r w:rsidRPr="00720D21">
        <w:rPr>
          <w:sz w:val="24"/>
          <w:szCs w:val="24"/>
        </w:rPr>
        <w:t>. Адміністративні послуги</w:t>
      </w:r>
    </w:p>
    <w:p w:rsidR="00C8409A" w:rsidRPr="00720D21" w:rsidRDefault="00C8409A" w:rsidP="00C8409A">
      <w:pPr>
        <w:pStyle w:val="a4"/>
        <w:spacing w:after="0" w:line="240" w:lineRule="auto"/>
        <w:ind w:left="0" w:firstLine="708"/>
        <w:jc w:val="both"/>
        <w:rPr>
          <w:rFonts w:ascii="Times New Roman" w:hAnsi="Times New Roman"/>
          <w:sz w:val="24"/>
          <w:szCs w:val="26"/>
        </w:rPr>
      </w:pPr>
      <w:r w:rsidRPr="00720D21">
        <w:rPr>
          <w:rFonts w:ascii="Times New Roman" w:hAnsi="Times New Roman"/>
          <w:sz w:val="24"/>
          <w:szCs w:val="26"/>
          <w:lang w:val="uk-UA"/>
        </w:rPr>
        <w:t>З метою забезпечення  надання прозорих адміністративних послуг при Ірпінській міській раді з 2015 року працює Центр надання адміністративних послуг «Прозорий офіс», він розміщений на першому поверсі адмінбу</w:t>
      </w:r>
      <w:r w:rsidR="0068374B" w:rsidRPr="00720D21">
        <w:rPr>
          <w:rFonts w:ascii="Times New Roman" w:hAnsi="Times New Roman"/>
          <w:sz w:val="24"/>
          <w:szCs w:val="26"/>
          <w:lang w:val="uk-UA"/>
        </w:rPr>
        <w:t xml:space="preserve">дівлі Ірпінської міської ради. </w:t>
      </w:r>
      <w:r w:rsidRPr="00720D21">
        <w:rPr>
          <w:rFonts w:ascii="Times New Roman" w:hAnsi="Times New Roman"/>
          <w:sz w:val="24"/>
          <w:szCs w:val="26"/>
        </w:rPr>
        <w:t>В</w:t>
      </w:r>
      <w:r w:rsidR="0068374B" w:rsidRPr="00720D21">
        <w:rPr>
          <w:rFonts w:ascii="Times New Roman" w:hAnsi="Times New Roman"/>
          <w:sz w:val="24"/>
          <w:szCs w:val="26"/>
        </w:rPr>
        <w:t xml:space="preserve"> </w:t>
      </w:r>
      <w:r w:rsidRPr="00720D21">
        <w:rPr>
          <w:rFonts w:ascii="Times New Roman" w:hAnsi="Times New Roman"/>
          <w:sz w:val="24"/>
          <w:szCs w:val="26"/>
        </w:rPr>
        <w:t xml:space="preserve">ЦНАПі облаштовано 24 робочих місця, дитячий куточок, місце для відвідувачів та окрема прозора </w:t>
      </w:r>
      <w:proofErr w:type="gramStart"/>
      <w:r w:rsidRPr="00720D21">
        <w:rPr>
          <w:rFonts w:ascii="Times New Roman" w:hAnsi="Times New Roman"/>
          <w:sz w:val="24"/>
          <w:szCs w:val="26"/>
        </w:rPr>
        <w:t>кімната  для</w:t>
      </w:r>
      <w:proofErr w:type="gramEnd"/>
      <w:r w:rsidRPr="00720D21">
        <w:rPr>
          <w:rFonts w:ascii="Times New Roman" w:hAnsi="Times New Roman"/>
          <w:sz w:val="24"/>
          <w:szCs w:val="26"/>
        </w:rPr>
        <w:t xml:space="preserve"> проведення засідань депутатських комісій.</w:t>
      </w:r>
    </w:p>
    <w:p w:rsidR="00C8409A" w:rsidRPr="00720D21" w:rsidRDefault="00C8409A" w:rsidP="00C8409A">
      <w:pPr>
        <w:pStyle w:val="a4"/>
        <w:spacing w:after="0" w:line="240" w:lineRule="auto"/>
        <w:ind w:left="0" w:firstLine="708"/>
        <w:jc w:val="both"/>
        <w:rPr>
          <w:rFonts w:ascii="Times New Roman" w:hAnsi="Times New Roman"/>
          <w:sz w:val="24"/>
          <w:szCs w:val="26"/>
        </w:rPr>
      </w:pPr>
      <w:r w:rsidRPr="00720D21">
        <w:rPr>
          <w:rFonts w:ascii="Times New Roman" w:hAnsi="Times New Roman"/>
          <w:sz w:val="24"/>
          <w:szCs w:val="26"/>
          <w:lang w:eastAsia="en-US"/>
        </w:rPr>
        <w:t xml:space="preserve">Для зручності обслуговування громадян </w:t>
      </w:r>
      <w:r w:rsidRPr="00720D21">
        <w:rPr>
          <w:rFonts w:ascii="Times New Roman" w:hAnsi="Times New Roman"/>
          <w:sz w:val="24"/>
          <w:szCs w:val="26"/>
        </w:rPr>
        <w:t>встановлена система «Електронна черга». Встановлено камери відеоспостереження, працює служба опер</w:t>
      </w:r>
      <w:r w:rsidR="0068374B" w:rsidRPr="00720D21">
        <w:rPr>
          <w:rFonts w:ascii="Times New Roman" w:hAnsi="Times New Roman"/>
          <w:sz w:val="24"/>
          <w:szCs w:val="26"/>
        </w:rPr>
        <w:t xml:space="preserve">ативного моніторингу та служба </w:t>
      </w:r>
      <w:r w:rsidRPr="00720D21">
        <w:rPr>
          <w:rFonts w:ascii="Times New Roman" w:hAnsi="Times New Roman"/>
          <w:sz w:val="24"/>
          <w:szCs w:val="26"/>
        </w:rPr>
        <w:t xml:space="preserve">реагування (муніципальна варта). </w:t>
      </w:r>
    </w:p>
    <w:p w:rsidR="00C8409A" w:rsidRPr="00720D21" w:rsidRDefault="00C8409A" w:rsidP="00C8409A">
      <w:pPr>
        <w:ind w:firstLine="708"/>
        <w:jc w:val="both"/>
        <w:rPr>
          <w:szCs w:val="26"/>
          <w:lang w:val="ru-RU"/>
        </w:rPr>
      </w:pPr>
      <w:r w:rsidRPr="00720D21">
        <w:rPr>
          <w:szCs w:val="26"/>
          <w:lang w:val="ru-RU"/>
        </w:rPr>
        <w:t xml:space="preserve">Через ЦНАП надається 420 адміністративних послуг </w:t>
      </w:r>
      <w:r w:rsidRPr="00720D21">
        <w:rPr>
          <w:rStyle w:val="a6"/>
          <w:b w:val="0"/>
          <w:color w:val="001E2B"/>
          <w:szCs w:val="26"/>
          <w:shd w:val="clear" w:color="auto" w:fill="FFFFFF"/>
          <w:lang w:val="ru-RU"/>
        </w:rPr>
        <w:t>Ірпінською міською радою та її виконавчим комітетом</w:t>
      </w:r>
      <w:r w:rsidRPr="00720D21">
        <w:rPr>
          <w:szCs w:val="26"/>
          <w:lang w:val="ru-RU"/>
        </w:rPr>
        <w:t>, затверджених Рішенням сесії Ірпінської міської ради від 25.11.2021р. «Про затвердження переліку адміністративних послуг, які надаються через Центр надання адміністративних послуг виконавчого комітету Ірпінської міської ради».</w:t>
      </w:r>
    </w:p>
    <w:p w:rsidR="00C8409A" w:rsidRPr="00720D21" w:rsidRDefault="00C8409A" w:rsidP="00C8409A">
      <w:pPr>
        <w:ind w:firstLine="709"/>
        <w:jc w:val="both"/>
        <w:rPr>
          <w:szCs w:val="26"/>
          <w:lang w:val="ru-RU"/>
        </w:rPr>
      </w:pPr>
      <w:r w:rsidRPr="00720D21">
        <w:rPr>
          <w:szCs w:val="26"/>
          <w:lang w:val="ru-RU"/>
        </w:rPr>
        <w:t xml:space="preserve">За </w:t>
      </w:r>
      <w:r w:rsidRPr="00720D21">
        <w:rPr>
          <w:szCs w:val="26"/>
        </w:rPr>
        <w:t>I</w:t>
      </w:r>
      <w:r w:rsidRPr="00720D21">
        <w:rPr>
          <w:szCs w:val="26"/>
          <w:lang w:val="ru-RU"/>
        </w:rPr>
        <w:t xml:space="preserve"> півріччя 2022</w:t>
      </w:r>
      <w:r w:rsidR="0068374B" w:rsidRPr="00720D21">
        <w:rPr>
          <w:szCs w:val="26"/>
          <w:lang w:val="ru-RU"/>
        </w:rPr>
        <w:t xml:space="preserve"> року</w:t>
      </w:r>
      <w:r w:rsidRPr="00720D21">
        <w:rPr>
          <w:szCs w:val="26"/>
          <w:lang w:val="ru-RU"/>
        </w:rPr>
        <w:t xml:space="preserve"> через ЦНАП надано 3 128 адміністративних послуг, надійшло 10 099 звернень громадян, надано консультацій 25 145, також надаються послуги комунальними підприємствами та не комерційними організаціями, а саме:  </w:t>
      </w:r>
    </w:p>
    <w:p w:rsidR="00C8409A" w:rsidRPr="00720D21" w:rsidRDefault="00C8409A" w:rsidP="00C8409A">
      <w:pPr>
        <w:shd w:val="clear" w:color="auto" w:fill="FFFFFF"/>
        <w:ind w:firstLine="180"/>
        <w:jc w:val="both"/>
        <w:rPr>
          <w:szCs w:val="26"/>
          <w:lang w:val="ru-RU" w:eastAsia="uk-UA"/>
        </w:rPr>
      </w:pPr>
      <w:r w:rsidRPr="00720D21">
        <w:rPr>
          <w:szCs w:val="26"/>
          <w:lang w:val="ru-RU" w:eastAsia="uk-UA"/>
        </w:rPr>
        <w:t>- КП "Теплоенергопостач"</w:t>
      </w:r>
    </w:p>
    <w:p w:rsidR="00C8409A" w:rsidRPr="00720D21" w:rsidRDefault="00C8409A" w:rsidP="00C8409A">
      <w:pPr>
        <w:shd w:val="clear" w:color="auto" w:fill="FFFFFF"/>
        <w:ind w:firstLine="180"/>
        <w:jc w:val="both"/>
        <w:rPr>
          <w:szCs w:val="26"/>
          <w:lang w:val="ru-RU" w:eastAsia="uk-UA"/>
        </w:rPr>
      </w:pPr>
      <w:r w:rsidRPr="00720D21">
        <w:rPr>
          <w:szCs w:val="26"/>
          <w:lang w:val="ru-RU" w:eastAsia="uk-UA"/>
        </w:rPr>
        <w:t>- КП</w:t>
      </w:r>
      <w:r w:rsidRPr="00720D21">
        <w:rPr>
          <w:szCs w:val="26"/>
          <w:lang w:eastAsia="uk-UA"/>
        </w:rPr>
        <w:t>  </w:t>
      </w:r>
      <w:r w:rsidRPr="00720D21">
        <w:rPr>
          <w:szCs w:val="26"/>
          <w:lang w:val="ru-RU" w:eastAsia="uk-UA"/>
        </w:rPr>
        <w:t xml:space="preserve"> "Ірпіньводоканал"</w:t>
      </w:r>
    </w:p>
    <w:p w:rsidR="00C8409A" w:rsidRPr="00720D21" w:rsidRDefault="00C8409A" w:rsidP="00C8409A">
      <w:pPr>
        <w:shd w:val="clear" w:color="auto" w:fill="FFFFFF"/>
        <w:ind w:firstLine="180"/>
        <w:jc w:val="both"/>
        <w:rPr>
          <w:szCs w:val="26"/>
          <w:lang w:val="ru-RU" w:eastAsia="uk-UA"/>
        </w:rPr>
      </w:pPr>
      <w:r w:rsidRPr="00720D21">
        <w:rPr>
          <w:szCs w:val="26"/>
          <w:lang w:val="ru-RU" w:eastAsia="uk-UA"/>
        </w:rPr>
        <w:t>- Ірпінське бюро правової допомоги</w:t>
      </w:r>
    </w:p>
    <w:p w:rsidR="00C8409A" w:rsidRPr="00720D21" w:rsidRDefault="00C8409A" w:rsidP="00C8409A">
      <w:pPr>
        <w:shd w:val="clear" w:color="auto" w:fill="FFFFFF"/>
        <w:ind w:firstLine="180"/>
        <w:jc w:val="both"/>
        <w:rPr>
          <w:szCs w:val="26"/>
          <w:lang w:val="ru-RU" w:eastAsia="uk-UA"/>
        </w:rPr>
      </w:pPr>
      <w:r w:rsidRPr="00720D21">
        <w:rPr>
          <w:szCs w:val="26"/>
          <w:lang w:val="ru-RU" w:eastAsia="uk-UA"/>
        </w:rPr>
        <w:t>- Фонд соціального страхування від нещасних випадків та професійних захворювань.</w:t>
      </w:r>
    </w:p>
    <w:p w:rsidR="00C8409A" w:rsidRPr="00720D21" w:rsidRDefault="00C8409A" w:rsidP="00C8409A">
      <w:pPr>
        <w:ind w:firstLine="708"/>
        <w:jc w:val="both"/>
        <w:rPr>
          <w:szCs w:val="26"/>
          <w:u w:val="single"/>
          <w:lang w:val="ru-RU"/>
        </w:rPr>
      </w:pPr>
      <w:r w:rsidRPr="00720D21">
        <w:rPr>
          <w:szCs w:val="26"/>
          <w:lang w:val="ru-RU"/>
        </w:rPr>
        <w:t xml:space="preserve">Створено офіційний веб-сайт Центр надання адміністративних послуг м. Ірпеня </w:t>
      </w:r>
      <w:hyperlink r:id="rId10" w:history="1">
        <w:r w:rsidRPr="00720D21">
          <w:rPr>
            <w:rStyle w:val="ae"/>
            <w:szCs w:val="26"/>
          </w:rPr>
          <w:t>http</w:t>
        </w:r>
        <w:r w:rsidRPr="00720D21">
          <w:rPr>
            <w:rStyle w:val="ae"/>
            <w:szCs w:val="26"/>
            <w:lang w:val="ru-RU"/>
          </w:rPr>
          <w:t>://</w:t>
        </w:r>
        <w:r w:rsidRPr="00720D21">
          <w:rPr>
            <w:rStyle w:val="ae"/>
            <w:szCs w:val="26"/>
          </w:rPr>
          <w:t>cnap</w:t>
        </w:r>
        <w:r w:rsidRPr="00720D21">
          <w:rPr>
            <w:rStyle w:val="ae"/>
            <w:szCs w:val="26"/>
            <w:lang w:val="ru-RU"/>
          </w:rPr>
          <w:t>.</w:t>
        </w:r>
        <w:r w:rsidRPr="00720D21">
          <w:rPr>
            <w:rStyle w:val="ae"/>
            <w:szCs w:val="26"/>
          </w:rPr>
          <w:t>imr</w:t>
        </w:r>
        <w:r w:rsidRPr="00720D21">
          <w:rPr>
            <w:rStyle w:val="ae"/>
            <w:szCs w:val="26"/>
            <w:lang w:val="ru-RU"/>
          </w:rPr>
          <w:t>.</w:t>
        </w:r>
        <w:r w:rsidRPr="00720D21">
          <w:rPr>
            <w:rStyle w:val="ae"/>
            <w:szCs w:val="26"/>
          </w:rPr>
          <w:t>gov</w:t>
        </w:r>
        <w:r w:rsidRPr="00720D21">
          <w:rPr>
            <w:rStyle w:val="ae"/>
            <w:szCs w:val="26"/>
            <w:lang w:val="ru-RU"/>
          </w:rPr>
          <w:t>.</w:t>
        </w:r>
        <w:r w:rsidRPr="00720D21">
          <w:rPr>
            <w:rStyle w:val="ae"/>
            <w:szCs w:val="26"/>
          </w:rPr>
          <w:t>ua</w:t>
        </w:r>
        <w:r w:rsidRPr="00720D21">
          <w:rPr>
            <w:rStyle w:val="ae"/>
            <w:szCs w:val="26"/>
            <w:lang w:val="ru-RU"/>
          </w:rPr>
          <w:t>/</w:t>
        </w:r>
      </w:hyperlink>
      <w:r w:rsidRPr="00720D21">
        <w:rPr>
          <w:szCs w:val="26"/>
          <w:u w:val="single"/>
          <w:lang w:val="ru-RU"/>
        </w:rPr>
        <w:t xml:space="preserve">. </w:t>
      </w:r>
    </w:p>
    <w:p w:rsidR="00C8409A" w:rsidRPr="00720D21" w:rsidRDefault="00C8409A" w:rsidP="00C8409A">
      <w:pPr>
        <w:ind w:firstLine="708"/>
        <w:jc w:val="both"/>
        <w:rPr>
          <w:szCs w:val="26"/>
          <w:lang w:val="ru-RU" w:eastAsia="uk-UA"/>
        </w:rPr>
      </w:pPr>
      <w:r w:rsidRPr="00720D21">
        <w:rPr>
          <w:szCs w:val="26"/>
          <w:lang w:val="ru-RU" w:eastAsia="uk-UA"/>
        </w:rPr>
        <w:t xml:space="preserve">З метою забезпечення створення зручних та доступних умов отримання послуг суб’єктами звернень </w:t>
      </w:r>
      <w:proofErr w:type="gramStart"/>
      <w:r w:rsidRPr="00720D21">
        <w:rPr>
          <w:szCs w:val="26"/>
          <w:lang w:val="ru-RU" w:eastAsia="uk-UA"/>
        </w:rPr>
        <w:t>у межах</w:t>
      </w:r>
      <w:proofErr w:type="gramEnd"/>
      <w:r w:rsidRPr="00720D21">
        <w:rPr>
          <w:szCs w:val="26"/>
          <w:lang w:val="ru-RU" w:eastAsia="uk-UA"/>
        </w:rPr>
        <w:t xml:space="preserve"> відповідної адміністративно-територіальної одиниці створено чотири віддалені робочі місця у яких забезпечуються надання адміністративних послуг відповідно до переліку.</w:t>
      </w:r>
    </w:p>
    <w:p w:rsidR="00C8409A" w:rsidRPr="00720D21" w:rsidRDefault="00C8409A" w:rsidP="00C8409A">
      <w:pPr>
        <w:ind w:firstLine="708"/>
        <w:jc w:val="both"/>
        <w:rPr>
          <w:szCs w:val="26"/>
          <w:lang w:val="ru-RU"/>
        </w:rPr>
      </w:pPr>
      <w:r w:rsidRPr="00720D21">
        <w:rPr>
          <w:szCs w:val="26"/>
          <w:lang w:val="ru-RU"/>
        </w:rPr>
        <w:t xml:space="preserve">Внаслідок російсько військової агресії та тимчасової окупації Ірпеня, ЦНАП почав відновлювати свою роботу з травня місяця поточного року. </w:t>
      </w:r>
    </w:p>
    <w:p w:rsidR="00C8409A" w:rsidRPr="00720D21" w:rsidRDefault="00C8409A" w:rsidP="00C8409A">
      <w:pPr>
        <w:ind w:firstLine="708"/>
        <w:jc w:val="both"/>
        <w:rPr>
          <w:szCs w:val="26"/>
          <w:lang w:val="ru-RU"/>
        </w:rPr>
      </w:pPr>
      <w:r w:rsidRPr="00720D21">
        <w:rPr>
          <w:szCs w:val="26"/>
        </w:rPr>
        <w:t>C</w:t>
      </w:r>
      <w:r w:rsidRPr="00720D21">
        <w:rPr>
          <w:szCs w:val="26"/>
          <w:lang w:val="ru-RU"/>
        </w:rPr>
        <w:t>початку адміністратори ЦНАП почали приймати заяви від мешканців Ірпеня на реєстрацію повідомлення про пошкодження або руйнування власного нерухомого майна внаслідок військової агресії рф. На даний момент зареєстровано 8 936 звернень.</w:t>
      </w:r>
    </w:p>
    <w:p w:rsidR="00C8409A" w:rsidRPr="00720D21" w:rsidRDefault="00C8409A" w:rsidP="00C8409A">
      <w:pPr>
        <w:ind w:firstLine="709"/>
        <w:jc w:val="both"/>
        <w:rPr>
          <w:szCs w:val="26"/>
          <w:lang w:val="ru-RU"/>
        </w:rPr>
      </w:pPr>
      <w:r w:rsidRPr="00720D21">
        <w:rPr>
          <w:szCs w:val="26"/>
          <w:lang w:val="ru-RU"/>
        </w:rPr>
        <w:t>У зв’язку з воєнним станом в Україні на даний момент призупинений запис онлайн на прийом до відділу ведення реєстру територіальної громади м. Ірпінь. Також на даний момент немає змоги змінити реєстрацію місця проживання (перебування)/декларування онлайн за допомогою офіційного порталу Дія, не відвідуючи ЦНАП.</w:t>
      </w:r>
    </w:p>
    <w:p w:rsidR="00C8409A" w:rsidRPr="00720D21" w:rsidRDefault="00C8409A" w:rsidP="00C8409A">
      <w:pPr>
        <w:ind w:firstLine="709"/>
        <w:jc w:val="both"/>
        <w:rPr>
          <w:szCs w:val="26"/>
          <w:lang w:val="ru-RU"/>
        </w:rPr>
      </w:pPr>
      <w:r w:rsidRPr="00720D21">
        <w:rPr>
          <w:szCs w:val="26"/>
          <w:lang w:val="ru-RU"/>
        </w:rPr>
        <w:t>Центр надання адміністративних послуг виконавчого комітету Ірпінської міської ради включає сектор забезпечення доступу до публічної інформації. За І півріччя 2022р. через ЦНАП зареєстровано 105 запитів на інформацію.</w:t>
      </w:r>
    </w:p>
    <w:p w:rsidR="00C8409A" w:rsidRPr="00720D21" w:rsidRDefault="00C8409A" w:rsidP="00C8409A">
      <w:pPr>
        <w:ind w:firstLine="709"/>
        <w:jc w:val="both"/>
        <w:rPr>
          <w:szCs w:val="26"/>
          <w:lang w:val="ru-RU"/>
        </w:rPr>
      </w:pPr>
      <w:r w:rsidRPr="00720D21">
        <w:rPr>
          <w:szCs w:val="26"/>
          <w:lang w:val="ru-RU"/>
        </w:rPr>
        <w:t xml:space="preserve">Планується реалізувати проект, який передбачає впровадження системи </w:t>
      </w:r>
      <w:r w:rsidRPr="00720D21">
        <w:rPr>
          <w:szCs w:val="26"/>
        </w:rPr>
        <w:t>QR</w:t>
      </w:r>
      <w:r w:rsidRPr="00720D21">
        <w:rPr>
          <w:szCs w:val="26"/>
          <w:lang w:val="ru-RU"/>
        </w:rPr>
        <w:t xml:space="preserve">-кодів в центрі надання адміністративних послуг. Найближчим часом у ЦНАП можна буде оплатити адміністративний збір за допомогою </w:t>
      </w:r>
      <w:r w:rsidRPr="00720D21">
        <w:rPr>
          <w:szCs w:val="26"/>
        </w:rPr>
        <w:t>QR</w:t>
      </w:r>
      <w:r w:rsidRPr="00720D21">
        <w:rPr>
          <w:szCs w:val="26"/>
          <w:lang w:val="ru-RU"/>
        </w:rPr>
        <w:t>-коду. Усе, що клієнту потрібно – тільки смартфон зі встановленим мобільним додатком Приват24 та підключення до інтернету. Даний проект дає змогу заощадити свій час та сплачувати адміністративний збір всього в декілька кліків. Оплатити рахунок можна, навіть якщо забули гаманець вдома.</w:t>
      </w:r>
    </w:p>
    <w:p w:rsidR="00891C20" w:rsidRPr="00720D21" w:rsidRDefault="00891C20" w:rsidP="00166CBE">
      <w:pPr>
        <w:tabs>
          <w:tab w:val="num" w:pos="0"/>
        </w:tabs>
        <w:ind w:firstLine="709"/>
        <w:jc w:val="both"/>
        <w:rPr>
          <w:rFonts w:eastAsiaTheme="minorHAnsi"/>
          <w:lang w:val="uk-UA" w:eastAsia="en-US"/>
        </w:rPr>
      </w:pPr>
    </w:p>
    <w:p w:rsidR="004B5A44" w:rsidRPr="00720D21" w:rsidRDefault="004B5A44" w:rsidP="004B5A44">
      <w:pPr>
        <w:tabs>
          <w:tab w:val="num" w:pos="0"/>
        </w:tabs>
        <w:ind w:firstLine="709"/>
        <w:jc w:val="center"/>
        <w:rPr>
          <w:b/>
          <w:lang w:val="uk-UA"/>
        </w:rPr>
      </w:pPr>
      <w:r w:rsidRPr="00720D21">
        <w:rPr>
          <w:b/>
          <w:lang w:val="uk-UA"/>
        </w:rPr>
        <w:t>3.</w:t>
      </w:r>
      <w:r w:rsidR="00E276A5" w:rsidRPr="00720D21">
        <w:rPr>
          <w:b/>
          <w:lang w:val="uk-UA"/>
        </w:rPr>
        <w:t>5</w:t>
      </w:r>
      <w:r w:rsidRPr="00720D21">
        <w:rPr>
          <w:b/>
          <w:lang w:val="uk-UA"/>
        </w:rPr>
        <w:t xml:space="preserve">. Транспорт </w:t>
      </w:r>
    </w:p>
    <w:p w:rsidR="00AB4E84" w:rsidRPr="00720D21" w:rsidRDefault="00AB4E84" w:rsidP="000B6859">
      <w:pPr>
        <w:pStyle w:val="af"/>
        <w:ind w:firstLine="709"/>
        <w:jc w:val="both"/>
        <w:rPr>
          <w:rFonts w:eastAsiaTheme="minorHAnsi"/>
          <w:lang w:val="uk-UA" w:eastAsia="en-US"/>
        </w:rPr>
      </w:pPr>
      <w:r w:rsidRPr="00720D21">
        <w:rPr>
          <w:rFonts w:eastAsiaTheme="minorHAnsi"/>
          <w:lang w:val="uk-UA" w:eastAsia="en-US"/>
        </w:rPr>
        <w:t xml:space="preserve">В Ірпінському регіоні перевезення пасажирів автомобільним транспортом загального користування здійснюють три підприємства: ТОВ «Ірпінське АТП-13250», ТОВ «Транс Груп», ТОВ «Фастів Автотранс». </w:t>
      </w:r>
    </w:p>
    <w:p w:rsidR="00891C20" w:rsidRPr="00720D21" w:rsidRDefault="00AB4E84" w:rsidP="000B6859">
      <w:pPr>
        <w:pStyle w:val="af"/>
        <w:ind w:firstLine="709"/>
        <w:jc w:val="both"/>
        <w:rPr>
          <w:rFonts w:eastAsiaTheme="minorHAnsi"/>
          <w:lang w:val="uk-UA" w:eastAsia="en-US"/>
        </w:rPr>
      </w:pPr>
      <w:r w:rsidRPr="00720D21">
        <w:rPr>
          <w:rFonts w:eastAsiaTheme="minorHAnsi"/>
          <w:lang w:val="uk-UA" w:eastAsia="en-US"/>
        </w:rPr>
        <w:lastRenderedPageBreak/>
        <w:t>Перевезення пасажирів міськими автобусними маршрутами в м.Ірпінь здійснює ТОВ «Ірпінське АТП-13250», а саме: №1 м. Ірпінь – смт. Гостомель (військове містечко); №</w:t>
      </w:r>
      <w:r w:rsidR="000B6859" w:rsidRPr="00720D21">
        <w:rPr>
          <w:rFonts w:eastAsiaTheme="minorHAnsi"/>
          <w:lang w:val="uk-UA" w:eastAsia="en-US"/>
        </w:rPr>
        <w:t>7 м. Ірпінь – кільцевий; №18 +№</w:t>
      </w:r>
      <w:r w:rsidRPr="00720D21">
        <w:rPr>
          <w:rFonts w:eastAsiaTheme="minorHAnsi"/>
          <w:lang w:val="uk-UA" w:eastAsia="en-US"/>
        </w:rPr>
        <w:t>6 м. Ірпінь (військовий шпиталь – з/д вокзал – вул.Гайдамацька); №20, м. Ірпінь – смт. Гостомель.</w:t>
      </w:r>
    </w:p>
    <w:p w:rsidR="00BB2DBD" w:rsidRPr="00720D21" w:rsidRDefault="00BB2DBD" w:rsidP="00BB2DBD">
      <w:pPr>
        <w:widowControl w:val="0"/>
        <w:tabs>
          <w:tab w:val="center" w:pos="4820"/>
          <w:tab w:val="right" w:pos="9641"/>
        </w:tabs>
        <w:autoSpaceDE w:val="0"/>
        <w:autoSpaceDN w:val="0"/>
        <w:adjustRightInd w:val="0"/>
        <w:snapToGrid w:val="0"/>
        <w:ind w:firstLine="680"/>
        <w:jc w:val="both"/>
        <w:rPr>
          <w:lang w:val="uk-UA"/>
        </w:rPr>
      </w:pPr>
      <w:r w:rsidRPr="00720D21">
        <w:rPr>
          <w:lang w:val="uk-UA"/>
        </w:rPr>
        <w:t>У комунальній власності міста знаходиться 1320 тис.м</w:t>
      </w:r>
      <w:r w:rsidRPr="00720D21">
        <w:rPr>
          <w:vertAlign w:val="superscript"/>
          <w:lang w:val="uk-UA"/>
        </w:rPr>
        <w:t>2</w:t>
      </w:r>
      <w:r w:rsidRPr="00720D21">
        <w:rPr>
          <w:lang w:val="uk-UA"/>
        </w:rPr>
        <w:t xml:space="preserve"> доріг, протяжністю 132 км. (у т.ч. з твердим покриттям – 110 км), 41 км тротуарів та пішохідних доріжок з твердим покриттям</w:t>
      </w:r>
      <w:r w:rsidRPr="00720D21">
        <w:rPr>
          <w:lang w:val="uk-UA" w:eastAsia="en-US"/>
        </w:rPr>
        <w:t>.</w:t>
      </w:r>
      <w:r w:rsidRPr="00720D21">
        <w:rPr>
          <w:lang w:val="uk-UA"/>
        </w:rPr>
        <w:t xml:space="preserve"> Значна кількість існуючих доріг не відповідають сучасним нормативним вимогам. Значно погіршився стан дорожнього покриття доріг через військові дії, які відбувались на території Ірпінської міської територіальної громади. Протягом 2 кварталу 2022 року після де окупації Ірпінської МТГ проведено ямковий ремонт доріг 1000 тис. м2.</w:t>
      </w:r>
    </w:p>
    <w:p w:rsidR="004971B5" w:rsidRPr="00720D21" w:rsidRDefault="004971B5" w:rsidP="00A52E28">
      <w:pPr>
        <w:widowControl w:val="0"/>
        <w:tabs>
          <w:tab w:val="center" w:pos="4820"/>
          <w:tab w:val="right" w:pos="9641"/>
        </w:tabs>
        <w:autoSpaceDE w:val="0"/>
        <w:autoSpaceDN w:val="0"/>
        <w:adjustRightInd w:val="0"/>
        <w:snapToGrid w:val="0"/>
        <w:ind w:firstLine="680"/>
        <w:jc w:val="both"/>
        <w:rPr>
          <w:lang w:val="uk-UA" w:eastAsia="en-US"/>
        </w:rPr>
      </w:pPr>
    </w:p>
    <w:p w:rsidR="004971B5" w:rsidRPr="00720D21" w:rsidRDefault="004971B5" w:rsidP="00B94EB8">
      <w:pPr>
        <w:ind w:firstLine="708"/>
        <w:rPr>
          <w:b/>
          <w:szCs w:val="28"/>
          <w:lang w:val="uk-UA"/>
        </w:rPr>
      </w:pPr>
      <w:r w:rsidRPr="00720D21">
        <w:rPr>
          <w:b/>
          <w:szCs w:val="28"/>
          <w:lang w:val="uk-UA"/>
        </w:rPr>
        <w:t>Перелік наслідків та руйнувань на території Ірпінської міської територіальної громади через агресивні військові дії РФ та проведена робота по їх усу</w:t>
      </w:r>
      <w:r w:rsidR="00E87B02" w:rsidRPr="00720D21">
        <w:rPr>
          <w:b/>
          <w:szCs w:val="28"/>
          <w:lang w:val="uk-UA"/>
        </w:rPr>
        <w:t>ненню за січень-червень 2022 року</w:t>
      </w:r>
      <w:r w:rsidR="00BB2DBD" w:rsidRPr="00720D21">
        <w:rPr>
          <w:b/>
          <w:szCs w:val="28"/>
          <w:lang w:val="uk-UA"/>
        </w:rPr>
        <w:t>:</w:t>
      </w:r>
      <w:r w:rsidRPr="00720D21">
        <w:rPr>
          <w:b/>
          <w:szCs w:val="28"/>
          <w:lang w:val="uk-UA"/>
        </w:rPr>
        <w:t xml:space="preserve"> </w:t>
      </w:r>
    </w:p>
    <w:p w:rsidR="00B65F01" w:rsidRPr="00720D21" w:rsidRDefault="00B65F01" w:rsidP="00AB4E84">
      <w:pPr>
        <w:spacing w:line="240" w:lineRule="exact"/>
        <w:ind w:firstLine="709"/>
        <w:jc w:val="both"/>
        <w:rPr>
          <w:rFonts w:eastAsiaTheme="minorHAnsi"/>
          <w:szCs w:val="22"/>
          <w:lang w:val="uk-UA" w:eastAsia="en-US"/>
        </w:rPr>
      </w:pPr>
    </w:p>
    <w:tbl>
      <w:tblPr>
        <w:tblStyle w:val="a7"/>
        <w:tblW w:w="9877" w:type="dxa"/>
        <w:tblInd w:w="-176" w:type="dxa"/>
        <w:tblLayout w:type="fixed"/>
        <w:tblLook w:val="04A0" w:firstRow="1" w:lastRow="0" w:firstColumn="1" w:lastColumn="0" w:noHBand="0" w:noVBand="1"/>
      </w:tblPr>
      <w:tblGrid>
        <w:gridCol w:w="530"/>
        <w:gridCol w:w="1720"/>
        <w:gridCol w:w="1058"/>
        <w:gridCol w:w="1190"/>
        <w:gridCol w:w="794"/>
        <w:gridCol w:w="925"/>
        <w:gridCol w:w="3660"/>
      </w:tblGrid>
      <w:tr w:rsidR="004971B5" w:rsidRPr="00720D21" w:rsidTr="00E57C6C">
        <w:trPr>
          <w:trHeight w:val="884"/>
        </w:trPr>
        <w:tc>
          <w:tcPr>
            <w:tcW w:w="530" w:type="dxa"/>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 з/п</w:t>
            </w:r>
          </w:p>
        </w:tc>
        <w:tc>
          <w:tcPr>
            <w:tcW w:w="1720" w:type="dxa"/>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 xml:space="preserve">Назва </w:t>
            </w:r>
          </w:p>
        </w:tc>
        <w:tc>
          <w:tcPr>
            <w:tcW w:w="1058" w:type="dxa"/>
            <w:tcBorders>
              <w:right w:val="single" w:sz="4" w:space="0" w:color="auto"/>
            </w:tcBorders>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Од. виміру</w:t>
            </w:r>
          </w:p>
        </w:tc>
        <w:tc>
          <w:tcPr>
            <w:tcW w:w="1190" w:type="dxa"/>
            <w:tcBorders>
              <w:left w:val="single" w:sz="4" w:space="0" w:color="auto"/>
            </w:tcBorders>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Пошкоджено</w:t>
            </w:r>
          </w:p>
        </w:tc>
        <w:tc>
          <w:tcPr>
            <w:tcW w:w="794" w:type="dxa"/>
            <w:tcBorders>
              <w:right w:val="single" w:sz="4" w:space="0" w:color="auto"/>
            </w:tcBorders>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Відновлено</w:t>
            </w:r>
          </w:p>
        </w:tc>
        <w:tc>
          <w:tcPr>
            <w:tcW w:w="925" w:type="dxa"/>
            <w:tcBorders>
              <w:left w:val="single" w:sz="4" w:space="0" w:color="auto"/>
              <w:right w:val="single" w:sz="4" w:space="0" w:color="auto"/>
            </w:tcBorders>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Прокладено нові</w:t>
            </w:r>
          </w:p>
        </w:tc>
        <w:tc>
          <w:tcPr>
            <w:tcW w:w="3660" w:type="dxa"/>
            <w:tcBorders>
              <w:left w:val="single" w:sz="4" w:space="0" w:color="auto"/>
            </w:tcBorders>
          </w:tcPr>
          <w:p w:rsidR="004971B5" w:rsidRPr="00720D21" w:rsidRDefault="004971B5" w:rsidP="002D43AF">
            <w:pPr>
              <w:pStyle w:val="a4"/>
              <w:ind w:left="0"/>
              <w:jc w:val="center"/>
              <w:rPr>
                <w:rFonts w:ascii="Times New Roman" w:hAnsi="Times New Roman"/>
                <w:b/>
                <w:sz w:val="20"/>
                <w:szCs w:val="20"/>
              </w:rPr>
            </w:pPr>
            <w:r w:rsidRPr="00720D21">
              <w:rPr>
                <w:rFonts w:ascii="Times New Roman" w:hAnsi="Times New Roman"/>
                <w:b/>
                <w:sz w:val="20"/>
                <w:szCs w:val="20"/>
              </w:rPr>
              <w:t>Примітки</w:t>
            </w:r>
          </w:p>
        </w:tc>
      </w:tr>
      <w:tr w:rsidR="004971B5" w:rsidRPr="00F95BF0" w:rsidTr="004971B5">
        <w:trPr>
          <w:trHeight w:val="609"/>
        </w:trPr>
        <w:tc>
          <w:tcPr>
            <w:tcW w:w="530" w:type="dxa"/>
            <w:vAlign w:val="center"/>
          </w:tcPr>
          <w:p w:rsidR="004971B5" w:rsidRPr="00720D21" w:rsidRDefault="004971B5" w:rsidP="002D43AF">
            <w:pPr>
              <w:pStyle w:val="a4"/>
              <w:ind w:left="-280"/>
              <w:jc w:val="center"/>
              <w:rPr>
                <w:rFonts w:ascii="Times New Roman" w:hAnsi="Times New Roman"/>
                <w:sz w:val="20"/>
                <w:szCs w:val="20"/>
              </w:rPr>
            </w:pPr>
            <w:r w:rsidRPr="00720D21">
              <w:rPr>
                <w:rFonts w:ascii="Times New Roman" w:hAnsi="Times New Roman"/>
                <w:sz w:val="20"/>
                <w:szCs w:val="20"/>
              </w:rPr>
              <w:t>1</w:t>
            </w:r>
          </w:p>
        </w:tc>
        <w:tc>
          <w:tcPr>
            <w:tcW w:w="1720" w:type="dxa"/>
            <w:vAlign w:val="center"/>
          </w:tcPr>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Твердого покриття (дороги)</w:t>
            </w:r>
          </w:p>
        </w:tc>
        <w:tc>
          <w:tcPr>
            <w:tcW w:w="1058"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vertAlign w:val="superscript"/>
              </w:rPr>
            </w:pPr>
            <w:r w:rsidRPr="00720D21">
              <w:rPr>
                <w:rFonts w:ascii="Times New Roman" w:hAnsi="Times New Roman"/>
                <w:sz w:val="20"/>
                <w:szCs w:val="20"/>
                <w:vertAlign w:val="superscript"/>
              </w:rPr>
              <w:t>М2</w:t>
            </w:r>
          </w:p>
        </w:tc>
        <w:tc>
          <w:tcPr>
            <w:tcW w:w="119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rPr>
            </w:pPr>
            <w:r w:rsidRPr="00720D21">
              <w:rPr>
                <w:rFonts w:ascii="Times New Roman" w:hAnsi="Times New Roman"/>
                <w:sz w:val="20"/>
                <w:szCs w:val="20"/>
                <w:u w:val="single"/>
              </w:rPr>
              <w:t>664,7</w:t>
            </w:r>
          </w:p>
        </w:tc>
        <w:tc>
          <w:tcPr>
            <w:tcW w:w="794"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rPr>
            </w:pPr>
            <w:r w:rsidRPr="00720D21">
              <w:rPr>
                <w:rFonts w:ascii="Times New Roman" w:hAnsi="Times New Roman"/>
                <w:sz w:val="20"/>
                <w:szCs w:val="20"/>
                <w:u w:val="single"/>
              </w:rPr>
              <w:t>664,7</w:t>
            </w:r>
          </w:p>
        </w:tc>
        <w:tc>
          <w:tcPr>
            <w:tcW w:w="925" w:type="dxa"/>
            <w:tcBorders>
              <w:left w:val="single" w:sz="4" w:space="0" w:color="auto"/>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rPr>
            </w:pPr>
          </w:p>
        </w:tc>
        <w:tc>
          <w:tcPr>
            <w:tcW w:w="3660" w:type="dxa"/>
            <w:tcBorders>
              <w:left w:val="single" w:sz="4" w:space="0" w:color="auto"/>
            </w:tcBorders>
            <w:vAlign w:val="center"/>
          </w:tcPr>
          <w:p w:rsidR="004971B5" w:rsidRPr="00720D21" w:rsidRDefault="004971B5" w:rsidP="002D43AF">
            <w:pPr>
              <w:pStyle w:val="a4"/>
              <w:ind w:left="0"/>
              <w:rPr>
                <w:rFonts w:ascii="Times New Roman" w:hAnsi="Times New Roman"/>
                <w:sz w:val="20"/>
                <w:szCs w:val="20"/>
                <w:u w:val="single"/>
              </w:rPr>
            </w:pPr>
            <w:r w:rsidRPr="00720D21">
              <w:rPr>
                <w:rFonts w:ascii="Times New Roman" w:hAnsi="Times New Roman"/>
                <w:sz w:val="20"/>
                <w:szCs w:val="20"/>
                <w:u w:val="single"/>
              </w:rPr>
              <w:t>Ямковий ремонт - 531,2 м2</w:t>
            </w:r>
          </w:p>
          <w:p w:rsidR="004971B5" w:rsidRPr="00720D21" w:rsidRDefault="004971B5" w:rsidP="002D43AF">
            <w:pPr>
              <w:pStyle w:val="a4"/>
              <w:ind w:left="0"/>
              <w:rPr>
                <w:rFonts w:ascii="Times New Roman" w:hAnsi="Times New Roman"/>
                <w:sz w:val="20"/>
                <w:szCs w:val="20"/>
                <w:u w:val="single"/>
              </w:rPr>
            </w:pPr>
            <w:r w:rsidRPr="00720D21">
              <w:rPr>
                <w:rFonts w:ascii="Times New Roman" w:hAnsi="Times New Roman"/>
                <w:sz w:val="20"/>
                <w:szCs w:val="20"/>
                <w:u w:val="single"/>
              </w:rPr>
              <w:t>Аварійним холодним асфальтом – 133,5 м2</w:t>
            </w:r>
          </w:p>
        </w:tc>
      </w:tr>
      <w:tr w:rsidR="004971B5" w:rsidRPr="00720D21" w:rsidTr="005B6A74">
        <w:trPr>
          <w:trHeight w:val="3647"/>
        </w:trPr>
        <w:tc>
          <w:tcPr>
            <w:tcW w:w="530" w:type="dxa"/>
            <w:vAlign w:val="center"/>
          </w:tcPr>
          <w:p w:rsidR="004971B5" w:rsidRPr="00720D21" w:rsidRDefault="004971B5" w:rsidP="002D43AF">
            <w:pPr>
              <w:pStyle w:val="a4"/>
              <w:ind w:left="-280"/>
              <w:jc w:val="center"/>
              <w:rPr>
                <w:rFonts w:ascii="Times New Roman" w:hAnsi="Times New Roman"/>
                <w:sz w:val="20"/>
                <w:szCs w:val="20"/>
              </w:rPr>
            </w:pPr>
            <w:r w:rsidRPr="00720D21">
              <w:rPr>
                <w:rFonts w:ascii="Times New Roman" w:hAnsi="Times New Roman"/>
                <w:sz w:val="20"/>
                <w:szCs w:val="20"/>
              </w:rPr>
              <w:t>2</w:t>
            </w:r>
          </w:p>
          <w:p w:rsidR="004971B5" w:rsidRPr="00720D21" w:rsidRDefault="004971B5" w:rsidP="002D43AF">
            <w:pPr>
              <w:pStyle w:val="a4"/>
              <w:ind w:left="-280"/>
              <w:jc w:val="center"/>
              <w:rPr>
                <w:rFonts w:ascii="Times New Roman" w:hAnsi="Times New Roman"/>
                <w:sz w:val="20"/>
                <w:szCs w:val="20"/>
              </w:rPr>
            </w:pPr>
          </w:p>
          <w:p w:rsidR="004971B5" w:rsidRPr="00720D21" w:rsidRDefault="004971B5" w:rsidP="002D43AF">
            <w:pPr>
              <w:pStyle w:val="a4"/>
              <w:ind w:left="-280"/>
              <w:jc w:val="center"/>
              <w:rPr>
                <w:rFonts w:ascii="Times New Roman" w:hAnsi="Times New Roman"/>
                <w:sz w:val="20"/>
                <w:szCs w:val="20"/>
              </w:rPr>
            </w:pPr>
          </w:p>
          <w:p w:rsidR="004971B5" w:rsidRPr="00720D21" w:rsidRDefault="004971B5" w:rsidP="002D43AF">
            <w:pPr>
              <w:pStyle w:val="a4"/>
              <w:ind w:left="-280"/>
              <w:jc w:val="center"/>
              <w:rPr>
                <w:rFonts w:ascii="Times New Roman" w:hAnsi="Times New Roman"/>
                <w:sz w:val="20"/>
                <w:szCs w:val="20"/>
              </w:rPr>
            </w:pPr>
          </w:p>
          <w:p w:rsidR="004971B5" w:rsidRPr="00720D21" w:rsidRDefault="004971B5" w:rsidP="002D43AF">
            <w:pPr>
              <w:pStyle w:val="a4"/>
              <w:ind w:left="-280"/>
              <w:jc w:val="center"/>
              <w:rPr>
                <w:rFonts w:ascii="Times New Roman" w:hAnsi="Times New Roman"/>
                <w:sz w:val="20"/>
                <w:szCs w:val="20"/>
              </w:rPr>
            </w:pPr>
          </w:p>
          <w:p w:rsidR="004971B5" w:rsidRPr="00720D21" w:rsidRDefault="004971B5" w:rsidP="002D43AF">
            <w:pPr>
              <w:pStyle w:val="a4"/>
              <w:ind w:left="-280"/>
              <w:jc w:val="center"/>
              <w:rPr>
                <w:rFonts w:ascii="Times New Roman" w:hAnsi="Times New Roman"/>
                <w:sz w:val="20"/>
                <w:szCs w:val="20"/>
              </w:rPr>
            </w:pPr>
          </w:p>
          <w:p w:rsidR="004971B5" w:rsidRPr="00720D21" w:rsidRDefault="004971B5" w:rsidP="002D43AF">
            <w:pPr>
              <w:pStyle w:val="a4"/>
              <w:ind w:left="-280"/>
              <w:jc w:val="center"/>
              <w:rPr>
                <w:rFonts w:ascii="Times New Roman" w:hAnsi="Times New Roman"/>
                <w:sz w:val="20"/>
                <w:szCs w:val="20"/>
              </w:rPr>
            </w:pPr>
          </w:p>
          <w:p w:rsidR="004971B5" w:rsidRPr="00720D21" w:rsidRDefault="004971B5" w:rsidP="002D43AF">
            <w:pPr>
              <w:pStyle w:val="a4"/>
              <w:ind w:left="-280"/>
              <w:jc w:val="center"/>
              <w:rPr>
                <w:rFonts w:ascii="Times New Roman" w:hAnsi="Times New Roman"/>
                <w:sz w:val="20"/>
                <w:szCs w:val="20"/>
              </w:rPr>
            </w:pPr>
          </w:p>
        </w:tc>
        <w:tc>
          <w:tcPr>
            <w:tcW w:w="1720" w:type="dxa"/>
            <w:vAlign w:val="center"/>
          </w:tcPr>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Твердого покриття (тротуар)ФЕМ</w:t>
            </w:r>
          </w:p>
          <w:p w:rsidR="004971B5" w:rsidRPr="00720D21" w:rsidRDefault="004971B5" w:rsidP="002D43AF">
            <w:pPr>
              <w:pStyle w:val="a4"/>
              <w:ind w:left="0"/>
              <w:rPr>
                <w:rFonts w:ascii="Times New Roman" w:hAnsi="Times New Roman"/>
                <w:sz w:val="20"/>
                <w:szCs w:val="20"/>
              </w:rPr>
            </w:pPr>
          </w:p>
          <w:p w:rsidR="004971B5" w:rsidRPr="00720D21" w:rsidRDefault="004971B5" w:rsidP="002D43AF">
            <w:pPr>
              <w:pStyle w:val="a4"/>
              <w:ind w:left="0"/>
              <w:rPr>
                <w:rFonts w:ascii="Times New Roman" w:hAnsi="Times New Roman"/>
                <w:sz w:val="20"/>
                <w:szCs w:val="20"/>
              </w:rPr>
            </w:pPr>
          </w:p>
          <w:p w:rsidR="004971B5" w:rsidRPr="00720D21" w:rsidRDefault="004971B5" w:rsidP="002D43AF">
            <w:pPr>
              <w:pStyle w:val="a4"/>
              <w:ind w:left="0"/>
              <w:rPr>
                <w:rFonts w:ascii="Times New Roman" w:hAnsi="Times New Roman"/>
                <w:sz w:val="20"/>
                <w:szCs w:val="20"/>
              </w:rPr>
            </w:pPr>
          </w:p>
          <w:p w:rsidR="004971B5" w:rsidRPr="00720D21" w:rsidRDefault="004971B5" w:rsidP="002D43AF">
            <w:pPr>
              <w:pStyle w:val="a4"/>
              <w:ind w:left="0"/>
              <w:rPr>
                <w:rFonts w:ascii="Times New Roman" w:hAnsi="Times New Roman"/>
                <w:sz w:val="20"/>
                <w:szCs w:val="20"/>
                <w:u w:val="single"/>
              </w:rPr>
            </w:pPr>
          </w:p>
        </w:tc>
        <w:tc>
          <w:tcPr>
            <w:tcW w:w="1058"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vertAlign w:val="superscript"/>
              </w:rPr>
            </w:pPr>
            <w:r w:rsidRPr="00720D21">
              <w:rPr>
                <w:rFonts w:ascii="Times New Roman" w:hAnsi="Times New Roman"/>
                <w:sz w:val="20"/>
                <w:szCs w:val="20"/>
                <w:u w:val="single"/>
                <w:vertAlign w:val="superscript"/>
              </w:rPr>
              <w:t>М2</w:t>
            </w:r>
          </w:p>
        </w:tc>
        <w:tc>
          <w:tcPr>
            <w:tcW w:w="119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rPr>
            </w:pPr>
            <w:r w:rsidRPr="00720D21">
              <w:rPr>
                <w:rFonts w:ascii="Times New Roman" w:hAnsi="Times New Roman"/>
                <w:sz w:val="20"/>
                <w:szCs w:val="20"/>
                <w:u w:val="single"/>
              </w:rPr>
              <w:t>910</w:t>
            </w:r>
          </w:p>
        </w:tc>
        <w:tc>
          <w:tcPr>
            <w:tcW w:w="794"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rPr>
            </w:pPr>
            <w:r w:rsidRPr="00720D21">
              <w:rPr>
                <w:rFonts w:ascii="Times New Roman" w:hAnsi="Times New Roman"/>
                <w:sz w:val="20"/>
                <w:szCs w:val="20"/>
                <w:u w:val="single"/>
              </w:rPr>
              <w:t>243</w:t>
            </w:r>
          </w:p>
        </w:tc>
        <w:tc>
          <w:tcPr>
            <w:tcW w:w="925" w:type="dxa"/>
            <w:tcBorders>
              <w:left w:val="single" w:sz="4" w:space="0" w:color="auto"/>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u w:val="single"/>
              </w:rPr>
            </w:pPr>
          </w:p>
        </w:tc>
        <w:tc>
          <w:tcPr>
            <w:tcW w:w="3660" w:type="dxa"/>
            <w:tcBorders>
              <w:left w:val="single" w:sz="4" w:space="0" w:color="auto"/>
            </w:tcBorders>
          </w:tcPr>
          <w:p w:rsidR="004971B5" w:rsidRPr="00720D21" w:rsidRDefault="004971B5" w:rsidP="002D43AF">
            <w:pPr>
              <w:pStyle w:val="a4"/>
              <w:ind w:left="0"/>
              <w:jc w:val="center"/>
              <w:rPr>
                <w:rFonts w:ascii="Times New Roman" w:hAnsi="Times New Roman"/>
                <w:sz w:val="20"/>
                <w:szCs w:val="20"/>
                <w:u w:val="single"/>
              </w:rPr>
            </w:pPr>
            <w:r w:rsidRPr="00720D21">
              <w:rPr>
                <w:rFonts w:ascii="Times New Roman" w:hAnsi="Times New Roman"/>
                <w:sz w:val="20"/>
                <w:szCs w:val="20"/>
                <w:u w:val="single"/>
              </w:rPr>
              <w:t xml:space="preserve">Відновлено: </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1.Словянська – 12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2.Грибоєдова – 1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3. Шевченка- 9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4. «Дубки» - 65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5. Соборна (водоканал) -60м2;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6. 74 стрілецька дивізія</w:t>
            </w:r>
            <w:r w:rsidR="00E57C6C" w:rsidRPr="00720D21">
              <w:rPr>
                <w:rFonts w:ascii="Times New Roman" w:hAnsi="Times New Roman"/>
                <w:sz w:val="20"/>
                <w:szCs w:val="20"/>
                <w:lang w:val="uk-UA"/>
              </w:rPr>
              <w:t xml:space="preserve"> </w:t>
            </w:r>
            <w:r w:rsidRPr="00720D21">
              <w:rPr>
                <w:rFonts w:ascii="Times New Roman" w:hAnsi="Times New Roman"/>
                <w:sz w:val="20"/>
                <w:szCs w:val="20"/>
              </w:rPr>
              <w:t>(біля пожежної частини) – 5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7.Гостомельське шосе – 6м2;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Підгірна – 6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Н.Рибака – 5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Озерна – 5 м2;</w:t>
            </w:r>
          </w:p>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Гагаріна – 16 м2;</w:t>
            </w:r>
          </w:p>
          <w:p w:rsidR="004971B5" w:rsidRPr="00720D21" w:rsidRDefault="004971B5" w:rsidP="002D43AF">
            <w:pPr>
              <w:pStyle w:val="a4"/>
              <w:ind w:left="0"/>
              <w:rPr>
                <w:rFonts w:ascii="Times New Roman" w:hAnsi="Times New Roman"/>
                <w:sz w:val="20"/>
                <w:szCs w:val="20"/>
                <w:u w:val="single"/>
              </w:rPr>
            </w:pPr>
            <w:r w:rsidRPr="00720D21">
              <w:rPr>
                <w:rFonts w:ascii="Times New Roman" w:hAnsi="Times New Roman"/>
                <w:sz w:val="20"/>
                <w:szCs w:val="20"/>
              </w:rPr>
              <w:t>Єврокільце – 15м2.</w:t>
            </w:r>
          </w:p>
        </w:tc>
      </w:tr>
      <w:tr w:rsidR="004971B5" w:rsidRPr="00720D21" w:rsidTr="004971B5">
        <w:trPr>
          <w:trHeight w:val="646"/>
        </w:trPr>
        <w:tc>
          <w:tcPr>
            <w:tcW w:w="530" w:type="dxa"/>
            <w:vAlign w:val="center"/>
          </w:tcPr>
          <w:p w:rsidR="004971B5" w:rsidRPr="00720D21" w:rsidRDefault="004971B5" w:rsidP="002D43AF">
            <w:pPr>
              <w:pStyle w:val="a4"/>
              <w:ind w:left="-280"/>
              <w:jc w:val="center"/>
              <w:rPr>
                <w:rFonts w:ascii="Times New Roman" w:hAnsi="Times New Roman"/>
                <w:sz w:val="20"/>
                <w:szCs w:val="20"/>
              </w:rPr>
            </w:pPr>
            <w:r w:rsidRPr="00720D21">
              <w:rPr>
                <w:rFonts w:ascii="Times New Roman" w:hAnsi="Times New Roman"/>
                <w:sz w:val="20"/>
                <w:szCs w:val="20"/>
              </w:rPr>
              <w:t>3</w:t>
            </w:r>
          </w:p>
        </w:tc>
        <w:tc>
          <w:tcPr>
            <w:tcW w:w="1720" w:type="dxa"/>
            <w:vAlign w:val="center"/>
          </w:tcPr>
          <w:p w:rsidR="004971B5" w:rsidRPr="00720D21" w:rsidRDefault="004971B5" w:rsidP="004971B5">
            <w:pPr>
              <w:pStyle w:val="a4"/>
              <w:ind w:left="0"/>
              <w:rPr>
                <w:rFonts w:ascii="Times New Roman" w:hAnsi="Times New Roman"/>
                <w:sz w:val="20"/>
                <w:szCs w:val="20"/>
              </w:rPr>
            </w:pPr>
            <w:r w:rsidRPr="00720D21">
              <w:rPr>
                <w:rFonts w:ascii="Times New Roman" w:hAnsi="Times New Roman"/>
                <w:sz w:val="20"/>
                <w:szCs w:val="20"/>
              </w:rPr>
              <w:t>Вулична розмітка</w:t>
            </w:r>
          </w:p>
        </w:tc>
        <w:tc>
          <w:tcPr>
            <w:tcW w:w="1058"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М2</w:t>
            </w:r>
          </w:p>
        </w:tc>
        <w:tc>
          <w:tcPr>
            <w:tcW w:w="119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3198</w:t>
            </w:r>
          </w:p>
        </w:tc>
        <w:tc>
          <w:tcPr>
            <w:tcW w:w="794"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2500</w:t>
            </w:r>
          </w:p>
        </w:tc>
        <w:tc>
          <w:tcPr>
            <w:tcW w:w="925" w:type="dxa"/>
            <w:tcBorders>
              <w:left w:val="single" w:sz="4" w:space="0" w:color="auto"/>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p>
        </w:tc>
        <w:tc>
          <w:tcPr>
            <w:tcW w:w="3660" w:type="dxa"/>
            <w:tcBorders>
              <w:left w:val="single" w:sz="4" w:space="0" w:color="auto"/>
            </w:tcBorders>
            <w:vAlign w:val="center"/>
          </w:tcPr>
          <w:p w:rsidR="004971B5" w:rsidRPr="00720D21" w:rsidRDefault="004971B5" w:rsidP="002D43AF">
            <w:pPr>
              <w:pStyle w:val="a4"/>
              <w:ind w:left="0"/>
              <w:rPr>
                <w:rFonts w:ascii="Times New Roman" w:hAnsi="Times New Roman"/>
                <w:sz w:val="20"/>
                <w:szCs w:val="20"/>
              </w:rPr>
            </w:pPr>
          </w:p>
        </w:tc>
      </w:tr>
      <w:tr w:rsidR="004971B5" w:rsidRPr="00F95BF0" w:rsidTr="004971B5">
        <w:trPr>
          <w:trHeight w:val="698"/>
        </w:trPr>
        <w:tc>
          <w:tcPr>
            <w:tcW w:w="530" w:type="dxa"/>
            <w:vAlign w:val="center"/>
          </w:tcPr>
          <w:p w:rsidR="004971B5" w:rsidRPr="00720D21" w:rsidRDefault="004971B5" w:rsidP="002D43AF">
            <w:pPr>
              <w:pStyle w:val="a4"/>
              <w:ind w:left="-280"/>
              <w:jc w:val="center"/>
              <w:rPr>
                <w:rFonts w:ascii="Times New Roman" w:hAnsi="Times New Roman"/>
                <w:sz w:val="20"/>
                <w:szCs w:val="20"/>
              </w:rPr>
            </w:pPr>
            <w:r w:rsidRPr="00720D21">
              <w:rPr>
                <w:rFonts w:ascii="Times New Roman" w:hAnsi="Times New Roman"/>
                <w:sz w:val="20"/>
                <w:szCs w:val="20"/>
              </w:rPr>
              <w:t>4</w:t>
            </w:r>
          </w:p>
        </w:tc>
        <w:tc>
          <w:tcPr>
            <w:tcW w:w="1720" w:type="dxa"/>
            <w:vAlign w:val="center"/>
          </w:tcPr>
          <w:p w:rsidR="004971B5" w:rsidRPr="00720D21" w:rsidRDefault="004971B5" w:rsidP="004971B5">
            <w:pPr>
              <w:pStyle w:val="a4"/>
              <w:ind w:left="0"/>
              <w:rPr>
                <w:rFonts w:ascii="Times New Roman" w:hAnsi="Times New Roman"/>
                <w:sz w:val="20"/>
                <w:szCs w:val="20"/>
              </w:rPr>
            </w:pPr>
            <w:r w:rsidRPr="00720D21">
              <w:rPr>
                <w:rFonts w:ascii="Times New Roman" w:hAnsi="Times New Roman"/>
                <w:sz w:val="20"/>
                <w:szCs w:val="20"/>
              </w:rPr>
              <w:t>Ливнева каналізація</w:t>
            </w:r>
          </w:p>
        </w:tc>
        <w:tc>
          <w:tcPr>
            <w:tcW w:w="1058"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шт</w:t>
            </w:r>
          </w:p>
        </w:tc>
        <w:tc>
          <w:tcPr>
            <w:tcW w:w="119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290</w:t>
            </w:r>
          </w:p>
        </w:tc>
        <w:tc>
          <w:tcPr>
            <w:tcW w:w="794"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290</w:t>
            </w:r>
          </w:p>
        </w:tc>
        <w:tc>
          <w:tcPr>
            <w:tcW w:w="925" w:type="dxa"/>
            <w:tcBorders>
              <w:left w:val="single" w:sz="4" w:space="0" w:color="auto"/>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p>
        </w:tc>
        <w:tc>
          <w:tcPr>
            <w:tcW w:w="3660" w:type="dxa"/>
            <w:tcBorders>
              <w:left w:val="single" w:sz="4" w:space="0" w:color="auto"/>
            </w:tcBorders>
          </w:tcPr>
          <w:p w:rsidR="004971B5" w:rsidRPr="00720D21" w:rsidRDefault="004971B5" w:rsidP="002D43AF">
            <w:pPr>
              <w:ind w:left="-108"/>
              <w:rPr>
                <w:sz w:val="20"/>
                <w:szCs w:val="20"/>
                <w:lang w:val="ru-RU"/>
              </w:rPr>
            </w:pPr>
            <w:r w:rsidRPr="00720D21">
              <w:rPr>
                <w:sz w:val="20"/>
                <w:szCs w:val="20"/>
                <w:lang w:val="ru-RU"/>
              </w:rPr>
              <w:t xml:space="preserve"> Прочистка після засмічення зливо приймальних колодязів</w:t>
            </w:r>
          </w:p>
        </w:tc>
      </w:tr>
      <w:tr w:rsidR="004971B5" w:rsidRPr="00720D21" w:rsidTr="004971B5">
        <w:trPr>
          <w:trHeight w:val="552"/>
        </w:trPr>
        <w:tc>
          <w:tcPr>
            <w:tcW w:w="530" w:type="dxa"/>
            <w:vAlign w:val="center"/>
          </w:tcPr>
          <w:p w:rsidR="004971B5" w:rsidRPr="00720D21" w:rsidRDefault="004971B5" w:rsidP="002D43AF">
            <w:pPr>
              <w:pStyle w:val="a4"/>
              <w:ind w:left="-280"/>
              <w:jc w:val="center"/>
              <w:rPr>
                <w:rFonts w:ascii="Times New Roman" w:hAnsi="Times New Roman"/>
                <w:sz w:val="20"/>
                <w:szCs w:val="20"/>
              </w:rPr>
            </w:pPr>
            <w:r w:rsidRPr="00720D21">
              <w:rPr>
                <w:rFonts w:ascii="Times New Roman" w:hAnsi="Times New Roman"/>
                <w:sz w:val="20"/>
                <w:szCs w:val="20"/>
              </w:rPr>
              <w:t>5</w:t>
            </w:r>
          </w:p>
        </w:tc>
        <w:tc>
          <w:tcPr>
            <w:tcW w:w="1720" w:type="dxa"/>
            <w:vAlign w:val="center"/>
          </w:tcPr>
          <w:p w:rsidR="004971B5" w:rsidRPr="00720D21" w:rsidRDefault="004971B5" w:rsidP="004971B5">
            <w:pPr>
              <w:pStyle w:val="a4"/>
              <w:ind w:left="0"/>
              <w:rPr>
                <w:rFonts w:ascii="Times New Roman" w:hAnsi="Times New Roman"/>
                <w:sz w:val="20"/>
                <w:szCs w:val="20"/>
              </w:rPr>
            </w:pPr>
            <w:r w:rsidRPr="00720D21">
              <w:rPr>
                <w:rFonts w:ascii="Times New Roman" w:hAnsi="Times New Roman"/>
                <w:sz w:val="20"/>
                <w:szCs w:val="20"/>
              </w:rPr>
              <w:t>Дорожні знаки</w:t>
            </w:r>
          </w:p>
        </w:tc>
        <w:tc>
          <w:tcPr>
            <w:tcW w:w="1058"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шт</w:t>
            </w:r>
          </w:p>
        </w:tc>
        <w:tc>
          <w:tcPr>
            <w:tcW w:w="119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70</w:t>
            </w:r>
          </w:p>
        </w:tc>
        <w:tc>
          <w:tcPr>
            <w:tcW w:w="794"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32</w:t>
            </w:r>
          </w:p>
        </w:tc>
        <w:tc>
          <w:tcPr>
            <w:tcW w:w="925" w:type="dxa"/>
            <w:tcBorders>
              <w:left w:val="single" w:sz="4" w:space="0" w:color="auto"/>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20</w:t>
            </w:r>
          </w:p>
        </w:tc>
        <w:tc>
          <w:tcPr>
            <w:tcW w:w="366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p>
        </w:tc>
      </w:tr>
      <w:tr w:rsidR="004971B5" w:rsidRPr="00720D21" w:rsidTr="005B6A74">
        <w:trPr>
          <w:trHeight w:val="357"/>
        </w:trPr>
        <w:tc>
          <w:tcPr>
            <w:tcW w:w="530" w:type="dxa"/>
            <w:vAlign w:val="center"/>
          </w:tcPr>
          <w:p w:rsidR="004971B5" w:rsidRPr="00720D21" w:rsidRDefault="004971B5" w:rsidP="002D43AF">
            <w:pPr>
              <w:pStyle w:val="a4"/>
              <w:ind w:left="-280"/>
              <w:jc w:val="center"/>
              <w:rPr>
                <w:rFonts w:ascii="Times New Roman" w:hAnsi="Times New Roman"/>
                <w:sz w:val="20"/>
                <w:szCs w:val="20"/>
              </w:rPr>
            </w:pPr>
            <w:r w:rsidRPr="00720D21">
              <w:rPr>
                <w:rFonts w:ascii="Times New Roman" w:hAnsi="Times New Roman"/>
                <w:sz w:val="20"/>
                <w:szCs w:val="20"/>
              </w:rPr>
              <w:t>6</w:t>
            </w:r>
          </w:p>
        </w:tc>
        <w:tc>
          <w:tcPr>
            <w:tcW w:w="1720" w:type="dxa"/>
            <w:vAlign w:val="center"/>
          </w:tcPr>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Мости</w:t>
            </w:r>
          </w:p>
          <w:p w:rsidR="004971B5" w:rsidRPr="00720D21" w:rsidRDefault="004971B5" w:rsidP="002D43AF">
            <w:pPr>
              <w:pStyle w:val="a4"/>
              <w:ind w:left="0"/>
              <w:rPr>
                <w:rFonts w:ascii="Times New Roman" w:hAnsi="Times New Roman"/>
                <w:sz w:val="20"/>
                <w:szCs w:val="20"/>
              </w:rPr>
            </w:pPr>
          </w:p>
        </w:tc>
        <w:tc>
          <w:tcPr>
            <w:tcW w:w="1058"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шт</w:t>
            </w:r>
          </w:p>
        </w:tc>
        <w:tc>
          <w:tcPr>
            <w:tcW w:w="1190" w:type="dxa"/>
            <w:tcBorders>
              <w:lef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2</w:t>
            </w:r>
          </w:p>
        </w:tc>
        <w:tc>
          <w:tcPr>
            <w:tcW w:w="794" w:type="dxa"/>
            <w:tcBorders>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r w:rsidRPr="00720D21">
              <w:rPr>
                <w:rFonts w:ascii="Times New Roman" w:hAnsi="Times New Roman"/>
                <w:sz w:val="20"/>
                <w:szCs w:val="20"/>
              </w:rPr>
              <w:t>2</w:t>
            </w:r>
          </w:p>
        </w:tc>
        <w:tc>
          <w:tcPr>
            <w:tcW w:w="925" w:type="dxa"/>
            <w:tcBorders>
              <w:left w:val="single" w:sz="4" w:space="0" w:color="auto"/>
              <w:right w:val="single" w:sz="4" w:space="0" w:color="auto"/>
            </w:tcBorders>
            <w:vAlign w:val="center"/>
          </w:tcPr>
          <w:p w:rsidR="004971B5" w:rsidRPr="00720D21" w:rsidRDefault="004971B5" w:rsidP="002D43AF">
            <w:pPr>
              <w:pStyle w:val="a4"/>
              <w:ind w:left="0"/>
              <w:jc w:val="center"/>
              <w:rPr>
                <w:rFonts w:ascii="Times New Roman" w:hAnsi="Times New Roman"/>
                <w:sz w:val="20"/>
                <w:szCs w:val="20"/>
              </w:rPr>
            </w:pPr>
          </w:p>
        </w:tc>
        <w:tc>
          <w:tcPr>
            <w:tcW w:w="3660" w:type="dxa"/>
            <w:tcBorders>
              <w:left w:val="single" w:sz="4" w:space="0" w:color="auto"/>
            </w:tcBorders>
            <w:vAlign w:val="center"/>
          </w:tcPr>
          <w:p w:rsidR="004971B5" w:rsidRPr="00720D21" w:rsidRDefault="004971B5" w:rsidP="002D43AF">
            <w:pPr>
              <w:pStyle w:val="a4"/>
              <w:ind w:left="0"/>
              <w:rPr>
                <w:rFonts w:ascii="Times New Roman" w:hAnsi="Times New Roman"/>
                <w:sz w:val="20"/>
                <w:szCs w:val="20"/>
              </w:rPr>
            </w:pPr>
            <w:r w:rsidRPr="00720D21">
              <w:rPr>
                <w:rFonts w:ascii="Times New Roman" w:hAnsi="Times New Roman"/>
                <w:sz w:val="20"/>
                <w:szCs w:val="20"/>
              </w:rPr>
              <w:t>Відновлено відбійники мостів</w:t>
            </w:r>
          </w:p>
        </w:tc>
      </w:tr>
    </w:tbl>
    <w:p w:rsidR="006129E1" w:rsidRPr="00720D21" w:rsidRDefault="006129E1" w:rsidP="006129E1">
      <w:pPr>
        <w:tabs>
          <w:tab w:val="num" w:pos="0"/>
        </w:tabs>
        <w:ind w:firstLine="709"/>
        <w:jc w:val="both"/>
        <w:rPr>
          <w:lang w:val="uk-UA"/>
        </w:rPr>
      </w:pPr>
      <w:r w:rsidRPr="00720D21">
        <w:rPr>
          <w:lang w:val="uk-UA"/>
        </w:rPr>
        <w:t>Крім того, місто Ірпінь - це проміжна залізнична станція 4-го класу Коростенського напрямку Південно-Західної залізниці на лінії Київ-Волинський - Коростень між станцією Біличі (відстань - 7 км) та зупинним пунктом Лісова Буча (відстань - 3 км). Розташована на території міста Ірпінь.</w:t>
      </w:r>
    </w:p>
    <w:p w:rsidR="006129E1" w:rsidRPr="00720D21" w:rsidRDefault="006129E1" w:rsidP="006129E1">
      <w:pPr>
        <w:tabs>
          <w:tab w:val="num" w:pos="0"/>
        </w:tabs>
        <w:ind w:firstLine="709"/>
        <w:jc w:val="both"/>
        <w:rPr>
          <w:lang w:val="uk-UA"/>
        </w:rPr>
      </w:pPr>
    </w:p>
    <w:tbl>
      <w:tblPr>
        <w:tblStyle w:val="13"/>
        <w:tblW w:w="0" w:type="auto"/>
        <w:tblInd w:w="0" w:type="dxa"/>
        <w:tblLook w:val="04A0" w:firstRow="1" w:lastRow="0" w:firstColumn="1" w:lastColumn="0" w:noHBand="0" w:noVBand="1"/>
      </w:tblPr>
      <w:tblGrid>
        <w:gridCol w:w="516"/>
        <w:gridCol w:w="1099"/>
        <w:gridCol w:w="2305"/>
        <w:gridCol w:w="2405"/>
        <w:gridCol w:w="1471"/>
        <w:gridCol w:w="1907"/>
      </w:tblGrid>
      <w:tr w:rsidR="006129E1" w:rsidRPr="00720D21" w:rsidTr="008359D4">
        <w:trPr>
          <w:trHeight w:val="556"/>
        </w:trPr>
        <w:tc>
          <w:tcPr>
            <w:tcW w:w="516"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720D21" w:rsidRDefault="006129E1" w:rsidP="008359D4">
            <w:pPr>
              <w:overflowPunct w:val="0"/>
              <w:autoSpaceDE w:val="0"/>
              <w:autoSpaceDN w:val="0"/>
              <w:adjustRightInd w:val="0"/>
              <w:ind w:left="-9" w:firstLine="9"/>
              <w:jc w:val="center"/>
              <w:rPr>
                <w:rFonts w:ascii="Times New Roman CYR" w:hAnsi="Times New Roman CYR"/>
                <w:sz w:val="22"/>
              </w:rPr>
            </w:pPr>
            <w:r w:rsidRPr="00720D21">
              <w:rPr>
                <w:rFonts w:ascii="Times New Roman CYR" w:hAnsi="Times New Roman CYR"/>
                <w:sz w:val="22"/>
              </w:rPr>
              <w:t>№ з/п</w:t>
            </w:r>
          </w:p>
        </w:tc>
        <w:tc>
          <w:tcPr>
            <w:tcW w:w="1099"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Назва</w:t>
            </w:r>
          </w:p>
        </w:tc>
        <w:tc>
          <w:tcPr>
            <w:tcW w:w="2305"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Адреса</w:t>
            </w:r>
          </w:p>
        </w:tc>
        <w:tc>
          <w:tcPr>
            <w:tcW w:w="2405"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Режим роботи</w:t>
            </w:r>
          </w:p>
        </w:tc>
        <w:tc>
          <w:tcPr>
            <w:tcW w:w="1471"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Основні напрямки</w:t>
            </w:r>
          </w:p>
        </w:tc>
        <w:tc>
          <w:tcPr>
            <w:tcW w:w="1907"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Графік руху</w:t>
            </w:r>
          </w:p>
        </w:tc>
      </w:tr>
      <w:tr w:rsidR="006129E1" w:rsidRPr="00720D21" w:rsidTr="008359D4">
        <w:trPr>
          <w:trHeight w:val="278"/>
        </w:trPr>
        <w:tc>
          <w:tcPr>
            <w:tcW w:w="516" w:type="dxa"/>
          </w:tcPr>
          <w:p w:rsidR="006129E1" w:rsidRPr="00720D21" w:rsidRDefault="006129E1" w:rsidP="008359D4">
            <w:pPr>
              <w:rPr>
                <w:rFonts w:eastAsia="Arial Unicode MS"/>
                <w:bCs/>
                <w:sz w:val="22"/>
              </w:rPr>
            </w:pPr>
          </w:p>
        </w:tc>
        <w:tc>
          <w:tcPr>
            <w:tcW w:w="9187" w:type="dxa"/>
            <w:gridSpan w:val="5"/>
          </w:tcPr>
          <w:p w:rsidR="006129E1" w:rsidRPr="00720D21" w:rsidRDefault="006129E1" w:rsidP="008359D4">
            <w:pPr>
              <w:rPr>
                <w:rFonts w:eastAsia="Arial Unicode MS"/>
                <w:bCs/>
                <w:sz w:val="22"/>
              </w:rPr>
            </w:pPr>
            <w:r w:rsidRPr="00720D21">
              <w:rPr>
                <w:rFonts w:eastAsia="Arial Unicode MS"/>
                <w:bCs/>
                <w:sz w:val="22"/>
              </w:rPr>
              <w:t>Залізничні станції</w:t>
            </w:r>
          </w:p>
        </w:tc>
      </w:tr>
      <w:tr w:rsidR="006129E1" w:rsidRPr="00720D21" w:rsidTr="00AB4E84">
        <w:trPr>
          <w:trHeight w:val="701"/>
        </w:trPr>
        <w:tc>
          <w:tcPr>
            <w:tcW w:w="516" w:type="dxa"/>
          </w:tcPr>
          <w:p w:rsidR="006129E1" w:rsidRPr="00720D21" w:rsidRDefault="006129E1" w:rsidP="008359D4">
            <w:pPr>
              <w:rPr>
                <w:rFonts w:eastAsia="Arial Unicode MS"/>
                <w:bCs/>
                <w:sz w:val="22"/>
                <w:lang w:val="uk-UA"/>
              </w:rPr>
            </w:pPr>
            <w:r w:rsidRPr="00720D21">
              <w:rPr>
                <w:rFonts w:eastAsia="Arial Unicode MS"/>
                <w:bCs/>
                <w:sz w:val="22"/>
                <w:lang w:val="uk-UA"/>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6129E1" w:rsidRPr="00720D21" w:rsidRDefault="006129E1" w:rsidP="008359D4">
            <w:pPr>
              <w:overflowPunct w:val="0"/>
              <w:autoSpaceDE w:val="0"/>
              <w:autoSpaceDN w:val="0"/>
              <w:adjustRightInd w:val="0"/>
              <w:rPr>
                <w:rFonts w:ascii="Times New Roman CYR" w:hAnsi="Times New Roman CYR"/>
                <w:sz w:val="22"/>
              </w:rPr>
            </w:pPr>
            <w:r w:rsidRPr="00720D21">
              <w:rPr>
                <w:rFonts w:ascii="Times New Roman CYR" w:hAnsi="Times New Roman CYR"/>
                <w:sz w:val="22"/>
              </w:rPr>
              <w:t>Станція Ірпінь</w:t>
            </w:r>
          </w:p>
        </w:tc>
        <w:tc>
          <w:tcPr>
            <w:tcW w:w="2305" w:type="dxa"/>
            <w:tcBorders>
              <w:top w:val="single" w:sz="4" w:space="0" w:color="auto"/>
              <w:left w:val="single" w:sz="4" w:space="0" w:color="auto"/>
              <w:bottom w:val="single" w:sz="4" w:space="0" w:color="auto"/>
              <w:right w:val="single" w:sz="4" w:space="0" w:color="auto"/>
            </w:tcBorders>
          </w:tcPr>
          <w:p w:rsidR="006129E1" w:rsidRPr="00720D21" w:rsidRDefault="006129E1" w:rsidP="008359D4">
            <w:pPr>
              <w:overflowPunct w:val="0"/>
              <w:autoSpaceDE w:val="0"/>
              <w:autoSpaceDN w:val="0"/>
              <w:adjustRightInd w:val="0"/>
              <w:rPr>
                <w:rFonts w:ascii="Times New Roman CYR" w:hAnsi="Times New Roman CYR"/>
                <w:sz w:val="22"/>
              </w:rPr>
            </w:pPr>
            <w:r w:rsidRPr="00720D21">
              <w:rPr>
                <w:rFonts w:ascii="Times New Roman CYR" w:hAnsi="Times New Roman CYR"/>
                <w:sz w:val="22"/>
              </w:rPr>
              <w:t>Ірпінь, вул.Центральна,</w:t>
            </w:r>
            <w:r w:rsidRPr="00720D21">
              <w:rPr>
                <w:rFonts w:ascii="Times New Roman CYR" w:hAnsi="Times New Roman CYR"/>
                <w:sz w:val="22"/>
                <w:lang w:val="uk-UA"/>
              </w:rPr>
              <w:t xml:space="preserve"> </w:t>
            </w:r>
            <w:r w:rsidRPr="00720D21">
              <w:rPr>
                <w:rFonts w:ascii="Times New Roman CYR" w:hAnsi="Times New Roman CYR"/>
                <w:sz w:val="22"/>
              </w:rPr>
              <w:t>6</w:t>
            </w:r>
          </w:p>
        </w:tc>
        <w:tc>
          <w:tcPr>
            <w:tcW w:w="2405" w:type="dxa"/>
            <w:tcBorders>
              <w:top w:val="single" w:sz="4" w:space="0" w:color="auto"/>
              <w:left w:val="single" w:sz="4" w:space="0" w:color="auto"/>
              <w:bottom w:val="single" w:sz="4" w:space="0" w:color="auto"/>
              <w:right w:val="single" w:sz="4" w:space="0" w:color="auto"/>
            </w:tcBorders>
          </w:tcPr>
          <w:p w:rsidR="006129E1" w:rsidRPr="00720D21" w:rsidRDefault="006129E1" w:rsidP="008359D4">
            <w:pPr>
              <w:overflowPunct w:val="0"/>
              <w:autoSpaceDE w:val="0"/>
              <w:autoSpaceDN w:val="0"/>
              <w:adjustRightInd w:val="0"/>
              <w:rPr>
                <w:rFonts w:ascii="Times New Roman CYR" w:hAnsi="Times New Roman CYR"/>
                <w:sz w:val="22"/>
              </w:rPr>
            </w:pPr>
            <w:r w:rsidRPr="00720D21">
              <w:rPr>
                <w:rFonts w:ascii="Times New Roman CYR" w:hAnsi="Times New Roman CYR"/>
                <w:sz w:val="22"/>
              </w:rPr>
              <w:t xml:space="preserve">щоденно з 7:45-18:45; </w:t>
            </w:r>
          </w:p>
          <w:p w:rsidR="006129E1" w:rsidRPr="00720D21" w:rsidRDefault="006129E1" w:rsidP="008359D4">
            <w:pPr>
              <w:overflowPunct w:val="0"/>
              <w:autoSpaceDE w:val="0"/>
              <w:autoSpaceDN w:val="0"/>
              <w:adjustRightInd w:val="0"/>
              <w:rPr>
                <w:rFonts w:ascii="Times New Roman CYR" w:hAnsi="Times New Roman CYR"/>
                <w:sz w:val="22"/>
              </w:rPr>
            </w:pPr>
            <w:r w:rsidRPr="00720D21">
              <w:rPr>
                <w:rFonts w:ascii="Times New Roman CYR" w:hAnsi="Times New Roman CYR"/>
                <w:sz w:val="22"/>
              </w:rPr>
              <w:t>перерва з 13:00-14:00</w:t>
            </w:r>
          </w:p>
        </w:tc>
        <w:tc>
          <w:tcPr>
            <w:tcW w:w="1471" w:type="dxa"/>
            <w:tcBorders>
              <w:top w:val="single" w:sz="4" w:space="0" w:color="auto"/>
              <w:left w:val="single" w:sz="4" w:space="0" w:color="auto"/>
              <w:bottom w:val="single" w:sz="4" w:space="0" w:color="auto"/>
              <w:right w:val="single" w:sz="4" w:space="0" w:color="auto"/>
            </w:tcBorders>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Київ-Пас.-Коростень</w:t>
            </w:r>
          </w:p>
        </w:tc>
        <w:tc>
          <w:tcPr>
            <w:tcW w:w="1907" w:type="dxa"/>
            <w:tcBorders>
              <w:top w:val="single" w:sz="4" w:space="0" w:color="auto"/>
              <w:left w:val="single" w:sz="4" w:space="0" w:color="auto"/>
              <w:bottom w:val="single" w:sz="4" w:space="0" w:color="auto"/>
              <w:right w:val="single" w:sz="4" w:space="0" w:color="auto"/>
            </w:tcBorders>
          </w:tcPr>
          <w:p w:rsidR="006129E1" w:rsidRPr="00720D21" w:rsidRDefault="006129E1" w:rsidP="008359D4">
            <w:pPr>
              <w:overflowPunct w:val="0"/>
              <w:autoSpaceDE w:val="0"/>
              <w:autoSpaceDN w:val="0"/>
              <w:adjustRightInd w:val="0"/>
              <w:jc w:val="center"/>
              <w:rPr>
                <w:rFonts w:ascii="Times New Roman CYR" w:hAnsi="Times New Roman CYR"/>
                <w:sz w:val="22"/>
              </w:rPr>
            </w:pPr>
            <w:r w:rsidRPr="00720D21">
              <w:rPr>
                <w:rFonts w:ascii="Times New Roman CYR" w:hAnsi="Times New Roman CYR"/>
                <w:sz w:val="22"/>
              </w:rPr>
              <w:t>Щоденно</w:t>
            </w:r>
          </w:p>
        </w:tc>
      </w:tr>
    </w:tbl>
    <w:p w:rsidR="0090616F" w:rsidRPr="00720D21" w:rsidRDefault="0090616F" w:rsidP="0090616F">
      <w:pPr>
        <w:tabs>
          <w:tab w:val="num" w:pos="0"/>
        </w:tabs>
        <w:ind w:firstLine="709"/>
        <w:jc w:val="both"/>
        <w:rPr>
          <w:lang w:val="ru-RU"/>
        </w:rPr>
      </w:pPr>
      <w:r w:rsidRPr="00720D21">
        <w:rPr>
          <w:lang w:val="ru-RU"/>
        </w:rPr>
        <w:t>На даний момент на території міста Ірпінь розташовано 3 основних та 2 допоміжних колії, вихід до яких відбувається через основну і бокову платформу.</w:t>
      </w:r>
    </w:p>
    <w:p w:rsidR="0090616F" w:rsidRPr="00720D21" w:rsidRDefault="0090616F" w:rsidP="0090616F">
      <w:pPr>
        <w:tabs>
          <w:tab w:val="num" w:pos="0"/>
        </w:tabs>
        <w:ind w:firstLine="709"/>
        <w:jc w:val="both"/>
        <w:rPr>
          <w:color w:val="000000"/>
          <w:sz w:val="21"/>
          <w:szCs w:val="21"/>
          <w:shd w:val="clear" w:color="auto" w:fill="FFFFFF"/>
          <w:lang w:val="ru-RU"/>
        </w:rPr>
      </w:pPr>
      <w:r w:rsidRPr="00720D21">
        <w:rPr>
          <w:lang w:val="ru-RU"/>
        </w:rPr>
        <w:t xml:space="preserve"> Внаслідок військових дій російської федерації </w:t>
      </w:r>
      <w:r w:rsidR="00745627" w:rsidRPr="00720D21">
        <w:rPr>
          <w:lang w:val="ru-RU"/>
        </w:rPr>
        <w:t xml:space="preserve">21 березня 2022 року </w:t>
      </w:r>
      <w:r w:rsidRPr="00720D21">
        <w:rPr>
          <w:lang w:val="ru-RU"/>
        </w:rPr>
        <w:t xml:space="preserve">було </w:t>
      </w:r>
      <w:r w:rsidR="00745627" w:rsidRPr="00720D21">
        <w:rPr>
          <w:lang w:val="ru-RU"/>
        </w:rPr>
        <w:t xml:space="preserve">пошкоджено </w:t>
      </w:r>
      <w:r w:rsidRPr="00720D21">
        <w:rPr>
          <w:lang w:val="ru-RU"/>
        </w:rPr>
        <w:t>залічний міст через річку Ірпінь</w:t>
      </w:r>
      <w:r w:rsidR="00745627" w:rsidRPr="00720D21">
        <w:rPr>
          <w:color w:val="222222"/>
          <w:shd w:val="clear" w:color="auto" w:fill="FFFFFF"/>
          <w:lang w:val="ru-RU"/>
        </w:rPr>
        <w:t>, щоб завадити ворогу дістатися Києва, після завершення бойових дій почали відновлювати.</w:t>
      </w:r>
      <w:r w:rsidR="00745627" w:rsidRPr="00720D21">
        <w:rPr>
          <w:rFonts w:ascii="Arial" w:hAnsi="Arial" w:cs="Arial"/>
          <w:color w:val="000000"/>
          <w:sz w:val="21"/>
          <w:szCs w:val="21"/>
          <w:shd w:val="clear" w:color="auto" w:fill="FFFFFF"/>
          <w:lang w:val="ru-RU"/>
        </w:rPr>
        <w:t xml:space="preserve"> </w:t>
      </w:r>
      <w:r w:rsidR="00745627" w:rsidRPr="00720D21">
        <w:rPr>
          <w:color w:val="000000"/>
          <w:szCs w:val="21"/>
          <w:shd w:val="clear" w:color="auto" w:fill="FFFFFF"/>
          <w:lang w:val="ru-RU"/>
        </w:rPr>
        <w:t>Міст відновлювали залізничники Львівського мостобудівельного загону та фахівці Державної спецслужби транспорту</w:t>
      </w:r>
      <w:r w:rsidR="00745627" w:rsidRPr="00720D21">
        <w:rPr>
          <w:rFonts w:ascii="Arial" w:hAnsi="Arial" w:cs="Arial"/>
          <w:color w:val="000000"/>
          <w:sz w:val="21"/>
          <w:szCs w:val="21"/>
          <w:shd w:val="clear" w:color="auto" w:fill="FFFFFF"/>
          <w:lang w:val="ru-RU"/>
        </w:rPr>
        <w:t>.</w:t>
      </w:r>
      <w:r w:rsidR="00DD113A" w:rsidRPr="00720D21">
        <w:rPr>
          <w:rFonts w:ascii="Georgia" w:hAnsi="Georgia"/>
          <w:color w:val="000000"/>
          <w:lang w:val="ru-RU"/>
        </w:rPr>
        <w:t xml:space="preserve"> </w:t>
      </w:r>
      <w:r w:rsidR="00311823" w:rsidRPr="00720D21">
        <w:rPr>
          <w:color w:val="000000"/>
          <w:lang w:val="ru-RU"/>
        </w:rPr>
        <w:t>В</w:t>
      </w:r>
      <w:r w:rsidR="00DD113A" w:rsidRPr="00720D21">
        <w:rPr>
          <w:color w:val="000000"/>
          <w:lang w:val="ru-RU"/>
        </w:rPr>
        <w:t xml:space="preserve">ідновлено лише один із розташованих поруч окремих одноколійних мостів через річку, металевий проліт другого </w:t>
      </w:r>
      <w:r w:rsidR="00311823" w:rsidRPr="00720D21">
        <w:rPr>
          <w:color w:val="000000"/>
          <w:lang w:val="ru-RU"/>
        </w:rPr>
        <w:t>на даний час відновлюють</w:t>
      </w:r>
      <w:r w:rsidR="00DD113A" w:rsidRPr="00720D21">
        <w:rPr>
          <w:color w:val="000000"/>
          <w:lang w:val="ru-RU"/>
        </w:rPr>
        <w:t>. Міст розташований на залізниці Київ-Коростень, яка є двоколійною і електрифікованою</w:t>
      </w:r>
    </w:p>
    <w:p w:rsidR="00745627" w:rsidRPr="00720D21" w:rsidRDefault="00745627" w:rsidP="0090616F">
      <w:pPr>
        <w:tabs>
          <w:tab w:val="num" w:pos="0"/>
        </w:tabs>
        <w:ind w:firstLine="709"/>
        <w:jc w:val="both"/>
        <w:rPr>
          <w:lang w:val="ru-RU"/>
        </w:rPr>
      </w:pPr>
      <w:r w:rsidRPr="00720D21">
        <w:rPr>
          <w:color w:val="000000"/>
          <w:szCs w:val="21"/>
          <w:shd w:val="clear" w:color="auto" w:fill="FFFFFF"/>
          <w:lang w:val="ru-RU"/>
        </w:rPr>
        <w:t xml:space="preserve">07 травня 2022 року </w:t>
      </w:r>
      <w:r w:rsidR="00DD113A" w:rsidRPr="00720D21">
        <w:rPr>
          <w:color w:val="000000"/>
          <w:szCs w:val="21"/>
          <w:shd w:val="clear" w:color="auto" w:fill="FFFFFF"/>
          <w:lang w:val="ru-RU"/>
        </w:rPr>
        <w:t>в</w:t>
      </w:r>
      <w:r w:rsidR="00311823" w:rsidRPr="00720D21">
        <w:rPr>
          <w:color w:val="000000"/>
          <w:szCs w:val="21"/>
          <w:shd w:val="clear" w:color="auto" w:fill="FFFFFF"/>
          <w:lang w:val="ru-RU"/>
        </w:rPr>
        <w:t>ідбулося відкриття залізничного мосту</w:t>
      </w:r>
      <w:r w:rsidR="00311823" w:rsidRPr="00720D21">
        <w:rPr>
          <w:color w:val="000000"/>
          <w:lang w:val="ru-RU"/>
        </w:rPr>
        <w:t xml:space="preserve"> та відновлення залізничного сполучення в місті.</w:t>
      </w:r>
    </w:p>
    <w:p w:rsidR="004B5A44" w:rsidRPr="00720D21" w:rsidRDefault="004B5A44" w:rsidP="008C23C6">
      <w:pPr>
        <w:tabs>
          <w:tab w:val="num" w:pos="0"/>
        </w:tabs>
        <w:ind w:firstLine="709"/>
        <w:jc w:val="center"/>
        <w:rPr>
          <w:b/>
          <w:lang w:val="uk-UA"/>
        </w:rPr>
      </w:pPr>
      <w:r w:rsidRPr="00720D21">
        <w:rPr>
          <w:b/>
          <w:lang w:val="uk-UA"/>
        </w:rPr>
        <w:t>3.</w:t>
      </w:r>
      <w:r w:rsidR="00E276A5" w:rsidRPr="00720D21">
        <w:rPr>
          <w:b/>
          <w:lang w:val="uk-UA"/>
        </w:rPr>
        <w:t>6</w:t>
      </w:r>
      <w:r w:rsidRPr="00720D21">
        <w:rPr>
          <w:b/>
          <w:lang w:val="uk-UA"/>
        </w:rPr>
        <w:t>. Зв’язок</w:t>
      </w:r>
    </w:p>
    <w:p w:rsidR="00263539" w:rsidRPr="00720D21" w:rsidRDefault="00263539" w:rsidP="00263539">
      <w:pPr>
        <w:pStyle w:val="a3"/>
        <w:spacing w:before="0" w:after="0"/>
        <w:ind w:firstLine="567"/>
        <w:jc w:val="both"/>
        <w:rPr>
          <w:rFonts w:ascii="Times New Roman" w:hAnsi="Times New Roman"/>
          <w:bCs/>
          <w:lang w:val="uk-UA"/>
        </w:rPr>
      </w:pPr>
      <w:r w:rsidRPr="00720D21">
        <w:rPr>
          <w:rFonts w:ascii="Times New Roman" w:hAnsi="Times New Roman"/>
          <w:bCs/>
          <w:lang w:val="uk-UA"/>
        </w:rPr>
        <w:t>Сфера послуг зв’язку продовжує працювати на забезпечення потреб населення у наданні послуг поштового та інтернет зв’язку у м. Ірпінь та селищах. Ведеться постійна робота щодо підвищення якості послуг, розширення їх спектру та задоволення потреб населення. В Ірпінській міській територіальній громаді надають свої послуги наступні служби доставки: Нова Пошта, АвтоЛюкс, Нічний Експрес, Поштомат ПриватБанку, Міст Експрес, Justin.</w:t>
      </w:r>
    </w:p>
    <w:p w:rsidR="003B3AEB" w:rsidRPr="00720D21" w:rsidRDefault="003B3AEB" w:rsidP="003B3AEB">
      <w:pPr>
        <w:ind w:firstLine="567"/>
        <w:jc w:val="both"/>
        <w:rPr>
          <w:rFonts w:eastAsia="Calibri"/>
          <w:bCs/>
          <w:lang w:val="uk-UA" w:eastAsia="en-US"/>
        </w:rPr>
      </w:pPr>
      <w:r w:rsidRPr="00720D21">
        <w:rPr>
          <w:rFonts w:eastAsia="Calibri"/>
          <w:bCs/>
          <w:lang w:val="uk-UA" w:eastAsia="en-US"/>
        </w:rPr>
        <w:t>В Ірпінській міській територіальній громаді працює декілька компаній, які надають послуги інтернет зв’язку: «Tv-Net», «iLan», «Best», «Dominet», «</w:t>
      </w:r>
      <w:r w:rsidRPr="00720D21">
        <w:rPr>
          <w:rFonts w:eastAsia="Calibri"/>
          <w:bCs/>
          <w:lang w:eastAsia="en-US"/>
        </w:rPr>
        <w:t>Undernet</w:t>
      </w:r>
      <w:r w:rsidRPr="00720D21">
        <w:rPr>
          <w:rFonts w:eastAsia="Calibri"/>
          <w:bCs/>
          <w:lang w:val="uk-UA" w:eastAsia="en-US"/>
        </w:rPr>
        <w:t xml:space="preserve">» та інші. </w:t>
      </w:r>
    </w:p>
    <w:p w:rsidR="00263539" w:rsidRPr="00720D21" w:rsidRDefault="00263539" w:rsidP="00263539">
      <w:pPr>
        <w:pStyle w:val="a3"/>
        <w:spacing w:before="0" w:after="0"/>
        <w:ind w:firstLine="567"/>
        <w:jc w:val="both"/>
        <w:rPr>
          <w:rFonts w:ascii="Times New Roman" w:hAnsi="Times New Roman"/>
          <w:bCs/>
          <w:lang w:val="uk-UA"/>
        </w:rPr>
      </w:pPr>
      <w:r w:rsidRPr="00720D21">
        <w:rPr>
          <w:rFonts w:ascii="Times New Roman" w:hAnsi="Times New Roman"/>
          <w:bCs/>
          <w:lang w:val="uk-UA"/>
        </w:rPr>
        <w:t>Компанії надають послуги доступу до мережі Інтернет, а також, послуги доступу до кабельного телебачення, як для юридичних так і фізичних осіб. Метою компаній є якісне надання послуг населенню, в той же час зробити доступним використання всесвітньої мережі Інтернет та кабельного телебачення.</w:t>
      </w:r>
    </w:p>
    <w:p w:rsidR="00263539" w:rsidRPr="00720D21" w:rsidRDefault="00263539" w:rsidP="00263539">
      <w:pPr>
        <w:pStyle w:val="a3"/>
        <w:spacing w:before="0" w:after="0"/>
        <w:ind w:firstLine="567"/>
        <w:jc w:val="both"/>
        <w:rPr>
          <w:rFonts w:ascii="Times New Roman" w:hAnsi="Times New Roman"/>
          <w:bCs/>
          <w:lang w:val="uk-UA"/>
        </w:rPr>
      </w:pPr>
      <w:r w:rsidRPr="00720D21">
        <w:rPr>
          <w:rFonts w:ascii="Times New Roman" w:hAnsi="Times New Roman"/>
          <w:bCs/>
          <w:lang w:val="uk-UA"/>
        </w:rPr>
        <w:t>Крім того, Ірпінська міська територіальна громада має досить розгалужену систему поштового зв’язку, яка у 202</w:t>
      </w:r>
      <w:r w:rsidR="00DB6260" w:rsidRPr="00720D21">
        <w:rPr>
          <w:rFonts w:ascii="Times New Roman" w:hAnsi="Times New Roman"/>
          <w:bCs/>
          <w:lang w:val="uk-UA"/>
        </w:rPr>
        <w:t>2</w:t>
      </w:r>
      <w:r w:rsidRPr="00720D21">
        <w:rPr>
          <w:rFonts w:ascii="Times New Roman" w:hAnsi="Times New Roman"/>
          <w:bCs/>
          <w:lang w:val="uk-UA"/>
        </w:rPr>
        <w:t xml:space="preserve"> році представлена 32 відділеннями, а саме:</w:t>
      </w:r>
    </w:p>
    <w:p w:rsidR="00263539" w:rsidRPr="00720D21" w:rsidRDefault="00263539" w:rsidP="00263539">
      <w:pPr>
        <w:pStyle w:val="a3"/>
        <w:jc w:val="center"/>
        <w:rPr>
          <w:rFonts w:ascii="Times New Roman" w:hAnsi="Times New Roman"/>
          <w:b/>
          <w:bCs/>
          <w:lang w:val="uk-UA"/>
        </w:rPr>
      </w:pPr>
      <w:r w:rsidRPr="00720D21">
        <w:rPr>
          <w:rFonts w:ascii="Times New Roman" w:hAnsi="Times New Roman"/>
          <w:b/>
          <w:bCs/>
          <w:lang w:val="uk-UA"/>
        </w:rPr>
        <w:t>Відділення поштового зв’язку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4961"/>
      </w:tblGrid>
      <w:tr w:rsidR="00BF6DED" w:rsidRPr="00720D21" w:rsidTr="008359D4">
        <w:tc>
          <w:tcPr>
            <w:tcW w:w="56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 п/п</w:t>
            </w:r>
          </w:p>
        </w:tc>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F6DED" w:rsidRPr="00720D21" w:rsidRDefault="00BF6DED" w:rsidP="008359D4">
            <w:pPr>
              <w:overflowPunct w:val="0"/>
              <w:autoSpaceDE w:val="0"/>
              <w:autoSpaceDN w:val="0"/>
              <w:adjustRightInd w:val="0"/>
              <w:spacing w:line="256" w:lineRule="auto"/>
              <w:jc w:val="center"/>
              <w:rPr>
                <w:rFonts w:ascii="Times New Roman CYR" w:hAnsi="Times New Roman CYR"/>
                <w:sz w:val="22"/>
                <w:szCs w:val="22"/>
                <w:lang w:val="ru-RU" w:eastAsia="uk-UA"/>
              </w:rPr>
            </w:pPr>
            <w:r w:rsidRPr="00720D21">
              <w:rPr>
                <w:rFonts w:ascii="Times New Roman CYR" w:hAnsi="Times New Roman CYR"/>
                <w:sz w:val="22"/>
                <w:szCs w:val="22"/>
                <w:lang w:val="ru-RU" w:eastAsia="uk-UA"/>
              </w:rPr>
              <w:t>Назва</w:t>
            </w:r>
          </w:p>
        </w:tc>
        <w:tc>
          <w:tcPr>
            <w:tcW w:w="4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F6DED" w:rsidRPr="00720D21" w:rsidRDefault="00BF6DED" w:rsidP="008359D4">
            <w:pPr>
              <w:overflowPunct w:val="0"/>
              <w:autoSpaceDE w:val="0"/>
              <w:autoSpaceDN w:val="0"/>
              <w:adjustRightInd w:val="0"/>
              <w:spacing w:line="256" w:lineRule="auto"/>
              <w:jc w:val="center"/>
              <w:rPr>
                <w:rFonts w:ascii="Times New Roman CYR" w:hAnsi="Times New Roman CYR"/>
                <w:sz w:val="22"/>
                <w:szCs w:val="22"/>
                <w:lang w:val="ru-RU" w:eastAsia="uk-UA"/>
              </w:rPr>
            </w:pPr>
            <w:r w:rsidRPr="00720D21">
              <w:rPr>
                <w:rFonts w:ascii="Times New Roman CYR" w:hAnsi="Times New Roman CYR"/>
                <w:sz w:val="22"/>
                <w:szCs w:val="22"/>
                <w:lang w:val="ru-RU" w:eastAsia="uk-UA"/>
              </w:rPr>
              <w:t>Адреса</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jc w:val="center"/>
              <w:rPr>
                <w:rFonts w:eastAsia="Calibri"/>
                <w:sz w:val="22"/>
                <w:szCs w:val="22"/>
                <w:lang w:val="ru-RU" w:eastAsia="uk-UA"/>
              </w:rPr>
            </w:pPr>
            <w:r w:rsidRPr="00720D21">
              <w:rPr>
                <w:rFonts w:eastAsia="Calibri"/>
                <w:sz w:val="22"/>
                <w:szCs w:val="22"/>
                <w:lang w:val="ru-RU" w:eastAsia="uk-UA"/>
              </w:rPr>
              <w:t>1</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КМД ПАТ Укрпошта. Відділення поштового зв’язку №5</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Соборна, 98</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КМД ПАТ Укрпошта. Відділення поштового зв’язку №3</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Котляревського, 54А</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3</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КМД ПАТ Укрпошта. Відділення поштового зв’язку №4</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Соборна, 1/4А</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4</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КМД ПАТ Укрпошта. Відділення поштового зв’язку №2</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Миру, 10</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5</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КМД ПАТ Укрпошта. Відділення поштового зв’язку</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720D21">
              <w:rPr>
                <w:rFonts w:ascii="Times New Roman CYR" w:hAnsi="Times New Roman CYR"/>
                <w:sz w:val="22"/>
                <w:szCs w:val="22"/>
                <w:lang w:val="uk-UA" w:eastAsia="uk-UA"/>
              </w:rPr>
              <w:t>с. Михайлівка-Рубежівка, вул. Шкільна, 2</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6</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КМД ПАТ Укрпошта. Відділення поштового зв’язку</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720D21">
              <w:rPr>
                <w:rFonts w:ascii="Times New Roman CYR" w:hAnsi="Times New Roman CYR"/>
                <w:sz w:val="22"/>
                <w:szCs w:val="22"/>
                <w:lang w:val="uk-UA" w:eastAsia="uk-UA"/>
              </w:rPr>
              <w:t>с. Козинці, вул. Шевченка, 91</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7</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ind w:hanging="77"/>
              <w:rPr>
                <w:rFonts w:ascii="Times New Roman CYR" w:hAnsi="Times New Roman CYR"/>
                <w:sz w:val="22"/>
                <w:szCs w:val="22"/>
                <w:lang w:val="ru-RU" w:eastAsia="uk-UA"/>
              </w:rPr>
            </w:pPr>
            <w:r w:rsidRPr="00720D21">
              <w:rPr>
                <w:rFonts w:ascii="Times New Roman CYR" w:hAnsi="Times New Roman CYR"/>
                <w:sz w:val="22"/>
                <w:szCs w:val="22"/>
                <w:lang w:val="ru-RU" w:eastAsia="uk-UA"/>
              </w:rPr>
              <w:t xml:space="preserve"> 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Антонова, 4б</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8</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№4</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 xml:space="preserve">м. Ірпінь, вул. З. Алієвої, 85 </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9</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№5</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Новооскольська, 6-а</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10</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№7</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Тургенівська, 81</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11</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№8</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Центральна, 6а</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jc w:val="center"/>
              <w:rPr>
                <w:rFonts w:eastAsia="Calibri"/>
                <w:sz w:val="22"/>
                <w:szCs w:val="22"/>
                <w:lang w:val="ru-RU" w:eastAsia="uk-UA"/>
              </w:rPr>
            </w:pPr>
            <w:r w:rsidRPr="00720D21">
              <w:rPr>
                <w:rFonts w:eastAsia="Calibri"/>
                <w:sz w:val="22"/>
                <w:szCs w:val="22"/>
                <w:lang w:val="ru-RU" w:eastAsia="uk-UA"/>
              </w:rPr>
              <w:t>12</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№9</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Соборна, 160в</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13</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№10</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Соборна, 1-в</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14</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№11</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720D21">
              <w:rPr>
                <w:rFonts w:ascii="Times New Roman CYR" w:hAnsi="Times New Roman CYR"/>
                <w:sz w:val="22"/>
                <w:szCs w:val="22"/>
                <w:lang w:val="ru-RU" w:eastAsia="uk-UA"/>
              </w:rPr>
              <w:t xml:space="preserve">м. Ірпінь, вул. Українська, </w:t>
            </w:r>
            <w:r w:rsidRPr="00720D21">
              <w:rPr>
                <w:rFonts w:ascii="Times New Roman CYR" w:hAnsi="Times New Roman CYR"/>
                <w:sz w:val="22"/>
                <w:szCs w:val="22"/>
                <w:lang w:val="uk-UA" w:eastAsia="uk-UA"/>
              </w:rPr>
              <w:t>82</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lastRenderedPageBreak/>
              <w:t>15</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Нова пошта. Відділення №12</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Університетська, 2ф/2</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16</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b/>
                <w:sz w:val="22"/>
                <w:szCs w:val="22"/>
                <w:lang w:val="ru-RU" w:eastAsia="uk-UA"/>
              </w:rPr>
            </w:pPr>
            <w:r w:rsidRPr="00720D21">
              <w:rPr>
                <w:rFonts w:ascii="Times New Roman CYR" w:hAnsi="Times New Roman CYR"/>
                <w:sz w:val="22"/>
                <w:szCs w:val="22"/>
                <w:lang w:val="ru-RU" w:eastAsia="uk-UA"/>
              </w:rPr>
              <w:t>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rPr>
                <w:rFonts w:ascii="Times New Roman CYR" w:hAnsi="Times New Roman CYR"/>
                <w:sz w:val="22"/>
                <w:szCs w:val="22"/>
                <w:lang w:val="uk-UA" w:eastAsia="uk-UA"/>
              </w:rPr>
            </w:pPr>
            <w:r w:rsidRPr="00720D21">
              <w:rPr>
                <w:rFonts w:ascii="Times New Roman CYR" w:hAnsi="Times New Roman CYR"/>
                <w:sz w:val="22"/>
                <w:szCs w:val="22"/>
                <w:lang w:val="uk-UA" w:eastAsia="uk-UA"/>
              </w:rPr>
              <w:t>с. Михайлівка-Рубежівка, вул. Шкільна, 15/1</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17</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720D21">
              <w:rPr>
                <w:rFonts w:ascii="Times New Roman CYR" w:hAnsi="Times New Roman CYR"/>
                <w:sz w:val="22"/>
                <w:szCs w:val="22"/>
                <w:lang w:eastAsia="uk-UA"/>
              </w:rPr>
              <w:t xml:space="preserve">Justin </w:t>
            </w:r>
            <w:r w:rsidRPr="00720D21">
              <w:rPr>
                <w:rFonts w:ascii="Times New Roman CYR" w:hAnsi="Times New Roman CYR"/>
                <w:sz w:val="22"/>
                <w:szCs w:val="22"/>
                <w:lang w:val="uk-UA" w:eastAsia="uk-UA"/>
              </w:rPr>
              <w:t>№289</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Соборна, 1г</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18</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Justin №65</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Новооскольська, 2-о</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19</w:t>
            </w: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№1521</w:t>
            </w:r>
          </w:p>
        </w:tc>
        <w:tc>
          <w:tcPr>
            <w:tcW w:w="4961"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Університетська, 2/1 Г</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20</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Центральна, 37 А</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21</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№7381</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Лісова, 46</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22</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№7180</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Заріфи Алієвої, 74</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23</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№14452</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Шевченка, 16</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24</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№9835</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Соборна, 160</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25</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№14453</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Антонова, 8</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26</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Западная, 12</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27</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№14459</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10-а лінія, 1Б</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28</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№11498</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Достоєвського, 1В/9</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29</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№14567</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Тургенівська, 50Б</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30</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Новооскольська, 6Б</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31</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№13295</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11-а лінія, 4</w:t>
            </w:r>
          </w:p>
        </w:tc>
      </w:tr>
      <w:tr w:rsidR="00BF6DED" w:rsidRPr="00F95BF0"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720D21"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720D21">
              <w:rPr>
                <w:rFonts w:eastAsia="Calibri"/>
                <w:sz w:val="22"/>
                <w:szCs w:val="22"/>
                <w:lang w:val="ru-RU" w:eastAsia="uk-UA"/>
              </w:rPr>
              <w:t>32</w:t>
            </w:r>
          </w:p>
        </w:tc>
        <w:tc>
          <w:tcPr>
            <w:tcW w:w="3828"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Міст Експрес. Відділення №5146</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sz w:val="22"/>
                <w:szCs w:val="22"/>
                <w:lang w:val="ru-RU" w:eastAsia="uk-UA"/>
              </w:rPr>
              <w:t>м. Ірпінь, вул. А. Антонова, 3А</w:t>
            </w:r>
          </w:p>
        </w:tc>
      </w:tr>
      <w:tr w:rsidR="00BF6DED" w:rsidRPr="00720D21" w:rsidTr="008359D4">
        <w:tc>
          <w:tcPr>
            <w:tcW w:w="567"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p>
        </w:tc>
        <w:tc>
          <w:tcPr>
            <w:tcW w:w="3828" w:type="dxa"/>
            <w:tcBorders>
              <w:top w:val="single" w:sz="4" w:space="0" w:color="auto"/>
              <w:left w:val="single" w:sz="4" w:space="0" w:color="auto"/>
              <w:bottom w:val="single" w:sz="4" w:space="0" w:color="auto"/>
              <w:right w:val="single" w:sz="4" w:space="0" w:color="auto"/>
            </w:tcBorders>
            <w:hideMark/>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720D21">
              <w:rPr>
                <w:rFonts w:ascii="Times New Roman CYR" w:hAnsi="Times New Roman CYR"/>
                <w:b/>
                <w:sz w:val="22"/>
                <w:szCs w:val="22"/>
                <w:lang w:val="ru-RU" w:eastAsia="uk-UA"/>
              </w:rPr>
              <w:t>Усього: 32</w:t>
            </w:r>
          </w:p>
        </w:tc>
        <w:tc>
          <w:tcPr>
            <w:tcW w:w="4961" w:type="dxa"/>
            <w:tcBorders>
              <w:top w:val="single" w:sz="4" w:space="0" w:color="auto"/>
              <w:left w:val="single" w:sz="4" w:space="0" w:color="auto"/>
              <w:bottom w:val="single" w:sz="4" w:space="0" w:color="auto"/>
              <w:right w:val="single" w:sz="4" w:space="0" w:color="auto"/>
            </w:tcBorders>
          </w:tcPr>
          <w:p w:rsidR="00BF6DED" w:rsidRPr="00720D21"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p>
        </w:tc>
      </w:tr>
    </w:tbl>
    <w:p w:rsidR="00A52E28" w:rsidRPr="00720D21" w:rsidRDefault="00A52E28" w:rsidP="002B4075">
      <w:pPr>
        <w:pStyle w:val="a3"/>
        <w:spacing w:before="0" w:after="0"/>
        <w:jc w:val="center"/>
        <w:rPr>
          <w:rFonts w:ascii="Times New Roman" w:hAnsi="Times New Roman"/>
          <w:b/>
          <w:lang w:val="uk-UA"/>
        </w:rPr>
      </w:pPr>
    </w:p>
    <w:p w:rsidR="002B4075" w:rsidRPr="00720D21" w:rsidRDefault="002B4075" w:rsidP="002B4075">
      <w:pPr>
        <w:pStyle w:val="a3"/>
        <w:spacing w:before="0" w:after="0"/>
        <w:jc w:val="center"/>
        <w:rPr>
          <w:rFonts w:ascii="Times New Roman" w:hAnsi="Times New Roman"/>
          <w:b/>
          <w:lang w:val="uk-UA"/>
        </w:rPr>
      </w:pPr>
      <w:r w:rsidRPr="00720D21">
        <w:rPr>
          <w:rFonts w:ascii="Times New Roman" w:hAnsi="Times New Roman"/>
          <w:b/>
          <w:lang w:val="uk-UA"/>
        </w:rPr>
        <w:t>3.</w:t>
      </w:r>
      <w:r w:rsidR="00E276A5" w:rsidRPr="00720D21">
        <w:rPr>
          <w:rFonts w:ascii="Times New Roman" w:hAnsi="Times New Roman"/>
          <w:b/>
          <w:lang w:val="uk-UA"/>
        </w:rPr>
        <w:t>7</w:t>
      </w:r>
      <w:r w:rsidRPr="00720D21">
        <w:rPr>
          <w:rFonts w:ascii="Times New Roman" w:hAnsi="Times New Roman"/>
          <w:b/>
          <w:lang w:val="uk-UA"/>
        </w:rPr>
        <w:t>. Інвестиційна та зовнішньо-економічна діяльність</w:t>
      </w:r>
    </w:p>
    <w:p w:rsidR="00166745" w:rsidRPr="00720D21" w:rsidRDefault="00166745" w:rsidP="00166745">
      <w:pPr>
        <w:ind w:firstLine="709"/>
        <w:jc w:val="both"/>
        <w:rPr>
          <w:rFonts w:eastAsia="Calibri"/>
          <w:bCs/>
          <w:iCs/>
          <w:szCs w:val="22"/>
          <w:lang w:val="uk-UA" w:eastAsia="en-US"/>
        </w:rPr>
      </w:pPr>
      <w:r w:rsidRPr="00720D21">
        <w:rPr>
          <w:rFonts w:eastAsia="Calibri"/>
          <w:bCs/>
          <w:iCs/>
          <w:szCs w:val="22"/>
          <w:lang w:val="uk-UA" w:eastAsia="en-US"/>
        </w:rPr>
        <w:t xml:space="preserve">В 2022 році заплановано здійснення будівництва МИСТЕЦЬКОГО ЦЕНТРУ «IRPIN ART HOUSE», який передбачає створення центру творчості та мистецтва міжнародного рівня. На сьогоднішній день розроблено концепцію та виділено землю під будівництво. Проект дасть можливість розмістити в цьому закладі сучасну та достатню за кількістю місць школи мистецтв; створити музей сучасної культури міста, галереї для місцевих скульпторів, художників, фотохудожників, майстрів декоративно-прикладного мистецтва; створити простір для реалізації творчих ініціатив громадськості; створити імідж закладу як величезного за площею виставкового центру для проведення всеукраїнських та міжнародних мистецьких та інших виставок, презентацій. </w:t>
      </w:r>
      <w:r w:rsidRPr="00720D21">
        <w:rPr>
          <w:lang w:val="uk-UA"/>
        </w:rPr>
        <w:t xml:space="preserve">Мета центру розвитку - формування інноваційної культури та розвитку підприємницьких здібностей у дітей та молоді, розбудова ефективної інформаційної інфраструктури підтримки підприємництва, підвищення конкурентоспроможності підприємців, підвищення конкурентоспроможності підприємців, орієнтування на підвищення кваліфікаційного рівня та започаткування власної справи та створення нових робочих місць. </w:t>
      </w:r>
      <w:r w:rsidRPr="00720D21">
        <w:rPr>
          <w:rFonts w:eastAsia="Calibri"/>
          <w:bCs/>
          <w:iCs/>
          <w:szCs w:val="22"/>
          <w:lang w:val="uk-UA" w:eastAsia="en-US"/>
        </w:rPr>
        <w:t>Також здійснюється пошук інвесторів у промислово-виробничу сферу Приірпіння на такі виробничі території, як завод ВАТ «СБК-Прогрес», ПАТ «Ірпіньмаш».</w:t>
      </w:r>
    </w:p>
    <w:p w:rsidR="00166745" w:rsidRPr="00720D21" w:rsidRDefault="00166745" w:rsidP="00166745">
      <w:pPr>
        <w:autoSpaceDE w:val="0"/>
        <w:autoSpaceDN w:val="0"/>
        <w:ind w:firstLine="567"/>
        <w:jc w:val="both"/>
        <w:rPr>
          <w:szCs w:val="22"/>
          <w:lang w:val="uk-UA"/>
        </w:rPr>
      </w:pPr>
      <w:r w:rsidRPr="00720D21">
        <w:rPr>
          <w:szCs w:val="22"/>
          <w:lang w:val="uk-UA"/>
        </w:rPr>
        <w:t xml:space="preserve">На сьогоднішній день спостерігається зацікавленість іноземних підприємств у придбанні комплектуючих для матеріалоємного та працеємного механічного та транспортного обладнання. </w:t>
      </w:r>
    </w:p>
    <w:p w:rsidR="00166745" w:rsidRPr="00720D21" w:rsidRDefault="00166745" w:rsidP="00166745">
      <w:pPr>
        <w:autoSpaceDE w:val="0"/>
        <w:autoSpaceDN w:val="0"/>
        <w:ind w:firstLine="567"/>
        <w:jc w:val="both"/>
        <w:rPr>
          <w:szCs w:val="22"/>
          <w:lang w:val="uk-UA"/>
        </w:rPr>
      </w:pPr>
      <w:r w:rsidRPr="00720D21">
        <w:rPr>
          <w:szCs w:val="22"/>
          <w:lang w:val="uk-UA"/>
        </w:rPr>
        <w:t xml:space="preserve">В 2022 році планується продовжувати експортувати такі товари та послуги, як електро- та радіо компоненти, послуги з організації вантажних перевезень, послуги вантажного нерегулярного транспорту, фільтри для питної води, магістральні фільтри, фільтраційні системи, системи зворотнього осмоса, поліетиленові вироби та інше. </w:t>
      </w:r>
    </w:p>
    <w:p w:rsidR="00166745" w:rsidRPr="00720D21" w:rsidRDefault="00166745" w:rsidP="00166745">
      <w:pPr>
        <w:autoSpaceDE w:val="0"/>
        <w:autoSpaceDN w:val="0"/>
        <w:ind w:firstLine="567"/>
        <w:jc w:val="both"/>
        <w:rPr>
          <w:szCs w:val="22"/>
          <w:lang w:val="uk-UA"/>
        </w:rPr>
      </w:pPr>
      <w:r w:rsidRPr="00720D21">
        <w:rPr>
          <w:szCs w:val="22"/>
          <w:lang w:val="uk-UA"/>
        </w:rPr>
        <w:t>Також очікується активізація зовнішньоекономічної діяльності за рахунок покращення структури у напрямі збільшення у ньому високоякісної, стандартизованої продукції відповідно до стандартів ISO, активної участі підприємств міста в виставково-ярмаркових заходах, а також прискореного розвитку імпортозамінюючих виробництв для зменшення обсягів товарів.</w:t>
      </w:r>
    </w:p>
    <w:p w:rsidR="00166745" w:rsidRPr="00720D21" w:rsidRDefault="00166745" w:rsidP="00166745">
      <w:pPr>
        <w:autoSpaceDE w:val="0"/>
        <w:autoSpaceDN w:val="0"/>
        <w:ind w:firstLine="567"/>
        <w:jc w:val="both"/>
        <w:rPr>
          <w:szCs w:val="22"/>
          <w:lang w:val="uk-UA"/>
        </w:rPr>
      </w:pPr>
      <w:r w:rsidRPr="00720D21">
        <w:rPr>
          <w:szCs w:val="22"/>
          <w:lang w:val="uk-UA"/>
        </w:rPr>
        <w:t>Експортувалися такі товари та послуги, як електро- та радіо компоненти, послуги з організації вантажних перевезень, послуги вантажного нерегулярного транспорту та інше.</w:t>
      </w:r>
    </w:p>
    <w:p w:rsidR="00166745" w:rsidRPr="00720D21" w:rsidRDefault="00166745" w:rsidP="00166745">
      <w:pPr>
        <w:autoSpaceDE w:val="0"/>
        <w:autoSpaceDN w:val="0"/>
        <w:ind w:firstLine="567"/>
        <w:jc w:val="both"/>
        <w:rPr>
          <w:szCs w:val="22"/>
          <w:lang w:val="uk-UA"/>
        </w:rPr>
      </w:pPr>
      <w:r w:rsidRPr="00720D21">
        <w:rPr>
          <w:b/>
          <w:i/>
          <w:szCs w:val="22"/>
          <w:lang w:val="uk-UA"/>
        </w:rPr>
        <w:t>Країни експортери:</w:t>
      </w:r>
      <w:r w:rsidRPr="00720D21">
        <w:rPr>
          <w:szCs w:val="22"/>
          <w:lang w:val="uk-UA"/>
        </w:rPr>
        <w:t xml:space="preserve"> Польща, Німеччина, Канада, Кіпр, Молдова, ОАЕ, Великобританія, Нідерланди, Туреччина, Португалія, Панама та інші.</w:t>
      </w:r>
    </w:p>
    <w:p w:rsidR="00166745" w:rsidRPr="00720D21" w:rsidRDefault="00166745" w:rsidP="00166745">
      <w:pPr>
        <w:autoSpaceDE w:val="0"/>
        <w:autoSpaceDN w:val="0"/>
        <w:ind w:firstLine="567"/>
        <w:jc w:val="both"/>
        <w:rPr>
          <w:szCs w:val="22"/>
          <w:lang w:val="uk-UA"/>
        </w:rPr>
      </w:pPr>
      <w:r w:rsidRPr="00720D21">
        <w:rPr>
          <w:szCs w:val="22"/>
          <w:lang w:val="uk-UA"/>
        </w:rPr>
        <w:lastRenderedPageBreak/>
        <w:t>Імпортувалися такі товари та послуги: обладнання, запасні частини для обладнання, сировина, автомобілі, послуги з  організації вантажних перевезень, послуги, пов’язані з забезпеченням функціонування транспортної інфраструктури та з надання доступу без контенту.</w:t>
      </w:r>
    </w:p>
    <w:p w:rsidR="00166745" w:rsidRPr="00720D21" w:rsidRDefault="00166745" w:rsidP="00166745">
      <w:pPr>
        <w:autoSpaceDE w:val="0"/>
        <w:autoSpaceDN w:val="0"/>
        <w:ind w:firstLine="567"/>
        <w:jc w:val="both"/>
        <w:rPr>
          <w:szCs w:val="22"/>
          <w:lang w:val="uk-UA"/>
        </w:rPr>
      </w:pPr>
      <w:r w:rsidRPr="00720D21">
        <w:rPr>
          <w:b/>
          <w:i/>
          <w:szCs w:val="22"/>
          <w:lang w:val="uk-UA"/>
        </w:rPr>
        <w:t>Країни імпортери:</w:t>
      </w:r>
      <w:r w:rsidRPr="00720D21">
        <w:rPr>
          <w:szCs w:val="22"/>
          <w:lang w:val="uk-UA"/>
        </w:rPr>
        <w:t xml:space="preserve"> Бельгія, Швейцарія, Польща, Угорщина, Латвія, Литва.</w:t>
      </w:r>
    </w:p>
    <w:p w:rsidR="00166745" w:rsidRDefault="00166745" w:rsidP="00166745">
      <w:pPr>
        <w:autoSpaceDE w:val="0"/>
        <w:autoSpaceDN w:val="0"/>
        <w:ind w:firstLine="567"/>
        <w:jc w:val="both"/>
        <w:rPr>
          <w:szCs w:val="22"/>
          <w:lang w:val="uk-UA"/>
        </w:rPr>
      </w:pPr>
      <w:r w:rsidRPr="00720D21">
        <w:rPr>
          <w:szCs w:val="22"/>
          <w:lang w:val="uk-UA"/>
        </w:rPr>
        <w:t xml:space="preserve">На сьогоднішній день спостерігається зацікавленість іноземних підприємств у придбанні комплектуючих для матеріалоємного та працеємного механічного та транспортного обладнання. </w:t>
      </w:r>
    </w:p>
    <w:p w:rsidR="00FC0022" w:rsidRPr="00720D21" w:rsidRDefault="00FC0022" w:rsidP="00166745">
      <w:pPr>
        <w:autoSpaceDE w:val="0"/>
        <w:autoSpaceDN w:val="0"/>
        <w:ind w:firstLine="567"/>
        <w:jc w:val="both"/>
        <w:rPr>
          <w:szCs w:val="22"/>
          <w:lang w:val="uk-UA"/>
        </w:rPr>
      </w:pPr>
      <w:bookmarkStart w:id="0" w:name="_GoBack"/>
      <w:bookmarkEnd w:id="0"/>
    </w:p>
    <w:p w:rsidR="002B4075" w:rsidRPr="00720D21" w:rsidRDefault="002B4075" w:rsidP="002B4075">
      <w:pPr>
        <w:ind w:firstLine="720"/>
        <w:jc w:val="center"/>
        <w:rPr>
          <w:b/>
          <w:lang w:val="uk-UA"/>
        </w:rPr>
      </w:pPr>
      <w:r w:rsidRPr="00720D21">
        <w:rPr>
          <w:b/>
          <w:lang w:val="uk-UA"/>
        </w:rPr>
        <w:t>3.</w:t>
      </w:r>
      <w:r w:rsidR="00E276A5" w:rsidRPr="00720D21">
        <w:rPr>
          <w:b/>
          <w:lang w:val="uk-UA"/>
        </w:rPr>
        <w:t>8</w:t>
      </w:r>
      <w:r w:rsidRPr="00720D21">
        <w:rPr>
          <w:b/>
          <w:lang w:val="uk-UA"/>
        </w:rPr>
        <w:t>. Фінансові ресурси</w:t>
      </w:r>
    </w:p>
    <w:p w:rsidR="0090616F" w:rsidRPr="00720D21" w:rsidRDefault="0090616F" w:rsidP="0090616F">
      <w:pPr>
        <w:keepNext/>
        <w:autoSpaceDE w:val="0"/>
        <w:autoSpaceDN w:val="0"/>
        <w:adjustRightInd w:val="0"/>
        <w:ind w:firstLine="709"/>
        <w:jc w:val="both"/>
        <w:rPr>
          <w:lang w:val="uk-UA"/>
        </w:rPr>
      </w:pPr>
      <w:r w:rsidRPr="00720D21">
        <w:rPr>
          <w:lang w:val="uk-UA"/>
        </w:rPr>
        <w:t>Б</w:t>
      </w:r>
      <w:r w:rsidRPr="00720D21">
        <w:rPr>
          <w:lang w:val="ru-RU"/>
        </w:rPr>
        <w:t xml:space="preserve">юджет </w:t>
      </w:r>
      <w:r w:rsidRPr="00720D21">
        <w:rPr>
          <w:lang w:val="uk-UA"/>
        </w:rPr>
        <w:t>Ірпінської міської територіальної громади</w:t>
      </w:r>
      <w:r w:rsidRPr="00720D21">
        <w:rPr>
          <w:lang w:val="ru-RU"/>
        </w:rPr>
        <w:t xml:space="preserve"> по доходах загального фонду</w:t>
      </w:r>
      <w:r w:rsidRPr="00720D21">
        <w:rPr>
          <w:lang w:val="uk-UA"/>
        </w:rPr>
        <w:t xml:space="preserve"> (з трансфертами)</w:t>
      </w:r>
      <w:r w:rsidRPr="00720D21">
        <w:rPr>
          <w:lang w:val="ru-RU"/>
        </w:rPr>
        <w:t xml:space="preserve"> за</w:t>
      </w:r>
      <w:r w:rsidRPr="00720D21">
        <w:rPr>
          <w:lang w:val="uk-UA"/>
        </w:rPr>
        <w:t xml:space="preserve"> І півріччя 2022</w:t>
      </w:r>
      <w:r w:rsidRPr="00720D21">
        <w:rPr>
          <w:lang w:val="ru-RU"/>
        </w:rPr>
        <w:t xml:space="preserve"> р</w:t>
      </w:r>
      <w:r w:rsidRPr="00720D21">
        <w:rPr>
          <w:lang w:val="uk-UA"/>
        </w:rPr>
        <w:t xml:space="preserve">оку </w:t>
      </w:r>
      <w:r w:rsidRPr="00720D21">
        <w:rPr>
          <w:lang w:val="ru-RU"/>
        </w:rPr>
        <w:t xml:space="preserve">виконано на </w:t>
      </w:r>
      <w:r w:rsidRPr="00720D21">
        <w:rPr>
          <w:lang w:val="uk-UA"/>
        </w:rPr>
        <w:t>86,92%</w:t>
      </w:r>
      <w:r w:rsidRPr="00720D21">
        <w:rPr>
          <w:lang w:val="ru-RU"/>
        </w:rPr>
        <w:t xml:space="preserve"> при </w:t>
      </w:r>
      <w:r w:rsidRPr="00720D21">
        <w:rPr>
          <w:lang w:val="uk-UA"/>
        </w:rPr>
        <w:t>уточненому</w:t>
      </w:r>
      <w:r w:rsidRPr="00720D21">
        <w:rPr>
          <w:lang w:val="ru-RU"/>
        </w:rPr>
        <w:t xml:space="preserve"> плані в </w:t>
      </w:r>
      <w:r w:rsidRPr="00720D21">
        <w:rPr>
          <w:lang w:val="uk-UA"/>
        </w:rPr>
        <w:t xml:space="preserve">сумі 416 648 802,0 </w:t>
      </w:r>
      <w:r w:rsidRPr="00720D21">
        <w:rPr>
          <w:lang w:val="ru-RU"/>
        </w:rPr>
        <w:t xml:space="preserve">грн. фактично надійшло </w:t>
      </w:r>
      <w:r w:rsidRPr="00720D21">
        <w:rPr>
          <w:lang w:val="uk-UA"/>
        </w:rPr>
        <w:t xml:space="preserve">362 169 074,12 </w:t>
      </w:r>
      <w:r w:rsidRPr="00720D21">
        <w:rPr>
          <w:lang w:val="ru-RU"/>
        </w:rPr>
        <w:t>грн.,</w:t>
      </w:r>
      <w:r w:rsidRPr="00720D21">
        <w:rPr>
          <w:lang w:val="uk-UA"/>
        </w:rPr>
        <w:t xml:space="preserve"> що менше на 54 479 727,88 грн. </w:t>
      </w:r>
      <w:r w:rsidRPr="00720D21">
        <w:rPr>
          <w:bCs/>
          <w:lang w:val="uk-UA"/>
        </w:rPr>
        <w:t>П</w:t>
      </w:r>
      <w:r w:rsidRPr="00720D21">
        <w:rPr>
          <w:lang w:val="ru-RU"/>
        </w:rPr>
        <w:t xml:space="preserve">о </w:t>
      </w:r>
      <w:r w:rsidRPr="00720D21">
        <w:rPr>
          <w:lang w:val="uk-UA"/>
        </w:rPr>
        <w:t xml:space="preserve">доходах загального фонду без урахування трансфертів </w:t>
      </w:r>
      <w:r w:rsidRPr="00720D21">
        <w:rPr>
          <w:lang w:val="ru-RU"/>
        </w:rPr>
        <w:t xml:space="preserve"> при уточненому плані за</w:t>
      </w:r>
      <w:r w:rsidRPr="00720D21">
        <w:rPr>
          <w:lang w:val="uk-UA"/>
        </w:rPr>
        <w:t xml:space="preserve"> І півріччя </w:t>
      </w:r>
      <w:r w:rsidRPr="00720D21">
        <w:rPr>
          <w:lang w:val="ru-RU"/>
        </w:rPr>
        <w:t>202</w:t>
      </w:r>
      <w:r w:rsidRPr="00720D21">
        <w:rPr>
          <w:lang w:val="uk-UA"/>
        </w:rPr>
        <w:t>2</w:t>
      </w:r>
      <w:r w:rsidRPr="00720D21">
        <w:rPr>
          <w:lang w:val="ru-RU"/>
        </w:rPr>
        <w:t xml:space="preserve"> р</w:t>
      </w:r>
      <w:r w:rsidRPr="00720D21">
        <w:rPr>
          <w:lang w:val="uk-UA"/>
        </w:rPr>
        <w:t>оку</w:t>
      </w:r>
      <w:r w:rsidRPr="00720D21">
        <w:rPr>
          <w:lang w:val="ru-RU"/>
        </w:rPr>
        <w:t xml:space="preserve"> </w:t>
      </w:r>
      <w:r w:rsidRPr="00720D21">
        <w:rPr>
          <w:lang w:val="uk-UA"/>
        </w:rPr>
        <w:t xml:space="preserve">в сумі </w:t>
      </w:r>
      <w:r w:rsidRPr="00720D21">
        <w:rPr>
          <w:lang w:val="ru-RU"/>
        </w:rPr>
        <w:t>296</w:t>
      </w:r>
      <w:r w:rsidRPr="00720D21">
        <w:t> </w:t>
      </w:r>
      <w:r w:rsidRPr="00720D21">
        <w:rPr>
          <w:lang w:val="ru-RU"/>
        </w:rPr>
        <w:t>091</w:t>
      </w:r>
      <w:r w:rsidRPr="00720D21">
        <w:t> </w:t>
      </w:r>
      <w:r w:rsidRPr="00720D21">
        <w:rPr>
          <w:lang w:val="uk-UA"/>
        </w:rPr>
        <w:t xml:space="preserve">200,0 </w:t>
      </w:r>
      <w:r w:rsidRPr="00720D21">
        <w:rPr>
          <w:lang w:val="ru-RU"/>
        </w:rPr>
        <w:t>грн.</w:t>
      </w:r>
      <w:r w:rsidRPr="00720D21">
        <w:rPr>
          <w:lang w:val="uk-UA"/>
        </w:rPr>
        <w:t xml:space="preserve"> фактично</w:t>
      </w:r>
      <w:r w:rsidRPr="00720D21">
        <w:rPr>
          <w:lang w:val="ru-RU"/>
        </w:rPr>
        <w:t xml:space="preserve"> надійшло </w:t>
      </w:r>
      <w:r w:rsidRPr="00720D21">
        <w:rPr>
          <w:lang w:val="uk-UA"/>
        </w:rPr>
        <w:t>241 794 672,12</w:t>
      </w:r>
      <w:r w:rsidRPr="00720D21">
        <w:rPr>
          <w:lang w:val="ru-RU"/>
        </w:rPr>
        <w:t xml:space="preserve"> грн.</w:t>
      </w:r>
      <w:r w:rsidRPr="00720D21">
        <w:rPr>
          <w:lang w:val="uk-UA"/>
        </w:rPr>
        <w:t xml:space="preserve"> (81,66%), що на 54 296 527,88 грн. менше від плану.</w:t>
      </w:r>
    </w:p>
    <w:p w:rsidR="0090616F" w:rsidRPr="00720D21" w:rsidRDefault="0090616F" w:rsidP="0090616F">
      <w:pPr>
        <w:keepNext/>
        <w:autoSpaceDE w:val="0"/>
        <w:autoSpaceDN w:val="0"/>
        <w:adjustRightInd w:val="0"/>
        <w:ind w:firstLine="709"/>
        <w:jc w:val="both"/>
        <w:rPr>
          <w:lang w:val="uk-UA"/>
        </w:rPr>
      </w:pPr>
      <w:r w:rsidRPr="00720D21">
        <w:rPr>
          <w:lang w:val="uk-UA"/>
        </w:rPr>
        <w:t>Виконання бюджету починаючи з 24.02.2022 року, відбувалось в умовах запровадженого державного воєнного стану та відсічі на території Ірпінської міської територіальної громади збройної військової агресії російської федерації проти України, а також прийнятих у зв’язку з воєнним станом особливостей функціонування економіки і податкового законодавства, що певною мірою відзначилось на наповненні дохідної частини.</w:t>
      </w:r>
    </w:p>
    <w:p w:rsidR="0090616F" w:rsidRPr="00720D21" w:rsidRDefault="0090616F" w:rsidP="0090616F">
      <w:pPr>
        <w:pStyle w:val="2"/>
        <w:spacing w:after="0" w:line="240" w:lineRule="auto"/>
        <w:ind w:left="0" w:firstLine="540"/>
        <w:jc w:val="both"/>
        <w:rPr>
          <w:lang w:val="uk-UA"/>
        </w:rPr>
      </w:pPr>
      <w:r w:rsidRPr="00720D21">
        <w:rPr>
          <w:lang w:val="uk-UA"/>
        </w:rPr>
        <w:t>Рішенням виконавчого комітету Ірпінської міської ради № 13/3 від 22 лютого 2022 року був затверджений план Заходів щодо наповнення бюджету  Ірпінської міської територіальної громади, вишукання додаткових джерел надходжень до бюджету, дотримання жорсткого режиму економії бюджетних коштів та посилення фінансово-бюджетної дисципліни  бюджету Ірпінської міської територіальної громади  у 2022 році відповідно до якого:</w:t>
      </w:r>
    </w:p>
    <w:p w:rsidR="0090616F" w:rsidRPr="00720D21" w:rsidRDefault="0090616F" w:rsidP="0090616F">
      <w:pPr>
        <w:pStyle w:val="2"/>
        <w:spacing w:after="0" w:line="240" w:lineRule="auto"/>
        <w:ind w:left="0" w:firstLine="540"/>
        <w:jc w:val="both"/>
        <w:rPr>
          <w:lang w:val="ru-RU"/>
        </w:rPr>
      </w:pPr>
      <w:r w:rsidRPr="00720D21">
        <w:rPr>
          <w:lang w:val="ru-RU"/>
        </w:rPr>
        <w:t>- проводиться щоденний моніторинг повноти, систематичності та своєчасності сплати податку на доходи фізичних осіб платниками цього податку. За результатами моніторингу вживаються відповідні заходи визначені чинним законодавством до тих підприємств, які не систематично або в неповному обсязі сплачують податок;</w:t>
      </w:r>
    </w:p>
    <w:p w:rsidR="0090616F" w:rsidRPr="00720D21" w:rsidRDefault="0090616F" w:rsidP="0090616F">
      <w:pPr>
        <w:pStyle w:val="2"/>
        <w:spacing w:after="0" w:line="240" w:lineRule="auto"/>
        <w:ind w:left="0" w:firstLine="540"/>
        <w:jc w:val="both"/>
        <w:rPr>
          <w:lang w:val="ru-RU"/>
        </w:rPr>
      </w:pPr>
      <w:r w:rsidRPr="00720D21">
        <w:rPr>
          <w:lang w:val="ru-RU"/>
        </w:rPr>
        <w:t>- проводиться робота спільно з ГУ ДПС у Київській області стосовно боржників по сплаті податків та зборів до місцевого бюджету;</w:t>
      </w:r>
    </w:p>
    <w:p w:rsidR="0090616F" w:rsidRPr="00720D21" w:rsidRDefault="0090616F" w:rsidP="0090616F">
      <w:pPr>
        <w:pStyle w:val="2"/>
        <w:spacing w:after="0" w:line="240" w:lineRule="auto"/>
        <w:ind w:left="0" w:firstLine="540"/>
        <w:jc w:val="both"/>
        <w:rPr>
          <w:lang w:val="ru-RU"/>
        </w:rPr>
      </w:pPr>
      <w:r w:rsidRPr="00720D21">
        <w:rPr>
          <w:lang w:val="ru-RU"/>
        </w:rPr>
        <w:t xml:space="preserve">- систематично надсилаються листи - повідомлення щодо погашення заборгованості боржниками </w:t>
      </w:r>
      <w:proofErr w:type="gramStart"/>
      <w:r w:rsidRPr="00720D21">
        <w:rPr>
          <w:lang w:val="ru-RU"/>
        </w:rPr>
        <w:t>перед  бюджетом</w:t>
      </w:r>
      <w:proofErr w:type="gramEnd"/>
      <w:r w:rsidRPr="00720D21">
        <w:rPr>
          <w:lang w:val="ru-RU"/>
        </w:rPr>
        <w:t xml:space="preserve"> Ірпінської міської територіальної громади;</w:t>
      </w:r>
    </w:p>
    <w:p w:rsidR="0090616F" w:rsidRPr="00720D21" w:rsidRDefault="0090616F" w:rsidP="0090616F">
      <w:pPr>
        <w:pStyle w:val="2"/>
        <w:spacing w:after="0" w:line="240" w:lineRule="auto"/>
        <w:ind w:left="0" w:firstLine="540"/>
        <w:jc w:val="both"/>
        <w:rPr>
          <w:lang w:val="ru-RU"/>
        </w:rPr>
      </w:pPr>
      <w:r w:rsidRPr="00720D21">
        <w:rPr>
          <w:lang w:val="ru-RU"/>
        </w:rPr>
        <w:t xml:space="preserve">- проводиться жорсткий контроль сплати відповідних податків </w:t>
      </w:r>
      <w:proofErr w:type="gramStart"/>
      <w:r w:rsidRPr="00720D21">
        <w:rPr>
          <w:lang w:val="ru-RU"/>
        </w:rPr>
        <w:t>до бюджету</w:t>
      </w:r>
      <w:proofErr w:type="gramEnd"/>
      <w:r w:rsidRPr="00720D21">
        <w:rPr>
          <w:lang w:val="ru-RU"/>
        </w:rPr>
        <w:t xml:space="preserve"> Ірпінської міської територіальної громади філіями та відокремленими підрозділами підприємств, які здійснюють свою діяльність на території Ірпінського регіону;</w:t>
      </w:r>
    </w:p>
    <w:p w:rsidR="0090616F" w:rsidRPr="00720D21" w:rsidRDefault="0090616F" w:rsidP="0090616F">
      <w:pPr>
        <w:pStyle w:val="2"/>
        <w:spacing w:after="0" w:line="240" w:lineRule="auto"/>
        <w:ind w:left="0" w:firstLine="540"/>
        <w:jc w:val="both"/>
        <w:rPr>
          <w:lang w:val="ru-RU"/>
        </w:rPr>
      </w:pPr>
      <w:r w:rsidRPr="00720D21">
        <w:rPr>
          <w:lang w:val="ru-RU"/>
        </w:rPr>
        <w:t>- проводиться робота щодо погашення заборгованості із виплати заробітної плати та відповідного перерахування податку на доходи фізичних осіб до місцевого бюджету та вжиття заходів щодо дотримання суб’єктами господарської діяльності вимог трудового законодавства при виплаті заробітної плати та інших громадян;</w:t>
      </w:r>
    </w:p>
    <w:p w:rsidR="0090616F" w:rsidRPr="00720D21" w:rsidRDefault="0090616F" w:rsidP="0090616F">
      <w:pPr>
        <w:pStyle w:val="2"/>
        <w:spacing w:after="0" w:line="240" w:lineRule="auto"/>
        <w:ind w:left="0" w:firstLine="540"/>
        <w:jc w:val="both"/>
        <w:rPr>
          <w:lang w:val="ru-RU"/>
        </w:rPr>
      </w:pPr>
      <w:r w:rsidRPr="00720D21">
        <w:rPr>
          <w:lang w:val="ru-RU"/>
        </w:rPr>
        <w:t>- забезпечено ефективне управління підприємствами комунальної власності Ірпінської міської ради з метою покращення їх фінансового стану та збільшення надходжень до міського бюджету;</w:t>
      </w:r>
    </w:p>
    <w:p w:rsidR="0090616F" w:rsidRPr="00720D21" w:rsidRDefault="0090616F" w:rsidP="0090616F">
      <w:pPr>
        <w:pStyle w:val="2"/>
        <w:spacing w:after="0" w:line="240" w:lineRule="auto"/>
        <w:ind w:left="0" w:firstLine="540"/>
        <w:jc w:val="both"/>
        <w:rPr>
          <w:lang w:val="ru-RU"/>
        </w:rPr>
      </w:pPr>
      <w:r w:rsidRPr="00720D21">
        <w:rPr>
          <w:lang w:val="ru-RU"/>
        </w:rPr>
        <w:t xml:space="preserve">- постійно проводиться контроль щодо доцільності проведення видатків та </w:t>
      </w:r>
      <w:proofErr w:type="gramStart"/>
      <w:r w:rsidRPr="00720D21">
        <w:rPr>
          <w:lang w:val="ru-RU"/>
        </w:rPr>
        <w:t>виключення  непріоритетних</w:t>
      </w:r>
      <w:proofErr w:type="gramEnd"/>
      <w:r w:rsidRPr="00720D21">
        <w:rPr>
          <w:lang w:val="ru-RU"/>
        </w:rPr>
        <w:t xml:space="preserve"> і неефективних витрат, що не забезпечують виконання основних функцій і завдань головних розпорядників бюджету Ірпінської міської територіальної громади, так на захищені статті за </w:t>
      </w:r>
      <w:r w:rsidRPr="00720D21">
        <w:t>I</w:t>
      </w:r>
      <w:r w:rsidRPr="00720D21">
        <w:rPr>
          <w:lang w:val="ru-RU"/>
        </w:rPr>
        <w:t xml:space="preserve"> півріччя 2022 року припадає 84,0 % фінансування по загальному фонду;</w:t>
      </w:r>
    </w:p>
    <w:p w:rsidR="0090616F" w:rsidRPr="00720D21" w:rsidRDefault="0090616F" w:rsidP="0090616F">
      <w:pPr>
        <w:pStyle w:val="2"/>
        <w:spacing w:after="0" w:line="240" w:lineRule="auto"/>
        <w:ind w:left="0" w:firstLine="540"/>
        <w:jc w:val="both"/>
        <w:rPr>
          <w:lang w:val="ru-RU"/>
        </w:rPr>
      </w:pPr>
      <w:r w:rsidRPr="00720D21">
        <w:rPr>
          <w:lang w:val="ru-RU"/>
        </w:rPr>
        <w:t>- здійснюється контроль за споживанням енергоносіїв та проводяться заходи щодо збереження енергоресурсів;</w:t>
      </w:r>
    </w:p>
    <w:p w:rsidR="0090616F" w:rsidRPr="00720D21" w:rsidRDefault="0090616F" w:rsidP="0090616F">
      <w:pPr>
        <w:pStyle w:val="2"/>
        <w:spacing w:after="0" w:line="240" w:lineRule="auto"/>
        <w:ind w:left="0" w:firstLine="540"/>
        <w:jc w:val="both"/>
        <w:rPr>
          <w:lang w:val="ru-RU"/>
        </w:rPr>
      </w:pPr>
      <w:r w:rsidRPr="00720D21">
        <w:rPr>
          <w:lang w:val="ru-RU"/>
        </w:rPr>
        <w:t>- прострочена заборгованість по заробітній платі та енергоносіям відсутня.</w:t>
      </w:r>
    </w:p>
    <w:p w:rsidR="0090616F" w:rsidRPr="00720D21" w:rsidRDefault="0090616F" w:rsidP="0090616F">
      <w:pPr>
        <w:pStyle w:val="2"/>
        <w:spacing w:after="0" w:line="240" w:lineRule="auto"/>
        <w:ind w:left="0" w:firstLine="540"/>
        <w:jc w:val="both"/>
        <w:rPr>
          <w:lang w:val="ru-RU"/>
        </w:rPr>
      </w:pPr>
      <w:r w:rsidRPr="00720D21">
        <w:rPr>
          <w:lang w:val="ru-RU"/>
        </w:rPr>
        <w:lastRenderedPageBreak/>
        <w:t xml:space="preserve">- постійно здійснюється контроль щодо здійснення заохочувальних виплат та надання матеріальної допомоги в межах фонду оплати праці, затверджених для бюджетних установ бюджету Ірпінської міської територіальної громади </w:t>
      </w:r>
      <w:proofErr w:type="gramStart"/>
      <w:r w:rsidRPr="00720D21">
        <w:rPr>
          <w:lang w:val="ru-RU"/>
        </w:rPr>
        <w:t>у межах</w:t>
      </w:r>
      <w:proofErr w:type="gramEnd"/>
      <w:r w:rsidRPr="00720D21">
        <w:rPr>
          <w:lang w:val="ru-RU"/>
        </w:rPr>
        <w:t xml:space="preserve"> кошторису. </w:t>
      </w:r>
    </w:p>
    <w:p w:rsidR="0090616F" w:rsidRPr="00720D21" w:rsidRDefault="0090616F" w:rsidP="0090616F">
      <w:pPr>
        <w:pStyle w:val="2"/>
        <w:spacing w:after="0" w:line="240" w:lineRule="auto"/>
        <w:ind w:left="0" w:firstLine="540"/>
        <w:jc w:val="both"/>
        <w:rPr>
          <w:lang w:val="ru-RU"/>
        </w:rPr>
      </w:pPr>
      <w:r w:rsidRPr="00720D21">
        <w:rPr>
          <w:lang w:val="ru-RU"/>
        </w:rPr>
        <w:t xml:space="preserve">Середня заробітна плата працівників бюджетної сфери по бюджету Ірпінської міської територіальної громади за </w:t>
      </w:r>
      <w:r w:rsidRPr="00720D21">
        <w:t>I</w:t>
      </w:r>
      <w:r w:rsidRPr="00720D21">
        <w:rPr>
          <w:lang w:val="ru-RU"/>
        </w:rPr>
        <w:t xml:space="preserve"> півріччя 2022 року становить 10</w:t>
      </w:r>
      <w:r w:rsidRPr="00720D21">
        <w:t> </w:t>
      </w:r>
      <w:r w:rsidRPr="00720D21">
        <w:rPr>
          <w:lang w:val="ru-RU"/>
        </w:rPr>
        <w:t xml:space="preserve">946,0 грн. </w:t>
      </w:r>
    </w:p>
    <w:p w:rsidR="0090616F" w:rsidRPr="00720D21" w:rsidRDefault="0090616F" w:rsidP="0090616F">
      <w:pPr>
        <w:pStyle w:val="2"/>
        <w:spacing w:after="0" w:line="240" w:lineRule="auto"/>
        <w:ind w:left="0" w:firstLine="540"/>
        <w:rPr>
          <w:lang w:val="ru-RU"/>
        </w:rPr>
      </w:pPr>
      <w:r w:rsidRPr="00720D21">
        <w:rPr>
          <w:lang w:val="ru-RU"/>
        </w:rPr>
        <w:t>Заборгованість по заробітній платі станом на 01.07.2022 р. відсутня.</w:t>
      </w:r>
    </w:p>
    <w:p w:rsidR="0090616F" w:rsidRPr="00720D21" w:rsidRDefault="0090616F" w:rsidP="0090616F">
      <w:pPr>
        <w:jc w:val="both"/>
        <w:rPr>
          <w:bCs/>
          <w:lang w:val="uk-UA"/>
        </w:rPr>
      </w:pPr>
      <w:r w:rsidRPr="00720D21">
        <w:rPr>
          <w:lang w:val="uk-UA"/>
        </w:rPr>
        <w:t xml:space="preserve">        Бюджет Ірпінської міської територіальної громади по видатках загального фонду за I півріччя 2022 року виконано на </w:t>
      </w:r>
      <w:r w:rsidRPr="00720D21">
        <w:rPr>
          <w:bCs/>
          <w:lang w:val="uk-UA"/>
        </w:rPr>
        <w:t>60,8%</w:t>
      </w:r>
      <w:r w:rsidRPr="00720D21">
        <w:rPr>
          <w:lang w:val="uk-UA"/>
        </w:rPr>
        <w:t xml:space="preserve">, при уточненому плані на I півріччя 2022 року </w:t>
      </w:r>
      <w:r w:rsidRPr="00720D21">
        <w:rPr>
          <w:bCs/>
          <w:color w:val="000000"/>
          <w:lang w:val="uk-UA"/>
        </w:rPr>
        <w:t>376 154 242,41</w:t>
      </w:r>
      <w:r w:rsidRPr="00720D21">
        <w:t> </w:t>
      </w:r>
      <w:r w:rsidRPr="00720D21">
        <w:rPr>
          <w:lang w:val="uk-UA"/>
        </w:rPr>
        <w:t xml:space="preserve">грн., використано </w:t>
      </w:r>
      <w:r w:rsidRPr="00720D21">
        <w:rPr>
          <w:bCs/>
          <w:lang w:val="uk-UA"/>
        </w:rPr>
        <w:t xml:space="preserve">228 547 672,31 </w:t>
      </w:r>
      <w:r w:rsidRPr="00720D21">
        <w:rPr>
          <w:lang w:val="uk-UA"/>
        </w:rPr>
        <w:t>грн.</w:t>
      </w:r>
    </w:p>
    <w:p w:rsidR="0090616F" w:rsidRPr="00C6271F" w:rsidRDefault="0090616F" w:rsidP="0090616F">
      <w:pPr>
        <w:pStyle w:val="2"/>
        <w:spacing w:line="240" w:lineRule="auto"/>
        <w:ind w:left="0" w:firstLine="540"/>
        <w:jc w:val="both"/>
        <w:rPr>
          <w:color w:val="FF0000"/>
          <w:lang w:val="ru-RU"/>
        </w:rPr>
      </w:pPr>
      <w:r w:rsidRPr="00720D21">
        <w:rPr>
          <w:lang w:val="ru-RU"/>
        </w:rPr>
        <w:t xml:space="preserve">До спеціального фонду (з трансфертами) бюджету Ірпінської міської територіальної громади фактично надійшло 6 206 700,50 грн., що становить 16,88 % уточненого річного плану. Видатки спеціального фонду виконано на 10,5%, при уточненому плані на </w:t>
      </w:r>
      <w:r w:rsidRPr="00720D21">
        <w:t>I</w:t>
      </w:r>
      <w:r w:rsidRPr="00720D21">
        <w:rPr>
          <w:lang w:val="ru-RU"/>
        </w:rPr>
        <w:t xml:space="preserve"> півріччя 2022 року 646 831 342,20 грн., використано 67</w:t>
      </w:r>
      <w:r w:rsidRPr="00720D21">
        <w:t> </w:t>
      </w:r>
      <w:r w:rsidRPr="00720D21">
        <w:rPr>
          <w:lang w:val="ru-RU"/>
        </w:rPr>
        <w:t>599</w:t>
      </w:r>
      <w:r w:rsidRPr="00720D21">
        <w:t> </w:t>
      </w:r>
      <w:r w:rsidRPr="00720D21">
        <w:rPr>
          <w:lang w:val="ru-RU"/>
        </w:rPr>
        <w:t xml:space="preserve">789,78 грн., в т. ч. бюджет розвитку виконано на 9,7%, при </w:t>
      </w:r>
      <w:r w:rsidRPr="00720D21">
        <w:rPr>
          <w:color w:val="000000"/>
          <w:lang w:val="ru-RU"/>
        </w:rPr>
        <w:t xml:space="preserve">уточненому плані на </w:t>
      </w:r>
      <w:r w:rsidRPr="00720D21">
        <w:t>I</w:t>
      </w:r>
      <w:r w:rsidRPr="00720D21">
        <w:rPr>
          <w:lang w:val="ru-RU"/>
        </w:rPr>
        <w:t xml:space="preserve"> півріччя 2022 року</w:t>
      </w:r>
      <w:r w:rsidRPr="00720D21">
        <w:rPr>
          <w:color w:val="000000"/>
          <w:lang w:val="ru-RU"/>
        </w:rPr>
        <w:t xml:space="preserve"> 586 900 544,0</w:t>
      </w:r>
      <w:r w:rsidRPr="00720D21">
        <w:rPr>
          <w:color w:val="000000"/>
        </w:rPr>
        <w:t> </w:t>
      </w:r>
      <w:r w:rsidRPr="00720D21">
        <w:rPr>
          <w:color w:val="000000"/>
          <w:lang w:val="ru-RU"/>
        </w:rPr>
        <w:t>грн., використано 56</w:t>
      </w:r>
      <w:r w:rsidRPr="00720D21">
        <w:rPr>
          <w:color w:val="000000"/>
        </w:rPr>
        <w:t> </w:t>
      </w:r>
      <w:r w:rsidRPr="00720D21">
        <w:rPr>
          <w:color w:val="000000"/>
          <w:lang w:val="ru-RU"/>
        </w:rPr>
        <w:t>956</w:t>
      </w:r>
      <w:r w:rsidRPr="00720D21">
        <w:rPr>
          <w:color w:val="000000"/>
        </w:rPr>
        <w:t> </w:t>
      </w:r>
      <w:r w:rsidRPr="00720D21">
        <w:rPr>
          <w:color w:val="000000"/>
          <w:lang w:val="ru-RU"/>
        </w:rPr>
        <w:t>531,31 грн.</w:t>
      </w:r>
    </w:p>
    <w:p w:rsidR="00DA39CB" w:rsidRPr="0090616F" w:rsidRDefault="00DA39CB" w:rsidP="000B15B2">
      <w:pPr>
        <w:tabs>
          <w:tab w:val="num" w:pos="0"/>
        </w:tabs>
        <w:spacing w:line="240" w:lineRule="exact"/>
        <w:ind w:firstLine="709"/>
        <w:contextualSpacing/>
        <w:jc w:val="both"/>
        <w:rPr>
          <w:color w:val="FF0000"/>
          <w:lang w:val="ru-RU"/>
        </w:rPr>
      </w:pPr>
    </w:p>
    <w:p w:rsidR="000B15B2" w:rsidRPr="00F04B97" w:rsidRDefault="000B15B2" w:rsidP="00B866C3">
      <w:pPr>
        <w:ind w:firstLine="540"/>
        <w:jc w:val="both"/>
        <w:rPr>
          <w:color w:val="FF0000"/>
          <w:sz w:val="26"/>
          <w:szCs w:val="26"/>
          <w:lang w:val="ru-RU"/>
        </w:rPr>
      </w:pPr>
    </w:p>
    <w:p w:rsidR="00A16EB3" w:rsidRPr="00DA39CB" w:rsidRDefault="00A16EB3" w:rsidP="00A16EB3">
      <w:pPr>
        <w:rPr>
          <w:color w:val="FF0000"/>
          <w:lang w:val="uk-UA"/>
        </w:rPr>
      </w:pPr>
    </w:p>
    <w:p w:rsidR="002B4075" w:rsidRPr="000B15B2" w:rsidRDefault="002B4075" w:rsidP="002B4075">
      <w:pPr>
        <w:ind w:firstLine="540"/>
        <w:jc w:val="both"/>
        <w:rPr>
          <w:color w:val="FF0000"/>
          <w:lang w:val="uk-UA"/>
        </w:rPr>
      </w:pPr>
    </w:p>
    <w:p w:rsidR="008351E8" w:rsidRPr="00C80012" w:rsidRDefault="00E8294F" w:rsidP="002B4075">
      <w:pPr>
        <w:ind w:firstLine="540"/>
        <w:jc w:val="both"/>
        <w:rPr>
          <w:lang w:val="uk-UA"/>
        </w:rPr>
      </w:pPr>
      <w:r>
        <w:rPr>
          <w:lang w:val="uk-UA"/>
        </w:rPr>
        <w:t xml:space="preserve"> </w:t>
      </w:r>
    </w:p>
    <w:sectPr w:rsidR="008351E8" w:rsidRPr="00C80012" w:rsidSect="00E973C0">
      <w:headerReference w:type="default" r:id="rId11"/>
      <w:pgSz w:w="11906" w:h="16838"/>
      <w:pgMar w:top="568"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D6" w:rsidRDefault="005874D6" w:rsidP="002C6F6D">
      <w:r>
        <w:separator/>
      </w:r>
    </w:p>
  </w:endnote>
  <w:endnote w:type="continuationSeparator" w:id="0">
    <w:p w:rsidR="005874D6" w:rsidRDefault="005874D6" w:rsidP="002C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D6" w:rsidRDefault="005874D6" w:rsidP="002C6F6D">
      <w:r>
        <w:separator/>
      </w:r>
    </w:p>
  </w:footnote>
  <w:footnote w:type="continuationSeparator" w:id="0">
    <w:p w:rsidR="005874D6" w:rsidRDefault="005874D6" w:rsidP="002C6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568345548"/>
      <w:docPartObj>
        <w:docPartGallery w:val="Page Numbers (Top of Page)"/>
        <w:docPartUnique/>
      </w:docPartObj>
    </w:sdtPr>
    <w:sdtEndPr/>
    <w:sdtContent>
      <w:p w:rsidR="005A2491" w:rsidRPr="00891C20" w:rsidRDefault="005A2491">
        <w:pPr>
          <w:pStyle w:val="af0"/>
          <w:jc w:val="right"/>
          <w:rPr>
            <w:sz w:val="16"/>
          </w:rPr>
        </w:pPr>
        <w:r w:rsidRPr="00891C20">
          <w:rPr>
            <w:sz w:val="16"/>
          </w:rPr>
          <w:fldChar w:fldCharType="begin"/>
        </w:r>
        <w:r w:rsidRPr="00891C20">
          <w:rPr>
            <w:sz w:val="16"/>
          </w:rPr>
          <w:instrText>PAGE   \* MERGEFORMAT</w:instrText>
        </w:r>
        <w:r w:rsidRPr="00891C20">
          <w:rPr>
            <w:sz w:val="16"/>
          </w:rPr>
          <w:fldChar w:fldCharType="separate"/>
        </w:r>
        <w:r w:rsidR="00FC0022" w:rsidRPr="00FC0022">
          <w:rPr>
            <w:noProof/>
            <w:sz w:val="16"/>
            <w:lang w:val="ru-RU"/>
          </w:rPr>
          <w:t>29</w:t>
        </w:r>
        <w:r w:rsidRPr="00891C20">
          <w:rPr>
            <w:sz w:val="16"/>
          </w:rPr>
          <w:fldChar w:fldCharType="end"/>
        </w:r>
      </w:p>
    </w:sdtContent>
  </w:sdt>
  <w:p w:rsidR="005A2491" w:rsidRDefault="005A249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71E5B"/>
    <w:multiLevelType w:val="hybridMultilevel"/>
    <w:tmpl w:val="0BFC31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4F0B50"/>
    <w:multiLevelType w:val="hybridMultilevel"/>
    <w:tmpl w:val="D8165C62"/>
    <w:lvl w:ilvl="0" w:tplc="1C4AA4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013565"/>
    <w:multiLevelType w:val="hybridMultilevel"/>
    <w:tmpl w:val="ACF85B7C"/>
    <w:lvl w:ilvl="0" w:tplc="A40C00EC">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15:restartNumberingAfterBreak="0">
    <w:nsid w:val="320A5C3C"/>
    <w:multiLevelType w:val="hybridMultilevel"/>
    <w:tmpl w:val="0BFC31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FC41AB"/>
    <w:multiLevelType w:val="hybridMultilevel"/>
    <w:tmpl w:val="0C1A8688"/>
    <w:lvl w:ilvl="0" w:tplc="1674B68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4A1095"/>
    <w:multiLevelType w:val="hybridMultilevel"/>
    <w:tmpl w:val="25D4BA18"/>
    <w:lvl w:ilvl="0" w:tplc="F18ABF5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E1D0C44"/>
    <w:multiLevelType w:val="hybridMultilevel"/>
    <w:tmpl w:val="21400356"/>
    <w:lvl w:ilvl="0" w:tplc="665C6C7C">
      <w:start w:val="3"/>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1C8635B"/>
    <w:multiLevelType w:val="hybridMultilevel"/>
    <w:tmpl w:val="A12EE83A"/>
    <w:lvl w:ilvl="0" w:tplc="D862C87A">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49F540F"/>
    <w:multiLevelType w:val="hybridMultilevel"/>
    <w:tmpl w:val="90661772"/>
    <w:lvl w:ilvl="0" w:tplc="9A309FF2">
      <w:start w:val="2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5F3246"/>
    <w:multiLevelType w:val="hybridMultilevel"/>
    <w:tmpl w:val="C52A8C64"/>
    <w:lvl w:ilvl="0" w:tplc="E9028AA0">
      <w:start w:val="1500"/>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5722080E"/>
    <w:multiLevelType w:val="hybridMultilevel"/>
    <w:tmpl w:val="8744A03C"/>
    <w:lvl w:ilvl="0" w:tplc="3CEEDCB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5B773E38"/>
    <w:multiLevelType w:val="hybridMultilevel"/>
    <w:tmpl w:val="0DC83214"/>
    <w:lvl w:ilvl="0" w:tplc="7A709F5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15:restartNumberingAfterBreak="0">
    <w:nsid w:val="604B69CF"/>
    <w:multiLevelType w:val="hybridMultilevel"/>
    <w:tmpl w:val="2182F9C8"/>
    <w:lvl w:ilvl="0" w:tplc="346EB25C">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C9797E"/>
    <w:multiLevelType w:val="hybridMultilevel"/>
    <w:tmpl w:val="83224AB2"/>
    <w:lvl w:ilvl="0" w:tplc="9782FFEA">
      <w:start w:val="4586"/>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
  </w:num>
  <w:num w:numId="12">
    <w:abstractNumId w:val="0"/>
  </w:num>
  <w:num w:numId="13">
    <w:abstractNumId w:val="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E5"/>
    <w:rsid w:val="0000335A"/>
    <w:rsid w:val="00010D57"/>
    <w:rsid w:val="00011EE5"/>
    <w:rsid w:val="00013894"/>
    <w:rsid w:val="00015A12"/>
    <w:rsid w:val="00017AD9"/>
    <w:rsid w:val="00021831"/>
    <w:rsid w:val="000361BA"/>
    <w:rsid w:val="00040C64"/>
    <w:rsid w:val="0004118D"/>
    <w:rsid w:val="00041D39"/>
    <w:rsid w:val="00046BDA"/>
    <w:rsid w:val="00046CD0"/>
    <w:rsid w:val="0004760D"/>
    <w:rsid w:val="000515E8"/>
    <w:rsid w:val="000521D6"/>
    <w:rsid w:val="00052CAB"/>
    <w:rsid w:val="00052FD4"/>
    <w:rsid w:val="00053267"/>
    <w:rsid w:val="000566C4"/>
    <w:rsid w:val="00060E1C"/>
    <w:rsid w:val="00063415"/>
    <w:rsid w:val="000679DE"/>
    <w:rsid w:val="0007282C"/>
    <w:rsid w:val="00076477"/>
    <w:rsid w:val="00083AE9"/>
    <w:rsid w:val="00085151"/>
    <w:rsid w:val="00085A4D"/>
    <w:rsid w:val="000879A1"/>
    <w:rsid w:val="00087FD3"/>
    <w:rsid w:val="00092D0E"/>
    <w:rsid w:val="000932E4"/>
    <w:rsid w:val="00096EC0"/>
    <w:rsid w:val="000A027C"/>
    <w:rsid w:val="000A3D71"/>
    <w:rsid w:val="000A6CC1"/>
    <w:rsid w:val="000B15B2"/>
    <w:rsid w:val="000B20C6"/>
    <w:rsid w:val="000B3286"/>
    <w:rsid w:val="000B3348"/>
    <w:rsid w:val="000B6859"/>
    <w:rsid w:val="000C0BA6"/>
    <w:rsid w:val="000D4A1F"/>
    <w:rsid w:val="000D5ADE"/>
    <w:rsid w:val="000D655F"/>
    <w:rsid w:val="000E1891"/>
    <w:rsid w:val="000E19A0"/>
    <w:rsid w:val="000E21BE"/>
    <w:rsid w:val="000E634F"/>
    <w:rsid w:val="000F0170"/>
    <w:rsid w:val="000F1C83"/>
    <w:rsid w:val="000F1F00"/>
    <w:rsid w:val="000F583D"/>
    <w:rsid w:val="000F77A1"/>
    <w:rsid w:val="001006DC"/>
    <w:rsid w:val="00101F44"/>
    <w:rsid w:val="00103D25"/>
    <w:rsid w:val="00104B16"/>
    <w:rsid w:val="0010611C"/>
    <w:rsid w:val="00110FC5"/>
    <w:rsid w:val="00111F90"/>
    <w:rsid w:val="001125B3"/>
    <w:rsid w:val="00115BCD"/>
    <w:rsid w:val="001166D5"/>
    <w:rsid w:val="00127008"/>
    <w:rsid w:val="0013052A"/>
    <w:rsid w:val="0013536C"/>
    <w:rsid w:val="00135EEB"/>
    <w:rsid w:val="00137CD4"/>
    <w:rsid w:val="00143D6D"/>
    <w:rsid w:val="00144F13"/>
    <w:rsid w:val="00145005"/>
    <w:rsid w:val="00145456"/>
    <w:rsid w:val="00145502"/>
    <w:rsid w:val="00146682"/>
    <w:rsid w:val="001570D6"/>
    <w:rsid w:val="00166745"/>
    <w:rsid w:val="00166CBE"/>
    <w:rsid w:val="0016782C"/>
    <w:rsid w:val="00167989"/>
    <w:rsid w:val="00176D5B"/>
    <w:rsid w:val="00184AB7"/>
    <w:rsid w:val="00187611"/>
    <w:rsid w:val="00190946"/>
    <w:rsid w:val="00192EE1"/>
    <w:rsid w:val="00193CE0"/>
    <w:rsid w:val="00194DB4"/>
    <w:rsid w:val="001A1532"/>
    <w:rsid w:val="001A2E4F"/>
    <w:rsid w:val="001A3D95"/>
    <w:rsid w:val="001B25B5"/>
    <w:rsid w:val="001B4ACE"/>
    <w:rsid w:val="001C1363"/>
    <w:rsid w:val="001C1828"/>
    <w:rsid w:val="001C24AA"/>
    <w:rsid w:val="001C2965"/>
    <w:rsid w:val="001D05D4"/>
    <w:rsid w:val="001D1E47"/>
    <w:rsid w:val="001D22B6"/>
    <w:rsid w:val="001D4667"/>
    <w:rsid w:val="001D6FDA"/>
    <w:rsid w:val="001E3FAA"/>
    <w:rsid w:val="001E4082"/>
    <w:rsid w:val="001E76F0"/>
    <w:rsid w:val="001F24A8"/>
    <w:rsid w:val="001F5080"/>
    <w:rsid w:val="001F7076"/>
    <w:rsid w:val="001F7446"/>
    <w:rsid w:val="00200A10"/>
    <w:rsid w:val="00201410"/>
    <w:rsid w:val="00204AE4"/>
    <w:rsid w:val="00217B46"/>
    <w:rsid w:val="00217BE2"/>
    <w:rsid w:val="00220130"/>
    <w:rsid w:val="0022096C"/>
    <w:rsid w:val="00225A3B"/>
    <w:rsid w:val="00225F53"/>
    <w:rsid w:val="0022629B"/>
    <w:rsid w:val="0023161D"/>
    <w:rsid w:val="0023410E"/>
    <w:rsid w:val="0024261E"/>
    <w:rsid w:val="002429DE"/>
    <w:rsid w:val="0024408B"/>
    <w:rsid w:val="00245EC1"/>
    <w:rsid w:val="0024698B"/>
    <w:rsid w:val="002478AD"/>
    <w:rsid w:val="00250743"/>
    <w:rsid w:val="00255405"/>
    <w:rsid w:val="002617A3"/>
    <w:rsid w:val="00263539"/>
    <w:rsid w:val="002659BA"/>
    <w:rsid w:val="002666AF"/>
    <w:rsid w:val="00267B52"/>
    <w:rsid w:val="0027015B"/>
    <w:rsid w:val="00272039"/>
    <w:rsid w:val="00274F6B"/>
    <w:rsid w:val="00277CBA"/>
    <w:rsid w:val="00281F38"/>
    <w:rsid w:val="00282167"/>
    <w:rsid w:val="00293EA1"/>
    <w:rsid w:val="00295ABC"/>
    <w:rsid w:val="00295CC5"/>
    <w:rsid w:val="002A3175"/>
    <w:rsid w:val="002A3B5D"/>
    <w:rsid w:val="002A621C"/>
    <w:rsid w:val="002B4075"/>
    <w:rsid w:val="002B47BB"/>
    <w:rsid w:val="002C0147"/>
    <w:rsid w:val="002C0436"/>
    <w:rsid w:val="002C3D3F"/>
    <w:rsid w:val="002C4BFC"/>
    <w:rsid w:val="002C54E6"/>
    <w:rsid w:val="002C6216"/>
    <w:rsid w:val="002C6F6D"/>
    <w:rsid w:val="002C7663"/>
    <w:rsid w:val="002D43AF"/>
    <w:rsid w:val="002D4C2D"/>
    <w:rsid w:val="002D52A6"/>
    <w:rsid w:val="002D7CB0"/>
    <w:rsid w:val="002D7E79"/>
    <w:rsid w:val="002E03DA"/>
    <w:rsid w:val="002E0B98"/>
    <w:rsid w:val="002E1698"/>
    <w:rsid w:val="002E66E5"/>
    <w:rsid w:val="002E6FA4"/>
    <w:rsid w:val="002F12B8"/>
    <w:rsid w:val="00304FBD"/>
    <w:rsid w:val="00305064"/>
    <w:rsid w:val="00306DC8"/>
    <w:rsid w:val="00311823"/>
    <w:rsid w:val="003122A2"/>
    <w:rsid w:val="00317584"/>
    <w:rsid w:val="00320D0D"/>
    <w:rsid w:val="00321F6D"/>
    <w:rsid w:val="003228BC"/>
    <w:rsid w:val="00334C2C"/>
    <w:rsid w:val="00335F8C"/>
    <w:rsid w:val="003370AF"/>
    <w:rsid w:val="00344210"/>
    <w:rsid w:val="003446F3"/>
    <w:rsid w:val="0034777D"/>
    <w:rsid w:val="00352361"/>
    <w:rsid w:val="0035399B"/>
    <w:rsid w:val="0035631B"/>
    <w:rsid w:val="00356E75"/>
    <w:rsid w:val="003624AD"/>
    <w:rsid w:val="00370E6D"/>
    <w:rsid w:val="00372A25"/>
    <w:rsid w:val="00372DB8"/>
    <w:rsid w:val="003740CB"/>
    <w:rsid w:val="0037595B"/>
    <w:rsid w:val="00383121"/>
    <w:rsid w:val="003855CB"/>
    <w:rsid w:val="00386395"/>
    <w:rsid w:val="003863D4"/>
    <w:rsid w:val="003939DB"/>
    <w:rsid w:val="0039453C"/>
    <w:rsid w:val="00395A5A"/>
    <w:rsid w:val="00395CBF"/>
    <w:rsid w:val="00395F66"/>
    <w:rsid w:val="003A00B3"/>
    <w:rsid w:val="003A0E81"/>
    <w:rsid w:val="003A17FC"/>
    <w:rsid w:val="003A2806"/>
    <w:rsid w:val="003A29B8"/>
    <w:rsid w:val="003A4350"/>
    <w:rsid w:val="003A467C"/>
    <w:rsid w:val="003B02C4"/>
    <w:rsid w:val="003B3AEB"/>
    <w:rsid w:val="003B4CDA"/>
    <w:rsid w:val="003B7E4B"/>
    <w:rsid w:val="003C1AB4"/>
    <w:rsid w:val="003C510B"/>
    <w:rsid w:val="003C5571"/>
    <w:rsid w:val="003C558E"/>
    <w:rsid w:val="003D0992"/>
    <w:rsid w:val="003D3364"/>
    <w:rsid w:val="003D53AB"/>
    <w:rsid w:val="003E0434"/>
    <w:rsid w:val="003E3216"/>
    <w:rsid w:val="003E353C"/>
    <w:rsid w:val="003E64CC"/>
    <w:rsid w:val="003E7F99"/>
    <w:rsid w:val="003F1755"/>
    <w:rsid w:val="00403512"/>
    <w:rsid w:val="00403E45"/>
    <w:rsid w:val="00410A4B"/>
    <w:rsid w:val="0041110C"/>
    <w:rsid w:val="004124FD"/>
    <w:rsid w:val="0041379A"/>
    <w:rsid w:val="004151B7"/>
    <w:rsid w:val="004154E0"/>
    <w:rsid w:val="004159E3"/>
    <w:rsid w:val="004176A1"/>
    <w:rsid w:val="004176FA"/>
    <w:rsid w:val="00421FA2"/>
    <w:rsid w:val="00423FE9"/>
    <w:rsid w:val="0042614F"/>
    <w:rsid w:val="00434531"/>
    <w:rsid w:val="0043595C"/>
    <w:rsid w:val="0043658E"/>
    <w:rsid w:val="00443EF4"/>
    <w:rsid w:val="004445C6"/>
    <w:rsid w:val="004448A0"/>
    <w:rsid w:val="00446C7B"/>
    <w:rsid w:val="00452488"/>
    <w:rsid w:val="0045282C"/>
    <w:rsid w:val="00457785"/>
    <w:rsid w:val="00467546"/>
    <w:rsid w:val="00467829"/>
    <w:rsid w:val="00472BEA"/>
    <w:rsid w:val="00481B21"/>
    <w:rsid w:val="00487F91"/>
    <w:rsid w:val="004905AB"/>
    <w:rsid w:val="00493D0B"/>
    <w:rsid w:val="00495769"/>
    <w:rsid w:val="004971B5"/>
    <w:rsid w:val="004A468F"/>
    <w:rsid w:val="004B2BD2"/>
    <w:rsid w:val="004B3D25"/>
    <w:rsid w:val="004B50AC"/>
    <w:rsid w:val="004B5A44"/>
    <w:rsid w:val="004B62B5"/>
    <w:rsid w:val="004C2405"/>
    <w:rsid w:val="004C6307"/>
    <w:rsid w:val="004D682E"/>
    <w:rsid w:val="004E0B70"/>
    <w:rsid w:val="004E0D3B"/>
    <w:rsid w:val="004E1BF4"/>
    <w:rsid w:val="004E3C49"/>
    <w:rsid w:val="004E5A98"/>
    <w:rsid w:val="004E66DB"/>
    <w:rsid w:val="004E7E15"/>
    <w:rsid w:val="004F1E1F"/>
    <w:rsid w:val="004F361E"/>
    <w:rsid w:val="004F3F25"/>
    <w:rsid w:val="004F6134"/>
    <w:rsid w:val="004F7102"/>
    <w:rsid w:val="004F7CB4"/>
    <w:rsid w:val="00505581"/>
    <w:rsid w:val="005176F0"/>
    <w:rsid w:val="0052051C"/>
    <w:rsid w:val="00520E3D"/>
    <w:rsid w:val="00520F28"/>
    <w:rsid w:val="005218E9"/>
    <w:rsid w:val="00523837"/>
    <w:rsid w:val="005341EB"/>
    <w:rsid w:val="0054044A"/>
    <w:rsid w:val="00540622"/>
    <w:rsid w:val="005415BE"/>
    <w:rsid w:val="005455AE"/>
    <w:rsid w:val="005456DD"/>
    <w:rsid w:val="00545BF2"/>
    <w:rsid w:val="00547A75"/>
    <w:rsid w:val="005563BA"/>
    <w:rsid w:val="0056004F"/>
    <w:rsid w:val="00560637"/>
    <w:rsid w:val="00560C92"/>
    <w:rsid w:val="00567B95"/>
    <w:rsid w:val="0057022A"/>
    <w:rsid w:val="00573B43"/>
    <w:rsid w:val="0057489E"/>
    <w:rsid w:val="00575879"/>
    <w:rsid w:val="00576322"/>
    <w:rsid w:val="005874D6"/>
    <w:rsid w:val="00587AB3"/>
    <w:rsid w:val="0059374C"/>
    <w:rsid w:val="00595978"/>
    <w:rsid w:val="005A2491"/>
    <w:rsid w:val="005A4726"/>
    <w:rsid w:val="005A4810"/>
    <w:rsid w:val="005A77C3"/>
    <w:rsid w:val="005B14AD"/>
    <w:rsid w:val="005B1AF3"/>
    <w:rsid w:val="005B36E3"/>
    <w:rsid w:val="005B46AF"/>
    <w:rsid w:val="005B6A74"/>
    <w:rsid w:val="005B75E6"/>
    <w:rsid w:val="005C3908"/>
    <w:rsid w:val="005C6FD4"/>
    <w:rsid w:val="005D1A1E"/>
    <w:rsid w:val="005D263E"/>
    <w:rsid w:val="005E0D5C"/>
    <w:rsid w:val="005E616D"/>
    <w:rsid w:val="005F0FF6"/>
    <w:rsid w:val="005F2289"/>
    <w:rsid w:val="005F429D"/>
    <w:rsid w:val="005F7138"/>
    <w:rsid w:val="00600563"/>
    <w:rsid w:val="006006C3"/>
    <w:rsid w:val="00600814"/>
    <w:rsid w:val="006109A5"/>
    <w:rsid w:val="006119BD"/>
    <w:rsid w:val="00612445"/>
    <w:rsid w:val="006129E1"/>
    <w:rsid w:val="00614121"/>
    <w:rsid w:val="00615031"/>
    <w:rsid w:val="00616F09"/>
    <w:rsid w:val="00620746"/>
    <w:rsid w:val="00622790"/>
    <w:rsid w:val="00623850"/>
    <w:rsid w:val="00623FF8"/>
    <w:rsid w:val="00626564"/>
    <w:rsid w:val="00633F23"/>
    <w:rsid w:val="00637027"/>
    <w:rsid w:val="00637E88"/>
    <w:rsid w:val="006426DA"/>
    <w:rsid w:val="006460EB"/>
    <w:rsid w:val="0064675B"/>
    <w:rsid w:val="00650821"/>
    <w:rsid w:val="00650BCF"/>
    <w:rsid w:val="0065411C"/>
    <w:rsid w:val="006632AC"/>
    <w:rsid w:val="00667906"/>
    <w:rsid w:val="0067407E"/>
    <w:rsid w:val="006801D1"/>
    <w:rsid w:val="0068040B"/>
    <w:rsid w:val="00680929"/>
    <w:rsid w:val="0068374B"/>
    <w:rsid w:val="0068539B"/>
    <w:rsid w:val="00690AB2"/>
    <w:rsid w:val="00692579"/>
    <w:rsid w:val="006A4E25"/>
    <w:rsid w:val="006A794B"/>
    <w:rsid w:val="006B5420"/>
    <w:rsid w:val="006C3790"/>
    <w:rsid w:val="006C381D"/>
    <w:rsid w:val="006C756E"/>
    <w:rsid w:val="006D1095"/>
    <w:rsid w:val="006D12C0"/>
    <w:rsid w:val="006D3894"/>
    <w:rsid w:val="006D42C7"/>
    <w:rsid w:val="006D48D8"/>
    <w:rsid w:val="006D5DFB"/>
    <w:rsid w:val="006E4644"/>
    <w:rsid w:val="006E4B50"/>
    <w:rsid w:val="006E5210"/>
    <w:rsid w:val="006F053F"/>
    <w:rsid w:val="006F2233"/>
    <w:rsid w:val="006F5E1F"/>
    <w:rsid w:val="006F6226"/>
    <w:rsid w:val="00703F53"/>
    <w:rsid w:val="00706647"/>
    <w:rsid w:val="00706661"/>
    <w:rsid w:val="007124A3"/>
    <w:rsid w:val="00713447"/>
    <w:rsid w:val="00720D21"/>
    <w:rsid w:val="00721C69"/>
    <w:rsid w:val="00725213"/>
    <w:rsid w:val="0072540F"/>
    <w:rsid w:val="00726349"/>
    <w:rsid w:val="00732CF2"/>
    <w:rsid w:val="00735C56"/>
    <w:rsid w:val="007406AC"/>
    <w:rsid w:val="00743CAA"/>
    <w:rsid w:val="00745627"/>
    <w:rsid w:val="0074703A"/>
    <w:rsid w:val="007509B1"/>
    <w:rsid w:val="007554FE"/>
    <w:rsid w:val="00761BAB"/>
    <w:rsid w:val="00761D0D"/>
    <w:rsid w:val="00762DFB"/>
    <w:rsid w:val="00762FB9"/>
    <w:rsid w:val="007660E1"/>
    <w:rsid w:val="0076628A"/>
    <w:rsid w:val="00776E5B"/>
    <w:rsid w:val="0078024D"/>
    <w:rsid w:val="007815B0"/>
    <w:rsid w:val="00785B81"/>
    <w:rsid w:val="007862B3"/>
    <w:rsid w:val="00791C08"/>
    <w:rsid w:val="00795307"/>
    <w:rsid w:val="00795667"/>
    <w:rsid w:val="00796606"/>
    <w:rsid w:val="007A26F2"/>
    <w:rsid w:val="007A37FB"/>
    <w:rsid w:val="007A60DF"/>
    <w:rsid w:val="007A6AE6"/>
    <w:rsid w:val="007B6D8D"/>
    <w:rsid w:val="007C4877"/>
    <w:rsid w:val="007D1D48"/>
    <w:rsid w:val="007E0465"/>
    <w:rsid w:val="007E5120"/>
    <w:rsid w:val="007F0FAF"/>
    <w:rsid w:val="007F1BB6"/>
    <w:rsid w:val="007F1F31"/>
    <w:rsid w:val="007F317D"/>
    <w:rsid w:val="007F4A41"/>
    <w:rsid w:val="007F537E"/>
    <w:rsid w:val="00800B6E"/>
    <w:rsid w:val="0080224A"/>
    <w:rsid w:val="00803647"/>
    <w:rsid w:val="00803D34"/>
    <w:rsid w:val="008048A0"/>
    <w:rsid w:val="00806308"/>
    <w:rsid w:val="00807C9D"/>
    <w:rsid w:val="00814BAB"/>
    <w:rsid w:val="00816683"/>
    <w:rsid w:val="00821903"/>
    <w:rsid w:val="008254E4"/>
    <w:rsid w:val="00825562"/>
    <w:rsid w:val="0083486F"/>
    <w:rsid w:val="008351E8"/>
    <w:rsid w:val="008359D4"/>
    <w:rsid w:val="008375E7"/>
    <w:rsid w:val="008450E0"/>
    <w:rsid w:val="008517C2"/>
    <w:rsid w:val="00854E2D"/>
    <w:rsid w:val="00854EC1"/>
    <w:rsid w:val="00857672"/>
    <w:rsid w:val="00861C92"/>
    <w:rsid w:val="00865193"/>
    <w:rsid w:val="00867090"/>
    <w:rsid w:val="00870305"/>
    <w:rsid w:val="00881D63"/>
    <w:rsid w:val="00887E34"/>
    <w:rsid w:val="00891C20"/>
    <w:rsid w:val="00896B48"/>
    <w:rsid w:val="008A02C6"/>
    <w:rsid w:val="008A0601"/>
    <w:rsid w:val="008A4015"/>
    <w:rsid w:val="008B0533"/>
    <w:rsid w:val="008B783C"/>
    <w:rsid w:val="008C23C6"/>
    <w:rsid w:val="008C68D3"/>
    <w:rsid w:val="008D0D5D"/>
    <w:rsid w:val="008D24CD"/>
    <w:rsid w:val="008E22CC"/>
    <w:rsid w:val="008E4BDB"/>
    <w:rsid w:val="008E6E4B"/>
    <w:rsid w:val="008E752C"/>
    <w:rsid w:val="008F2784"/>
    <w:rsid w:val="008F5427"/>
    <w:rsid w:val="0090494D"/>
    <w:rsid w:val="0090616F"/>
    <w:rsid w:val="00914439"/>
    <w:rsid w:val="009178B4"/>
    <w:rsid w:val="00924DF5"/>
    <w:rsid w:val="0093438B"/>
    <w:rsid w:val="00934675"/>
    <w:rsid w:val="009347FE"/>
    <w:rsid w:val="00940011"/>
    <w:rsid w:val="00940C3F"/>
    <w:rsid w:val="009414E4"/>
    <w:rsid w:val="0094276F"/>
    <w:rsid w:val="00945AC4"/>
    <w:rsid w:val="00946CD1"/>
    <w:rsid w:val="00950F29"/>
    <w:rsid w:val="00952A4F"/>
    <w:rsid w:val="00954B0E"/>
    <w:rsid w:val="009559AB"/>
    <w:rsid w:val="00957DF9"/>
    <w:rsid w:val="00963526"/>
    <w:rsid w:val="00965234"/>
    <w:rsid w:val="009668D9"/>
    <w:rsid w:val="00967633"/>
    <w:rsid w:val="00972390"/>
    <w:rsid w:val="0097412F"/>
    <w:rsid w:val="00974CC7"/>
    <w:rsid w:val="009762EB"/>
    <w:rsid w:val="00985DA5"/>
    <w:rsid w:val="00991E53"/>
    <w:rsid w:val="00993309"/>
    <w:rsid w:val="00996286"/>
    <w:rsid w:val="009A0347"/>
    <w:rsid w:val="009A4276"/>
    <w:rsid w:val="009A4D69"/>
    <w:rsid w:val="009A666C"/>
    <w:rsid w:val="009A7146"/>
    <w:rsid w:val="009B0D6C"/>
    <w:rsid w:val="009B12C9"/>
    <w:rsid w:val="009B1397"/>
    <w:rsid w:val="009B7048"/>
    <w:rsid w:val="009E1D5F"/>
    <w:rsid w:val="009E49E9"/>
    <w:rsid w:val="009E7DC2"/>
    <w:rsid w:val="00A07E6A"/>
    <w:rsid w:val="00A118C5"/>
    <w:rsid w:val="00A16EB3"/>
    <w:rsid w:val="00A21C60"/>
    <w:rsid w:val="00A24BE0"/>
    <w:rsid w:val="00A266A6"/>
    <w:rsid w:val="00A34344"/>
    <w:rsid w:val="00A36758"/>
    <w:rsid w:val="00A37221"/>
    <w:rsid w:val="00A37D45"/>
    <w:rsid w:val="00A43B24"/>
    <w:rsid w:val="00A4414D"/>
    <w:rsid w:val="00A44AC7"/>
    <w:rsid w:val="00A51125"/>
    <w:rsid w:val="00A52E28"/>
    <w:rsid w:val="00A63938"/>
    <w:rsid w:val="00A64A37"/>
    <w:rsid w:val="00A64B18"/>
    <w:rsid w:val="00A67022"/>
    <w:rsid w:val="00A67F11"/>
    <w:rsid w:val="00A83C95"/>
    <w:rsid w:val="00A85994"/>
    <w:rsid w:val="00AA1DD3"/>
    <w:rsid w:val="00AB20E9"/>
    <w:rsid w:val="00AB3AFB"/>
    <w:rsid w:val="00AB4950"/>
    <w:rsid w:val="00AB4E84"/>
    <w:rsid w:val="00AB6603"/>
    <w:rsid w:val="00AC0975"/>
    <w:rsid w:val="00AC2EBB"/>
    <w:rsid w:val="00AC6092"/>
    <w:rsid w:val="00AD0819"/>
    <w:rsid w:val="00AD64BD"/>
    <w:rsid w:val="00AD731A"/>
    <w:rsid w:val="00AE28ED"/>
    <w:rsid w:val="00AE33FB"/>
    <w:rsid w:val="00AE4D9E"/>
    <w:rsid w:val="00AE63B4"/>
    <w:rsid w:val="00AF2C7D"/>
    <w:rsid w:val="00AF2C91"/>
    <w:rsid w:val="00AF312C"/>
    <w:rsid w:val="00AF3586"/>
    <w:rsid w:val="00AF4F5A"/>
    <w:rsid w:val="00AF5617"/>
    <w:rsid w:val="00B00BCC"/>
    <w:rsid w:val="00B07129"/>
    <w:rsid w:val="00B10981"/>
    <w:rsid w:val="00B14E3D"/>
    <w:rsid w:val="00B2161A"/>
    <w:rsid w:val="00B231C3"/>
    <w:rsid w:val="00B23D95"/>
    <w:rsid w:val="00B243D9"/>
    <w:rsid w:val="00B24957"/>
    <w:rsid w:val="00B301AF"/>
    <w:rsid w:val="00B31ABF"/>
    <w:rsid w:val="00B34DE9"/>
    <w:rsid w:val="00B35043"/>
    <w:rsid w:val="00B3776C"/>
    <w:rsid w:val="00B4721D"/>
    <w:rsid w:val="00B47C3C"/>
    <w:rsid w:val="00B51C63"/>
    <w:rsid w:val="00B533A1"/>
    <w:rsid w:val="00B608A9"/>
    <w:rsid w:val="00B65721"/>
    <w:rsid w:val="00B65F01"/>
    <w:rsid w:val="00B676F5"/>
    <w:rsid w:val="00B70C77"/>
    <w:rsid w:val="00B71B07"/>
    <w:rsid w:val="00B7220D"/>
    <w:rsid w:val="00B73B57"/>
    <w:rsid w:val="00B773B4"/>
    <w:rsid w:val="00B774E1"/>
    <w:rsid w:val="00B810C4"/>
    <w:rsid w:val="00B8588A"/>
    <w:rsid w:val="00B866C3"/>
    <w:rsid w:val="00B8781E"/>
    <w:rsid w:val="00B94EB8"/>
    <w:rsid w:val="00B954BD"/>
    <w:rsid w:val="00B96445"/>
    <w:rsid w:val="00B975A4"/>
    <w:rsid w:val="00BA3A22"/>
    <w:rsid w:val="00BB2DBD"/>
    <w:rsid w:val="00BB46B0"/>
    <w:rsid w:val="00BB77F3"/>
    <w:rsid w:val="00BC0FD1"/>
    <w:rsid w:val="00BC4BF9"/>
    <w:rsid w:val="00BD208E"/>
    <w:rsid w:val="00BD5B8E"/>
    <w:rsid w:val="00BE0B55"/>
    <w:rsid w:val="00BE703B"/>
    <w:rsid w:val="00BF14E2"/>
    <w:rsid w:val="00BF157D"/>
    <w:rsid w:val="00BF285F"/>
    <w:rsid w:val="00BF4373"/>
    <w:rsid w:val="00BF4566"/>
    <w:rsid w:val="00BF6DED"/>
    <w:rsid w:val="00BF7875"/>
    <w:rsid w:val="00C011CA"/>
    <w:rsid w:val="00C041C2"/>
    <w:rsid w:val="00C05B68"/>
    <w:rsid w:val="00C06AAE"/>
    <w:rsid w:val="00C108CA"/>
    <w:rsid w:val="00C11CFA"/>
    <w:rsid w:val="00C15561"/>
    <w:rsid w:val="00C156F8"/>
    <w:rsid w:val="00C16E3F"/>
    <w:rsid w:val="00C17467"/>
    <w:rsid w:val="00C1788C"/>
    <w:rsid w:val="00C22BCD"/>
    <w:rsid w:val="00C2479E"/>
    <w:rsid w:val="00C25381"/>
    <w:rsid w:val="00C26245"/>
    <w:rsid w:val="00C3053F"/>
    <w:rsid w:val="00C30A10"/>
    <w:rsid w:val="00C4391D"/>
    <w:rsid w:val="00C45167"/>
    <w:rsid w:val="00C4780D"/>
    <w:rsid w:val="00C47CB5"/>
    <w:rsid w:val="00C52375"/>
    <w:rsid w:val="00C53E26"/>
    <w:rsid w:val="00C55A58"/>
    <w:rsid w:val="00C63DFC"/>
    <w:rsid w:val="00C64D0B"/>
    <w:rsid w:val="00C667AC"/>
    <w:rsid w:val="00C66E3B"/>
    <w:rsid w:val="00C67420"/>
    <w:rsid w:val="00C67826"/>
    <w:rsid w:val="00C72D94"/>
    <w:rsid w:val="00C73E78"/>
    <w:rsid w:val="00C75D08"/>
    <w:rsid w:val="00C75FD9"/>
    <w:rsid w:val="00C80012"/>
    <w:rsid w:val="00C80045"/>
    <w:rsid w:val="00C807BF"/>
    <w:rsid w:val="00C8409A"/>
    <w:rsid w:val="00C84BD7"/>
    <w:rsid w:val="00C86ABC"/>
    <w:rsid w:val="00C928EE"/>
    <w:rsid w:val="00C94596"/>
    <w:rsid w:val="00C94990"/>
    <w:rsid w:val="00C97943"/>
    <w:rsid w:val="00CA379F"/>
    <w:rsid w:val="00CA485A"/>
    <w:rsid w:val="00CA4C6D"/>
    <w:rsid w:val="00CA730F"/>
    <w:rsid w:val="00CB73C4"/>
    <w:rsid w:val="00CC14CF"/>
    <w:rsid w:val="00CD79B0"/>
    <w:rsid w:val="00CE6B41"/>
    <w:rsid w:val="00CF057F"/>
    <w:rsid w:val="00CF09AE"/>
    <w:rsid w:val="00CF2A77"/>
    <w:rsid w:val="00CF36A9"/>
    <w:rsid w:val="00CF4A50"/>
    <w:rsid w:val="00CF4E64"/>
    <w:rsid w:val="00CF5FD0"/>
    <w:rsid w:val="00CF7213"/>
    <w:rsid w:val="00D03C0C"/>
    <w:rsid w:val="00D06A3B"/>
    <w:rsid w:val="00D107C9"/>
    <w:rsid w:val="00D12A24"/>
    <w:rsid w:val="00D12BBD"/>
    <w:rsid w:val="00D14CE5"/>
    <w:rsid w:val="00D15477"/>
    <w:rsid w:val="00D1781F"/>
    <w:rsid w:val="00D20706"/>
    <w:rsid w:val="00D2590D"/>
    <w:rsid w:val="00D277C2"/>
    <w:rsid w:val="00D33E5D"/>
    <w:rsid w:val="00D3687D"/>
    <w:rsid w:val="00D40FC1"/>
    <w:rsid w:val="00D41CD2"/>
    <w:rsid w:val="00D43554"/>
    <w:rsid w:val="00D463EF"/>
    <w:rsid w:val="00D4692D"/>
    <w:rsid w:val="00D51D0D"/>
    <w:rsid w:val="00D53373"/>
    <w:rsid w:val="00D558D1"/>
    <w:rsid w:val="00D5755F"/>
    <w:rsid w:val="00D57FF0"/>
    <w:rsid w:val="00D64983"/>
    <w:rsid w:val="00D64AD8"/>
    <w:rsid w:val="00D664DB"/>
    <w:rsid w:val="00D66923"/>
    <w:rsid w:val="00D6723E"/>
    <w:rsid w:val="00D676B5"/>
    <w:rsid w:val="00D67C62"/>
    <w:rsid w:val="00D7032E"/>
    <w:rsid w:val="00D70569"/>
    <w:rsid w:val="00D71219"/>
    <w:rsid w:val="00D72F5D"/>
    <w:rsid w:val="00D73776"/>
    <w:rsid w:val="00D749A7"/>
    <w:rsid w:val="00D74B79"/>
    <w:rsid w:val="00D75D60"/>
    <w:rsid w:val="00D81D43"/>
    <w:rsid w:val="00D820CC"/>
    <w:rsid w:val="00D840B2"/>
    <w:rsid w:val="00D867EA"/>
    <w:rsid w:val="00D922A0"/>
    <w:rsid w:val="00D93FF1"/>
    <w:rsid w:val="00D955E1"/>
    <w:rsid w:val="00D95D82"/>
    <w:rsid w:val="00D96337"/>
    <w:rsid w:val="00D9729A"/>
    <w:rsid w:val="00DA088A"/>
    <w:rsid w:val="00DA39CB"/>
    <w:rsid w:val="00DA72C8"/>
    <w:rsid w:val="00DB6260"/>
    <w:rsid w:val="00DB7890"/>
    <w:rsid w:val="00DB7CCC"/>
    <w:rsid w:val="00DD08DB"/>
    <w:rsid w:val="00DD113A"/>
    <w:rsid w:val="00DD641E"/>
    <w:rsid w:val="00DE0BF1"/>
    <w:rsid w:val="00DE0D6A"/>
    <w:rsid w:val="00DE26F2"/>
    <w:rsid w:val="00DE6332"/>
    <w:rsid w:val="00DF247B"/>
    <w:rsid w:val="00DF3ADA"/>
    <w:rsid w:val="00DF71B7"/>
    <w:rsid w:val="00E0201F"/>
    <w:rsid w:val="00E02C3A"/>
    <w:rsid w:val="00E0394D"/>
    <w:rsid w:val="00E05D2C"/>
    <w:rsid w:val="00E077AD"/>
    <w:rsid w:val="00E10082"/>
    <w:rsid w:val="00E111D0"/>
    <w:rsid w:val="00E1298E"/>
    <w:rsid w:val="00E136C2"/>
    <w:rsid w:val="00E17B59"/>
    <w:rsid w:val="00E26238"/>
    <w:rsid w:val="00E276A5"/>
    <w:rsid w:val="00E318E9"/>
    <w:rsid w:val="00E31EB7"/>
    <w:rsid w:val="00E3202A"/>
    <w:rsid w:val="00E33F33"/>
    <w:rsid w:val="00E35B6B"/>
    <w:rsid w:val="00E44782"/>
    <w:rsid w:val="00E472B7"/>
    <w:rsid w:val="00E53C16"/>
    <w:rsid w:val="00E568CA"/>
    <w:rsid w:val="00E57C6C"/>
    <w:rsid w:val="00E60D04"/>
    <w:rsid w:val="00E618A6"/>
    <w:rsid w:val="00E61912"/>
    <w:rsid w:val="00E74A56"/>
    <w:rsid w:val="00E80BAC"/>
    <w:rsid w:val="00E8294F"/>
    <w:rsid w:val="00E82BD5"/>
    <w:rsid w:val="00E82F8B"/>
    <w:rsid w:val="00E873D7"/>
    <w:rsid w:val="00E87B02"/>
    <w:rsid w:val="00E927C9"/>
    <w:rsid w:val="00E973C0"/>
    <w:rsid w:val="00EA0D4E"/>
    <w:rsid w:val="00EA2D48"/>
    <w:rsid w:val="00EA35DD"/>
    <w:rsid w:val="00EA4092"/>
    <w:rsid w:val="00EB1BE6"/>
    <w:rsid w:val="00EB3037"/>
    <w:rsid w:val="00EB355B"/>
    <w:rsid w:val="00EB4A08"/>
    <w:rsid w:val="00EB65E6"/>
    <w:rsid w:val="00EB67D4"/>
    <w:rsid w:val="00EC1A2E"/>
    <w:rsid w:val="00EC3C3B"/>
    <w:rsid w:val="00EC4E6E"/>
    <w:rsid w:val="00EC5E36"/>
    <w:rsid w:val="00ED5353"/>
    <w:rsid w:val="00ED5999"/>
    <w:rsid w:val="00ED786F"/>
    <w:rsid w:val="00EE6ACF"/>
    <w:rsid w:val="00F04B97"/>
    <w:rsid w:val="00F061B9"/>
    <w:rsid w:val="00F06A61"/>
    <w:rsid w:val="00F10D72"/>
    <w:rsid w:val="00F1326B"/>
    <w:rsid w:val="00F14978"/>
    <w:rsid w:val="00F17A2D"/>
    <w:rsid w:val="00F22465"/>
    <w:rsid w:val="00F22773"/>
    <w:rsid w:val="00F2363A"/>
    <w:rsid w:val="00F26C16"/>
    <w:rsid w:val="00F30A8F"/>
    <w:rsid w:val="00F324CA"/>
    <w:rsid w:val="00F327C2"/>
    <w:rsid w:val="00F3332F"/>
    <w:rsid w:val="00F34205"/>
    <w:rsid w:val="00F352C5"/>
    <w:rsid w:val="00F352CA"/>
    <w:rsid w:val="00F35DA2"/>
    <w:rsid w:val="00F4121C"/>
    <w:rsid w:val="00F4287A"/>
    <w:rsid w:val="00F42CE5"/>
    <w:rsid w:val="00F56D42"/>
    <w:rsid w:val="00F57E93"/>
    <w:rsid w:val="00F60CB4"/>
    <w:rsid w:val="00F61473"/>
    <w:rsid w:val="00F625D3"/>
    <w:rsid w:val="00F64BE8"/>
    <w:rsid w:val="00F6649C"/>
    <w:rsid w:val="00F70E69"/>
    <w:rsid w:val="00F73B2C"/>
    <w:rsid w:val="00F75998"/>
    <w:rsid w:val="00F81683"/>
    <w:rsid w:val="00F8302A"/>
    <w:rsid w:val="00F84F25"/>
    <w:rsid w:val="00F909C3"/>
    <w:rsid w:val="00F944E7"/>
    <w:rsid w:val="00F95BF0"/>
    <w:rsid w:val="00FA34E5"/>
    <w:rsid w:val="00FA4C04"/>
    <w:rsid w:val="00FA685B"/>
    <w:rsid w:val="00FB0808"/>
    <w:rsid w:val="00FB08E0"/>
    <w:rsid w:val="00FB53F8"/>
    <w:rsid w:val="00FC0022"/>
    <w:rsid w:val="00FC52AB"/>
    <w:rsid w:val="00FC5D9A"/>
    <w:rsid w:val="00FC66EC"/>
    <w:rsid w:val="00FC689D"/>
    <w:rsid w:val="00FC6E60"/>
    <w:rsid w:val="00FD26C2"/>
    <w:rsid w:val="00FD3188"/>
    <w:rsid w:val="00FD42D6"/>
    <w:rsid w:val="00FE0073"/>
    <w:rsid w:val="00FE1389"/>
    <w:rsid w:val="00FE1EE5"/>
    <w:rsid w:val="00FE322E"/>
    <w:rsid w:val="00FE41B0"/>
    <w:rsid w:val="00FE7962"/>
    <w:rsid w:val="00FF149C"/>
    <w:rsid w:val="00FF2ED5"/>
    <w:rsid w:val="00FF4419"/>
    <w:rsid w:val="00FF4A75"/>
    <w:rsid w:val="00FF4E45"/>
    <w:rsid w:val="00FF54F7"/>
    <w:rsid w:val="00FF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A8C04-E1BD-4FFB-A920-4AB474E7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exac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344"/>
    <w:pPr>
      <w:spacing w:before="0" w:beforeAutospacing="0" w:after="0" w:afterAutospacing="0" w:line="240" w:lineRule="auto"/>
      <w:ind w:firstLine="0"/>
      <w:jc w:val="left"/>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CF4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64B18"/>
    <w:pPr>
      <w:keepNext/>
      <w:jc w:val="center"/>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aliases w:val="Знак"/>
    <w:basedOn w:val="a"/>
    <w:link w:val="310"/>
    <w:semiHidden/>
    <w:unhideWhenUsed/>
    <w:rsid w:val="0004118D"/>
    <w:rPr>
      <w:rFonts w:ascii="Verdana" w:hAnsi="Verdana"/>
      <w:sz w:val="20"/>
      <w:szCs w:val="20"/>
      <w:lang w:eastAsia="en-US"/>
    </w:rPr>
  </w:style>
  <w:style w:type="character" w:customStyle="1" w:styleId="32">
    <w:name w:val="Основной текст с отступом 3 Знак"/>
    <w:basedOn w:val="a0"/>
    <w:uiPriority w:val="99"/>
    <w:semiHidden/>
    <w:rsid w:val="0004118D"/>
    <w:rPr>
      <w:rFonts w:ascii="Times New Roman" w:eastAsia="Times New Roman" w:hAnsi="Times New Roman" w:cs="Times New Roman"/>
      <w:sz w:val="16"/>
      <w:szCs w:val="16"/>
      <w:lang w:val="en-US" w:eastAsia="ru-RU"/>
    </w:rPr>
  </w:style>
  <w:style w:type="character" w:customStyle="1" w:styleId="310">
    <w:name w:val="Основной текст с отступом 3 Знак1"/>
    <w:aliases w:val="Знак Знак"/>
    <w:basedOn w:val="a0"/>
    <w:link w:val="31"/>
    <w:semiHidden/>
    <w:locked/>
    <w:rsid w:val="0004118D"/>
    <w:rPr>
      <w:rFonts w:ascii="Verdana" w:eastAsia="Times New Roman" w:hAnsi="Verdana" w:cs="Times New Roman"/>
      <w:sz w:val="20"/>
      <w:szCs w:val="20"/>
      <w:lang w:val="en-US"/>
    </w:rPr>
  </w:style>
  <w:style w:type="paragraph" w:styleId="2">
    <w:name w:val="Body Text Indent 2"/>
    <w:basedOn w:val="a"/>
    <w:link w:val="20"/>
    <w:uiPriority w:val="99"/>
    <w:semiHidden/>
    <w:unhideWhenUsed/>
    <w:rsid w:val="002B4075"/>
    <w:pPr>
      <w:spacing w:after="120" w:line="480" w:lineRule="auto"/>
      <w:ind w:left="283"/>
    </w:pPr>
  </w:style>
  <w:style w:type="character" w:customStyle="1" w:styleId="20">
    <w:name w:val="Основной текст с отступом 2 Знак"/>
    <w:basedOn w:val="a0"/>
    <w:link w:val="2"/>
    <w:uiPriority w:val="99"/>
    <w:semiHidden/>
    <w:rsid w:val="002B4075"/>
    <w:rPr>
      <w:rFonts w:ascii="Times New Roman" w:eastAsia="Times New Roman" w:hAnsi="Times New Roman" w:cs="Times New Roman"/>
      <w:sz w:val="24"/>
      <w:szCs w:val="24"/>
      <w:lang w:val="en-US" w:eastAsia="ru-RU"/>
    </w:rPr>
  </w:style>
  <w:style w:type="paragraph" w:customStyle="1" w:styleId="11">
    <w:name w:val="Знак Знак1 Знак Знак Знак Знак Знак Знак Знак Знак Знак Знак Знак Знак Знак Знак Знак Знак Знак Знак Знак"/>
    <w:basedOn w:val="a"/>
    <w:rsid w:val="002B4075"/>
    <w:rPr>
      <w:rFonts w:ascii="Verdana" w:hAnsi="Verdana" w:cs="Verdana"/>
      <w:sz w:val="20"/>
      <w:szCs w:val="20"/>
      <w:lang w:eastAsia="en-US"/>
    </w:rPr>
  </w:style>
  <w:style w:type="paragraph" w:styleId="a3">
    <w:name w:val="Normal (Web)"/>
    <w:basedOn w:val="a"/>
    <w:uiPriority w:val="99"/>
    <w:unhideWhenUsed/>
    <w:rsid w:val="002B4075"/>
    <w:pPr>
      <w:spacing w:before="150" w:after="150"/>
    </w:pPr>
    <w:rPr>
      <w:rFonts w:ascii="Verdana" w:hAnsi="Verdana"/>
      <w:lang w:val="ru-RU"/>
    </w:rPr>
  </w:style>
  <w:style w:type="paragraph" w:styleId="a4">
    <w:name w:val="List Paragraph"/>
    <w:basedOn w:val="a"/>
    <w:link w:val="a5"/>
    <w:uiPriority w:val="34"/>
    <w:qFormat/>
    <w:rsid w:val="00D820CC"/>
    <w:pPr>
      <w:spacing w:after="200" w:line="276" w:lineRule="auto"/>
      <w:ind w:left="720"/>
      <w:contextualSpacing/>
    </w:pPr>
    <w:rPr>
      <w:rFonts w:ascii="Calibri" w:hAnsi="Calibri"/>
      <w:sz w:val="22"/>
      <w:szCs w:val="22"/>
      <w:lang w:val="ru-RU"/>
    </w:rPr>
  </w:style>
  <w:style w:type="character" w:styleId="a6">
    <w:name w:val="Strong"/>
    <w:basedOn w:val="a0"/>
    <w:uiPriority w:val="22"/>
    <w:qFormat/>
    <w:rsid w:val="00D820CC"/>
    <w:rPr>
      <w:b/>
      <w:bCs/>
    </w:rPr>
  </w:style>
  <w:style w:type="character" w:customStyle="1" w:styleId="xfm02003177">
    <w:name w:val="xfm_02003177"/>
    <w:basedOn w:val="a0"/>
    <w:rsid w:val="00D820CC"/>
  </w:style>
  <w:style w:type="paragraph" w:customStyle="1" w:styleId="xfmc1">
    <w:name w:val="xfmc1"/>
    <w:basedOn w:val="a"/>
    <w:rsid w:val="00D820CC"/>
    <w:pPr>
      <w:spacing w:before="100" w:beforeAutospacing="1" w:after="100" w:afterAutospacing="1"/>
    </w:pPr>
    <w:rPr>
      <w:lang w:val="ru-RU"/>
    </w:rPr>
  </w:style>
  <w:style w:type="table" w:styleId="a7">
    <w:name w:val="Table Grid"/>
    <w:basedOn w:val="a1"/>
    <w:uiPriority w:val="59"/>
    <w:rsid w:val="00D820CC"/>
    <w:pPr>
      <w:spacing w:before="0" w:beforeAutospacing="0" w:after="0" w:afterAutospacing="0"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15031"/>
    <w:rPr>
      <w:rFonts w:ascii="Tahoma" w:hAnsi="Tahoma" w:cs="Tahoma"/>
      <w:sz w:val="16"/>
      <w:szCs w:val="16"/>
    </w:rPr>
  </w:style>
  <w:style w:type="character" w:customStyle="1" w:styleId="a9">
    <w:name w:val="Текст выноски Знак"/>
    <w:basedOn w:val="a0"/>
    <w:link w:val="a8"/>
    <w:uiPriority w:val="99"/>
    <w:semiHidden/>
    <w:rsid w:val="00615031"/>
    <w:rPr>
      <w:rFonts w:ascii="Tahoma" w:eastAsia="Times New Roman" w:hAnsi="Tahoma" w:cs="Tahoma"/>
      <w:sz w:val="16"/>
      <w:szCs w:val="16"/>
      <w:lang w:val="en-US" w:eastAsia="ru-RU"/>
    </w:rPr>
  </w:style>
  <w:style w:type="character" w:customStyle="1" w:styleId="30">
    <w:name w:val="Заголовок 3 Знак"/>
    <w:basedOn w:val="a0"/>
    <w:link w:val="3"/>
    <w:rsid w:val="00A64B18"/>
    <w:rPr>
      <w:rFonts w:ascii="Times New Roman" w:eastAsia="Times New Roman" w:hAnsi="Times New Roman" w:cs="Times New Roman"/>
      <w:b/>
      <w:sz w:val="28"/>
      <w:szCs w:val="20"/>
      <w:lang w:val="uk-UA" w:eastAsia="ru-RU"/>
    </w:rPr>
  </w:style>
  <w:style w:type="paragraph" w:customStyle="1" w:styleId="12">
    <w:name w:val="Знак Знак1 Знак"/>
    <w:basedOn w:val="a"/>
    <w:rsid w:val="003F1755"/>
    <w:rPr>
      <w:rFonts w:ascii="Verdana" w:hAnsi="Verdana" w:cs="Verdana"/>
      <w:sz w:val="20"/>
      <w:szCs w:val="20"/>
      <w:lang w:eastAsia="en-US"/>
    </w:rPr>
  </w:style>
  <w:style w:type="paragraph" w:styleId="aa">
    <w:name w:val="Body Text Indent"/>
    <w:basedOn w:val="a"/>
    <w:link w:val="ab"/>
    <w:uiPriority w:val="99"/>
    <w:semiHidden/>
    <w:unhideWhenUsed/>
    <w:rsid w:val="00452488"/>
    <w:pPr>
      <w:spacing w:after="120"/>
      <w:ind w:left="283"/>
    </w:pPr>
  </w:style>
  <w:style w:type="character" w:customStyle="1" w:styleId="ab">
    <w:name w:val="Основной текст с отступом Знак"/>
    <w:basedOn w:val="a0"/>
    <w:link w:val="aa"/>
    <w:uiPriority w:val="99"/>
    <w:semiHidden/>
    <w:rsid w:val="00452488"/>
    <w:rPr>
      <w:rFonts w:ascii="Times New Roman" w:eastAsia="Times New Roman" w:hAnsi="Times New Roman" w:cs="Times New Roman"/>
      <w:sz w:val="24"/>
      <w:szCs w:val="24"/>
      <w:lang w:val="en-US" w:eastAsia="ru-RU"/>
    </w:rPr>
  </w:style>
  <w:style w:type="paragraph" w:styleId="ac">
    <w:name w:val="Body Text"/>
    <w:basedOn w:val="a"/>
    <w:link w:val="ad"/>
    <w:semiHidden/>
    <w:unhideWhenUsed/>
    <w:rsid w:val="00E136C2"/>
    <w:pPr>
      <w:spacing w:after="120"/>
    </w:pPr>
  </w:style>
  <w:style w:type="character" w:customStyle="1" w:styleId="ad">
    <w:name w:val="Основной текст Знак"/>
    <w:basedOn w:val="a0"/>
    <w:link w:val="ac"/>
    <w:rsid w:val="00E136C2"/>
    <w:rPr>
      <w:rFonts w:ascii="Times New Roman" w:eastAsia="Times New Roman" w:hAnsi="Times New Roman" w:cs="Times New Roman"/>
      <w:sz w:val="24"/>
      <w:szCs w:val="24"/>
      <w:lang w:val="en-US" w:eastAsia="ru-RU"/>
    </w:rPr>
  </w:style>
  <w:style w:type="character" w:customStyle="1" w:styleId="10">
    <w:name w:val="Заголовок 1 Знак"/>
    <w:basedOn w:val="a0"/>
    <w:link w:val="1"/>
    <w:uiPriority w:val="9"/>
    <w:rsid w:val="00CF4A50"/>
    <w:rPr>
      <w:rFonts w:asciiTheme="majorHAnsi" w:eastAsiaTheme="majorEastAsia" w:hAnsiTheme="majorHAnsi" w:cstheme="majorBidi"/>
      <w:b/>
      <w:bCs/>
      <w:color w:val="365F91" w:themeColor="accent1" w:themeShade="BF"/>
      <w:sz w:val="28"/>
      <w:szCs w:val="28"/>
      <w:lang w:val="en-US" w:eastAsia="ru-RU"/>
    </w:rPr>
  </w:style>
  <w:style w:type="character" w:styleId="ae">
    <w:name w:val="Hyperlink"/>
    <w:basedOn w:val="a0"/>
    <w:uiPriority w:val="99"/>
    <w:unhideWhenUsed/>
    <w:rsid w:val="002A3175"/>
    <w:rPr>
      <w:color w:val="0000FF" w:themeColor="hyperlink"/>
      <w:u w:val="single"/>
    </w:rPr>
  </w:style>
  <w:style w:type="character" w:customStyle="1" w:styleId="heroleft-desc">
    <w:name w:val="hero__left-desc"/>
    <w:basedOn w:val="a0"/>
    <w:rsid w:val="003122A2"/>
  </w:style>
  <w:style w:type="paragraph" w:styleId="HTML">
    <w:name w:val="HTML Preformatted"/>
    <w:basedOn w:val="a"/>
    <w:link w:val="HTML0"/>
    <w:uiPriority w:val="99"/>
    <w:semiHidden/>
    <w:unhideWhenUsed/>
    <w:rsid w:val="00B231C3"/>
    <w:rPr>
      <w:rFonts w:ascii="Consolas" w:hAnsi="Consolas" w:cs="Consolas"/>
      <w:sz w:val="20"/>
      <w:szCs w:val="20"/>
    </w:rPr>
  </w:style>
  <w:style w:type="character" w:customStyle="1" w:styleId="HTML0">
    <w:name w:val="Стандартный HTML Знак"/>
    <w:basedOn w:val="a0"/>
    <w:link w:val="HTML"/>
    <w:uiPriority w:val="99"/>
    <w:semiHidden/>
    <w:rsid w:val="00B231C3"/>
    <w:rPr>
      <w:rFonts w:ascii="Consolas" w:eastAsia="Times New Roman" w:hAnsi="Consolas" w:cs="Consolas"/>
      <w:sz w:val="20"/>
      <w:szCs w:val="20"/>
      <w:lang w:val="en-US" w:eastAsia="ru-RU"/>
    </w:rPr>
  </w:style>
  <w:style w:type="table" w:customStyle="1" w:styleId="13">
    <w:name w:val="Сетка таблицы1"/>
    <w:basedOn w:val="a1"/>
    <w:next w:val="a7"/>
    <w:rsid w:val="00395F66"/>
    <w:pPr>
      <w:spacing w:before="0" w:beforeAutospacing="0" w:after="0" w:afterAutospacing="0" w:line="240" w:lineRule="auto"/>
      <w:ind w:firstLine="0"/>
      <w:jc w:val="left"/>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AB4E8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uiPriority w:val="1"/>
    <w:qFormat/>
    <w:rsid w:val="007A6AE6"/>
    <w:pPr>
      <w:spacing w:before="0" w:beforeAutospacing="0" w:after="0" w:afterAutospacing="0" w:line="240" w:lineRule="auto"/>
      <w:ind w:firstLine="0"/>
      <w:jc w:val="left"/>
    </w:pPr>
    <w:rPr>
      <w:rFonts w:ascii="Times New Roman" w:eastAsia="Times New Roman" w:hAnsi="Times New Roman" w:cs="Times New Roman"/>
      <w:sz w:val="24"/>
      <w:szCs w:val="24"/>
      <w:lang w:val="en-US" w:eastAsia="ru-RU"/>
    </w:rPr>
  </w:style>
  <w:style w:type="table" w:customStyle="1" w:styleId="110">
    <w:name w:val="Сетка таблицы11"/>
    <w:basedOn w:val="a1"/>
    <w:next w:val="a7"/>
    <w:uiPriority w:val="59"/>
    <w:rsid w:val="005C3908"/>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4">
    <w:name w:val="Абзац списка1"/>
    <w:basedOn w:val="a"/>
    <w:rsid w:val="00C63DFC"/>
    <w:pPr>
      <w:spacing w:after="200" w:line="276" w:lineRule="auto"/>
      <w:ind w:left="720"/>
      <w:contextualSpacing/>
    </w:pPr>
    <w:rPr>
      <w:rFonts w:ascii="Calibri" w:eastAsia="Calibri" w:hAnsi="Calibri"/>
      <w:sz w:val="22"/>
      <w:szCs w:val="22"/>
      <w:lang w:val="uk-UA" w:eastAsia="uk-UA"/>
    </w:rPr>
  </w:style>
  <w:style w:type="paragraph" w:styleId="af0">
    <w:name w:val="header"/>
    <w:basedOn w:val="a"/>
    <w:link w:val="af1"/>
    <w:uiPriority w:val="99"/>
    <w:unhideWhenUsed/>
    <w:rsid w:val="002C6F6D"/>
    <w:pPr>
      <w:tabs>
        <w:tab w:val="center" w:pos="4677"/>
        <w:tab w:val="right" w:pos="9355"/>
      </w:tabs>
    </w:pPr>
  </w:style>
  <w:style w:type="character" w:customStyle="1" w:styleId="af1">
    <w:name w:val="Верхний колонтитул Знак"/>
    <w:basedOn w:val="a0"/>
    <w:link w:val="af0"/>
    <w:uiPriority w:val="99"/>
    <w:rsid w:val="002C6F6D"/>
    <w:rPr>
      <w:rFonts w:ascii="Times New Roman" w:eastAsia="Times New Roman" w:hAnsi="Times New Roman" w:cs="Times New Roman"/>
      <w:sz w:val="24"/>
      <w:szCs w:val="24"/>
      <w:lang w:val="en-US" w:eastAsia="ru-RU"/>
    </w:rPr>
  </w:style>
  <w:style w:type="paragraph" w:styleId="af2">
    <w:name w:val="footer"/>
    <w:basedOn w:val="a"/>
    <w:link w:val="af3"/>
    <w:uiPriority w:val="99"/>
    <w:unhideWhenUsed/>
    <w:rsid w:val="002C6F6D"/>
    <w:pPr>
      <w:tabs>
        <w:tab w:val="center" w:pos="4677"/>
        <w:tab w:val="right" w:pos="9355"/>
      </w:tabs>
    </w:pPr>
  </w:style>
  <w:style w:type="character" w:customStyle="1" w:styleId="af3">
    <w:name w:val="Нижний колонтитул Знак"/>
    <w:basedOn w:val="a0"/>
    <w:link w:val="af2"/>
    <w:uiPriority w:val="99"/>
    <w:rsid w:val="002C6F6D"/>
    <w:rPr>
      <w:rFonts w:ascii="Times New Roman" w:eastAsia="Times New Roman" w:hAnsi="Times New Roman" w:cs="Times New Roman"/>
      <w:sz w:val="24"/>
      <w:szCs w:val="24"/>
      <w:lang w:val="en-US" w:eastAsia="ru-RU"/>
    </w:rPr>
  </w:style>
  <w:style w:type="character" w:customStyle="1" w:styleId="fontstyle01">
    <w:name w:val="fontstyle01"/>
    <w:basedOn w:val="a0"/>
    <w:rsid w:val="008048A0"/>
    <w:rPr>
      <w:rFonts w:ascii="TimesNewRoman" w:hAnsi="TimesNewRoman" w:hint="default"/>
      <w:b w:val="0"/>
      <w:bCs w:val="0"/>
      <w:i w:val="0"/>
      <w:iCs w:val="0"/>
      <w:color w:val="000000"/>
      <w:sz w:val="24"/>
      <w:szCs w:val="24"/>
    </w:rPr>
  </w:style>
  <w:style w:type="character" w:customStyle="1" w:styleId="fontstyle21">
    <w:name w:val="fontstyle21"/>
    <w:basedOn w:val="a0"/>
    <w:rsid w:val="008048A0"/>
    <w:rPr>
      <w:rFonts w:ascii="TimesNewRoman" w:hAnsi="TimesNewRoman" w:hint="default"/>
      <w:b/>
      <w:bCs/>
      <w:i w:val="0"/>
      <w:iCs w:val="0"/>
      <w:color w:val="000000"/>
      <w:sz w:val="24"/>
      <w:szCs w:val="24"/>
    </w:rPr>
  </w:style>
  <w:style w:type="character" w:customStyle="1" w:styleId="af4">
    <w:name w:val="Основной текст_"/>
    <w:link w:val="15"/>
    <w:rsid w:val="00776E5B"/>
    <w:rPr>
      <w:rFonts w:ascii="Times New Roman" w:eastAsia="Times New Roman" w:hAnsi="Times New Roman"/>
      <w:spacing w:val="10"/>
      <w:shd w:val="clear" w:color="auto" w:fill="FFFFFF"/>
    </w:rPr>
  </w:style>
  <w:style w:type="paragraph" w:customStyle="1" w:styleId="15">
    <w:name w:val="Основной текст1"/>
    <w:basedOn w:val="a"/>
    <w:link w:val="af4"/>
    <w:rsid w:val="00776E5B"/>
    <w:pPr>
      <w:widowControl w:val="0"/>
      <w:shd w:val="clear" w:color="auto" w:fill="FFFFFF"/>
      <w:spacing w:before="300" w:line="317" w:lineRule="exact"/>
      <w:ind w:firstLine="340"/>
      <w:jc w:val="both"/>
    </w:pPr>
    <w:rPr>
      <w:rFonts w:cstheme="minorBidi"/>
      <w:spacing w:val="10"/>
      <w:sz w:val="22"/>
      <w:szCs w:val="22"/>
      <w:lang w:val="ru-RU" w:eastAsia="en-US"/>
    </w:rPr>
  </w:style>
  <w:style w:type="table" w:customStyle="1" w:styleId="33">
    <w:name w:val="Сетка таблицы3"/>
    <w:basedOn w:val="a1"/>
    <w:next w:val="a7"/>
    <w:uiPriority w:val="59"/>
    <w:rsid w:val="00E973C0"/>
    <w:pPr>
      <w:spacing w:before="0" w:beforeAutospacing="0" w:after="0" w:afterAutospacing="0" w:line="240" w:lineRule="auto"/>
      <w:ind w:firstLine="0"/>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787,baiaagaaboqcaaadnauaaavcbqaaaaaaaaaaaaaaaaaaaaaaaaaaaaaaaaaaaaaaaaaaaaaaaaaaaaaaaaaaaaaaaaaaaaaaaaaaaaaaaaaaaaaaaaaaaaaaaaaaaaaaaaaaaaaaaaaaaaaaaaaaaaaaaaaaaaaaaaaaaaaaaaaaaaaaaaaaaaaaaaaaaaaaaaaaaaaaaaaaaaaaaaaaaaaaaaaaaaaaaaaaaaaa"/>
    <w:basedOn w:val="a"/>
    <w:rsid w:val="00E31EB7"/>
    <w:pPr>
      <w:spacing w:before="100" w:beforeAutospacing="1" w:after="100" w:afterAutospacing="1"/>
    </w:pPr>
    <w:rPr>
      <w:lang w:val="ru-RU"/>
    </w:rPr>
  </w:style>
  <w:style w:type="character" w:customStyle="1" w:styleId="a5">
    <w:name w:val="Абзац списка Знак"/>
    <w:link w:val="a4"/>
    <w:uiPriority w:val="34"/>
    <w:locked/>
    <w:rsid w:val="00761BAB"/>
    <w:rPr>
      <w:rFonts w:ascii="Calibri" w:eastAsia="Times New Roman" w:hAnsi="Calibri" w:cs="Times New Roman"/>
      <w:lang w:eastAsia="ru-RU"/>
    </w:rPr>
  </w:style>
  <w:style w:type="table" w:customStyle="1" w:styleId="4">
    <w:name w:val="Сетка таблицы4"/>
    <w:basedOn w:val="a1"/>
    <w:next w:val="a7"/>
    <w:uiPriority w:val="59"/>
    <w:rsid w:val="007A60DF"/>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855">
      <w:bodyDiv w:val="1"/>
      <w:marLeft w:val="0"/>
      <w:marRight w:val="0"/>
      <w:marTop w:val="0"/>
      <w:marBottom w:val="0"/>
      <w:divBdr>
        <w:top w:val="none" w:sz="0" w:space="0" w:color="auto"/>
        <w:left w:val="none" w:sz="0" w:space="0" w:color="auto"/>
        <w:bottom w:val="none" w:sz="0" w:space="0" w:color="auto"/>
        <w:right w:val="none" w:sz="0" w:space="0" w:color="auto"/>
      </w:divBdr>
    </w:div>
    <w:div w:id="80106287">
      <w:bodyDiv w:val="1"/>
      <w:marLeft w:val="0"/>
      <w:marRight w:val="0"/>
      <w:marTop w:val="0"/>
      <w:marBottom w:val="0"/>
      <w:divBdr>
        <w:top w:val="none" w:sz="0" w:space="0" w:color="auto"/>
        <w:left w:val="none" w:sz="0" w:space="0" w:color="auto"/>
        <w:bottom w:val="none" w:sz="0" w:space="0" w:color="auto"/>
        <w:right w:val="none" w:sz="0" w:space="0" w:color="auto"/>
      </w:divBdr>
    </w:div>
    <w:div w:id="98649665">
      <w:bodyDiv w:val="1"/>
      <w:marLeft w:val="0"/>
      <w:marRight w:val="0"/>
      <w:marTop w:val="0"/>
      <w:marBottom w:val="0"/>
      <w:divBdr>
        <w:top w:val="none" w:sz="0" w:space="0" w:color="auto"/>
        <w:left w:val="none" w:sz="0" w:space="0" w:color="auto"/>
        <w:bottom w:val="none" w:sz="0" w:space="0" w:color="auto"/>
        <w:right w:val="none" w:sz="0" w:space="0" w:color="auto"/>
      </w:divBdr>
    </w:div>
    <w:div w:id="260726991">
      <w:bodyDiv w:val="1"/>
      <w:marLeft w:val="0"/>
      <w:marRight w:val="0"/>
      <w:marTop w:val="0"/>
      <w:marBottom w:val="0"/>
      <w:divBdr>
        <w:top w:val="none" w:sz="0" w:space="0" w:color="auto"/>
        <w:left w:val="none" w:sz="0" w:space="0" w:color="auto"/>
        <w:bottom w:val="none" w:sz="0" w:space="0" w:color="auto"/>
        <w:right w:val="none" w:sz="0" w:space="0" w:color="auto"/>
      </w:divBdr>
    </w:div>
    <w:div w:id="298221326">
      <w:bodyDiv w:val="1"/>
      <w:marLeft w:val="0"/>
      <w:marRight w:val="0"/>
      <w:marTop w:val="0"/>
      <w:marBottom w:val="0"/>
      <w:divBdr>
        <w:top w:val="none" w:sz="0" w:space="0" w:color="auto"/>
        <w:left w:val="none" w:sz="0" w:space="0" w:color="auto"/>
        <w:bottom w:val="none" w:sz="0" w:space="0" w:color="auto"/>
        <w:right w:val="none" w:sz="0" w:space="0" w:color="auto"/>
      </w:divBdr>
    </w:div>
    <w:div w:id="334503808">
      <w:bodyDiv w:val="1"/>
      <w:marLeft w:val="0"/>
      <w:marRight w:val="0"/>
      <w:marTop w:val="0"/>
      <w:marBottom w:val="0"/>
      <w:divBdr>
        <w:top w:val="none" w:sz="0" w:space="0" w:color="auto"/>
        <w:left w:val="none" w:sz="0" w:space="0" w:color="auto"/>
        <w:bottom w:val="none" w:sz="0" w:space="0" w:color="auto"/>
        <w:right w:val="none" w:sz="0" w:space="0" w:color="auto"/>
      </w:divBdr>
    </w:div>
    <w:div w:id="400294332">
      <w:bodyDiv w:val="1"/>
      <w:marLeft w:val="0"/>
      <w:marRight w:val="0"/>
      <w:marTop w:val="0"/>
      <w:marBottom w:val="0"/>
      <w:divBdr>
        <w:top w:val="none" w:sz="0" w:space="0" w:color="auto"/>
        <w:left w:val="none" w:sz="0" w:space="0" w:color="auto"/>
        <w:bottom w:val="none" w:sz="0" w:space="0" w:color="auto"/>
        <w:right w:val="none" w:sz="0" w:space="0" w:color="auto"/>
      </w:divBdr>
    </w:div>
    <w:div w:id="403112752">
      <w:bodyDiv w:val="1"/>
      <w:marLeft w:val="0"/>
      <w:marRight w:val="0"/>
      <w:marTop w:val="0"/>
      <w:marBottom w:val="0"/>
      <w:divBdr>
        <w:top w:val="none" w:sz="0" w:space="0" w:color="auto"/>
        <w:left w:val="none" w:sz="0" w:space="0" w:color="auto"/>
        <w:bottom w:val="none" w:sz="0" w:space="0" w:color="auto"/>
        <w:right w:val="none" w:sz="0" w:space="0" w:color="auto"/>
      </w:divBdr>
    </w:div>
    <w:div w:id="405763472">
      <w:bodyDiv w:val="1"/>
      <w:marLeft w:val="0"/>
      <w:marRight w:val="0"/>
      <w:marTop w:val="0"/>
      <w:marBottom w:val="0"/>
      <w:divBdr>
        <w:top w:val="none" w:sz="0" w:space="0" w:color="auto"/>
        <w:left w:val="none" w:sz="0" w:space="0" w:color="auto"/>
        <w:bottom w:val="none" w:sz="0" w:space="0" w:color="auto"/>
        <w:right w:val="none" w:sz="0" w:space="0" w:color="auto"/>
      </w:divBdr>
    </w:div>
    <w:div w:id="415051769">
      <w:bodyDiv w:val="1"/>
      <w:marLeft w:val="0"/>
      <w:marRight w:val="0"/>
      <w:marTop w:val="0"/>
      <w:marBottom w:val="0"/>
      <w:divBdr>
        <w:top w:val="none" w:sz="0" w:space="0" w:color="auto"/>
        <w:left w:val="none" w:sz="0" w:space="0" w:color="auto"/>
        <w:bottom w:val="none" w:sz="0" w:space="0" w:color="auto"/>
        <w:right w:val="none" w:sz="0" w:space="0" w:color="auto"/>
      </w:divBdr>
    </w:div>
    <w:div w:id="478309818">
      <w:bodyDiv w:val="1"/>
      <w:marLeft w:val="0"/>
      <w:marRight w:val="0"/>
      <w:marTop w:val="0"/>
      <w:marBottom w:val="0"/>
      <w:divBdr>
        <w:top w:val="none" w:sz="0" w:space="0" w:color="auto"/>
        <w:left w:val="none" w:sz="0" w:space="0" w:color="auto"/>
        <w:bottom w:val="none" w:sz="0" w:space="0" w:color="auto"/>
        <w:right w:val="none" w:sz="0" w:space="0" w:color="auto"/>
      </w:divBdr>
    </w:div>
    <w:div w:id="498035057">
      <w:bodyDiv w:val="1"/>
      <w:marLeft w:val="0"/>
      <w:marRight w:val="0"/>
      <w:marTop w:val="0"/>
      <w:marBottom w:val="0"/>
      <w:divBdr>
        <w:top w:val="none" w:sz="0" w:space="0" w:color="auto"/>
        <w:left w:val="none" w:sz="0" w:space="0" w:color="auto"/>
        <w:bottom w:val="none" w:sz="0" w:space="0" w:color="auto"/>
        <w:right w:val="none" w:sz="0" w:space="0" w:color="auto"/>
      </w:divBdr>
    </w:div>
    <w:div w:id="510876514">
      <w:bodyDiv w:val="1"/>
      <w:marLeft w:val="0"/>
      <w:marRight w:val="0"/>
      <w:marTop w:val="0"/>
      <w:marBottom w:val="0"/>
      <w:divBdr>
        <w:top w:val="none" w:sz="0" w:space="0" w:color="auto"/>
        <w:left w:val="none" w:sz="0" w:space="0" w:color="auto"/>
        <w:bottom w:val="none" w:sz="0" w:space="0" w:color="auto"/>
        <w:right w:val="none" w:sz="0" w:space="0" w:color="auto"/>
      </w:divBdr>
    </w:div>
    <w:div w:id="526412444">
      <w:bodyDiv w:val="1"/>
      <w:marLeft w:val="0"/>
      <w:marRight w:val="0"/>
      <w:marTop w:val="0"/>
      <w:marBottom w:val="0"/>
      <w:divBdr>
        <w:top w:val="none" w:sz="0" w:space="0" w:color="auto"/>
        <w:left w:val="none" w:sz="0" w:space="0" w:color="auto"/>
        <w:bottom w:val="none" w:sz="0" w:space="0" w:color="auto"/>
        <w:right w:val="none" w:sz="0" w:space="0" w:color="auto"/>
      </w:divBdr>
    </w:div>
    <w:div w:id="584845484">
      <w:bodyDiv w:val="1"/>
      <w:marLeft w:val="0"/>
      <w:marRight w:val="0"/>
      <w:marTop w:val="0"/>
      <w:marBottom w:val="0"/>
      <w:divBdr>
        <w:top w:val="none" w:sz="0" w:space="0" w:color="auto"/>
        <w:left w:val="none" w:sz="0" w:space="0" w:color="auto"/>
        <w:bottom w:val="none" w:sz="0" w:space="0" w:color="auto"/>
        <w:right w:val="none" w:sz="0" w:space="0" w:color="auto"/>
      </w:divBdr>
    </w:div>
    <w:div w:id="613024525">
      <w:bodyDiv w:val="1"/>
      <w:marLeft w:val="0"/>
      <w:marRight w:val="0"/>
      <w:marTop w:val="0"/>
      <w:marBottom w:val="0"/>
      <w:divBdr>
        <w:top w:val="none" w:sz="0" w:space="0" w:color="auto"/>
        <w:left w:val="none" w:sz="0" w:space="0" w:color="auto"/>
        <w:bottom w:val="none" w:sz="0" w:space="0" w:color="auto"/>
        <w:right w:val="none" w:sz="0" w:space="0" w:color="auto"/>
      </w:divBdr>
    </w:div>
    <w:div w:id="632367547">
      <w:bodyDiv w:val="1"/>
      <w:marLeft w:val="0"/>
      <w:marRight w:val="0"/>
      <w:marTop w:val="0"/>
      <w:marBottom w:val="0"/>
      <w:divBdr>
        <w:top w:val="none" w:sz="0" w:space="0" w:color="auto"/>
        <w:left w:val="none" w:sz="0" w:space="0" w:color="auto"/>
        <w:bottom w:val="none" w:sz="0" w:space="0" w:color="auto"/>
        <w:right w:val="none" w:sz="0" w:space="0" w:color="auto"/>
      </w:divBdr>
    </w:div>
    <w:div w:id="643588135">
      <w:bodyDiv w:val="1"/>
      <w:marLeft w:val="0"/>
      <w:marRight w:val="0"/>
      <w:marTop w:val="0"/>
      <w:marBottom w:val="0"/>
      <w:divBdr>
        <w:top w:val="none" w:sz="0" w:space="0" w:color="auto"/>
        <w:left w:val="none" w:sz="0" w:space="0" w:color="auto"/>
        <w:bottom w:val="none" w:sz="0" w:space="0" w:color="auto"/>
        <w:right w:val="none" w:sz="0" w:space="0" w:color="auto"/>
      </w:divBdr>
    </w:div>
    <w:div w:id="670261767">
      <w:bodyDiv w:val="1"/>
      <w:marLeft w:val="0"/>
      <w:marRight w:val="0"/>
      <w:marTop w:val="0"/>
      <w:marBottom w:val="0"/>
      <w:divBdr>
        <w:top w:val="none" w:sz="0" w:space="0" w:color="auto"/>
        <w:left w:val="none" w:sz="0" w:space="0" w:color="auto"/>
        <w:bottom w:val="none" w:sz="0" w:space="0" w:color="auto"/>
        <w:right w:val="none" w:sz="0" w:space="0" w:color="auto"/>
      </w:divBdr>
    </w:div>
    <w:div w:id="677653817">
      <w:bodyDiv w:val="1"/>
      <w:marLeft w:val="0"/>
      <w:marRight w:val="0"/>
      <w:marTop w:val="0"/>
      <w:marBottom w:val="0"/>
      <w:divBdr>
        <w:top w:val="none" w:sz="0" w:space="0" w:color="auto"/>
        <w:left w:val="none" w:sz="0" w:space="0" w:color="auto"/>
        <w:bottom w:val="none" w:sz="0" w:space="0" w:color="auto"/>
        <w:right w:val="none" w:sz="0" w:space="0" w:color="auto"/>
      </w:divBdr>
    </w:div>
    <w:div w:id="731389178">
      <w:bodyDiv w:val="1"/>
      <w:marLeft w:val="0"/>
      <w:marRight w:val="0"/>
      <w:marTop w:val="0"/>
      <w:marBottom w:val="0"/>
      <w:divBdr>
        <w:top w:val="none" w:sz="0" w:space="0" w:color="auto"/>
        <w:left w:val="none" w:sz="0" w:space="0" w:color="auto"/>
        <w:bottom w:val="none" w:sz="0" w:space="0" w:color="auto"/>
        <w:right w:val="none" w:sz="0" w:space="0" w:color="auto"/>
      </w:divBdr>
    </w:div>
    <w:div w:id="744305661">
      <w:bodyDiv w:val="1"/>
      <w:marLeft w:val="0"/>
      <w:marRight w:val="0"/>
      <w:marTop w:val="0"/>
      <w:marBottom w:val="0"/>
      <w:divBdr>
        <w:top w:val="none" w:sz="0" w:space="0" w:color="auto"/>
        <w:left w:val="none" w:sz="0" w:space="0" w:color="auto"/>
        <w:bottom w:val="none" w:sz="0" w:space="0" w:color="auto"/>
        <w:right w:val="none" w:sz="0" w:space="0" w:color="auto"/>
      </w:divBdr>
    </w:div>
    <w:div w:id="811024868">
      <w:bodyDiv w:val="1"/>
      <w:marLeft w:val="0"/>
      <w:marRight w:val="0"/>
      <w:marTop w:val="0"/>
      <w:marBottom w:val="0"/>
      <w:divBdr>
        <w:top w:val="none" w:sz="0" w:space="0" w:color="auto"/>
        <w:left w:val="none" w:sz="0" w:space="0" w:color="auto"/>
        <w:bottom w:val="none" w:sz="0" w:space="0" w:color="auto"/>
        <w:right w:val="none" w:sz="0" w:space="0" w:color="auto"/>
      </w:divBdr>
    </w:div>
    <w:div w:id="911088600">
      <w:bodyDiv w:val="1"/>
      <w:marLeft w:val="0"/>
      <w:marRight w:val="0"/>
      <w:marTop w:val="0"/>
      <w:marBottom w:val="0"/>
      <w:divBdr>
        <w:top w:val="none" w:sz="0" w:space="0" w:color="auto"/>
        <w:left w:val="none" w:sz="0" w:space="0" w:color="auto"/>
        <w:bottom w:val="none" w:sz="0" w:space="0" w:color="auto"/>
        <w:right w:val="none" w:sz="0" w:space="0" w:color="auto"/>
      </w:divBdr>
    </w:div>
    <w:div w:id="935405806">
      <w:bodyDiv w:val="1"/>
      <w:marLeft w:val="0"/>
      <w:marRight w:val="0"/>
      <w:marTop w:val="0"/>
      <w:marBottom w:val="0"/>
      <w:divBdr>
        <w:top w:val="none" w:sz="0" w:space="0" w:color="auto"/>
        <w:left w:val="none" w:sz="0" w:space="0" w:color="auto"/>
        <w:bottom w:val="none" w:sz="0" w:space="0" w:color="auto"/>
        <w:right w:val="none" w:sz="0" w:space="0" w:color="auto"/>
      </w:divBdr>
    </w:div>
    <w:div w:id="960652151">
      <w:bodyDiv w:val="1"/>
      <w:marLeft w:val="0"/>
      <w:marRight w:val="0"/>
      <w:marTop w:val="0"/>
      <w:marBottom w:val="0"/>
      <w:divBdr>
        <w:top w:val="none" w:sz="0" w:space="0" w:color="auto"/>
        <w:left w:val="none" w:sz="0" w:space="0" w:color="auto"/>
        <w:bottom w:val="none" w:sz="0" w:space="0" w:color="auto"/>
        <w:right w:val="none" w:sz="0" w:space="0" w:color="auto"/>
      </w:divBdr>
    </w:div>
    <w:div w:id="1004166395">
      <w:bodyDiv w:val="1"/>
      <w:marLeft w:val="0"/>
      <w:marRight w:val="0"/>
      <w:marTop w:val="0"/>
      <w:marBottom w:val="0"/>
      <w:divBdr>
        <w:top w:val="none" w:sz="0" w:space="0" w:color="auto"/>
        <w:left w:val="none" w:sz="0" w:space="0" w:color="auto"/>
        <w:bottom w:val="none" w:sz="0" w:space="0" w:color="auto"/>
        <w:right w:val="none" w:sz="0" w:space="0" w:color="auto"/>
      </w:divBdr>
    </w:div>
    <w:div w:id="1060518557">
      <w:bodyDiv w:val="1"/>
      <w:marLeft w:val="0"/>
      <w:marRight w:val="0"/>
      <w:marTop w:val="0"/>
      <w:marBottom w:val="0"/>
      <w:divBdr>
        <w:top w:val="none" w:sz="0" w:space="0" w:color="auto"/>
        <w:left w:val="none" w:sz="0" w:space="0" w:color="auto"/>
        <w:bottom w:val="none" w:sz="0" w:space="0" w:color="auto"/>
        <w:right w:val="none" w:sz="0" w:space="0" w:color="auto"/>
      </w:divBdr>
    </w:div>
    <w:div w:id="1103650787">
      <w:bodyDiv w:val="1"/>
      <w:marLeft w:val="0"/>
      <w:marRight w:val="0"/>
      <w:marTop w:val="0"/>
      <w:marBottom w:val="0"/>
      <w:divBdr>
        <w:top w:val="none" w:sz="0" w:space="0" w:color="auto"/>
        <w:left w:val="none" w:sz="0" w:space="0" w:color="auto"/>
        <w:bottom w:val="none" w:sz="0" w:space="0" w:color="auto"/>
        <w:right w:val="none" w:sz="0" w:space="0" w:color="auto"/>
      </w:divBdr>
    </w:div>
    <w:div w:id="1171406334">
      <w:bodyDiv w:val="1"/>
      <w:marLeft w:val="0"/>
      <w:marRight w:val="0"/>
      <w:marTop w:val="0"/>
      <w:marBottom w:val="0"/>
      <w:divBdr>
        <w:top w:val="none" w:sz="0" w:space="0" w:color="auto"/>
        <w:left w:val="none" w:sz="0" w:space="0" w:color="auto"/>
        <w:bottom w:val="none" w:sz="0" w:space="0" w:color="auto"/>
        <w:right w:val="none" w:sz="0" w:space="0" w:color="auto"/>
      </w:divBdr>
    </w:div>
    <w:div w:id="1197306002">
      <w:bodyDiv w:val="1"/>
      <w:marLeft w:val="0"/>
      <w:marRight w:val="0"/>
      <w:marTop w:val="0"/>
      <w:marBottom w:val="0"/>
      <w:divBdr>
        <w:top w:val="none" w:sz="0" w:space="0" w:color="auto"/>
        <w:left w:val="none" w:sz="0" w:space="0" w:color="auto"/>
        <w:bottom w:val="none" w:sz="0" w:space="0" w:color="auto"/>
        <w:right w:val="none" w:sz="0" w:space="0" w:color="auto"/>
      </w:divBdr>
    </w:div>
    <w:div w:id="1241912334">
      <w:bodyDiv w:val="1"/>
      <w:marLeft w:val="0"/>
      <w:marRight w:val="0"/>
      <w:marTop w:val="0"/>
      <w:marBottom w:val="0"/>
      <w:divBdr>
        <w:top w:val="none" w:sz="0" w:space="0" w:color="auto"/>
        <w:left w:val="none" w:sz="0" w:space="0" w:color="auto"/>
        <w:bottom w:val="none" w:sz="0" w:space="0" w:color="auto"/>
        <w:right w:val="none" w:sz="0" w:space="0" w:color="auto"/>
      </w:divBdr>
    </w:div>
    <w:div w:id="1245187661">
      <w:bodyDiv w:val="1"/>
      <w:marLeft w:val="0"/>
      <w:marRight w:val="0"/>
      <w:marTop w:val="0"/>
      <w:marBottom w:val="0"/>
      <w:divBdr>
        <w:top w:val="none" w:sz="0" w:space="0" w:color="auto"/>
        <w:left w:val="none" w:sz="0" w:space="0" w:color="auto"/>
        <w:bottom w:val="none" w:sz="0" w:space="0" w:color="auto"/>
        <w:right w:val="none" w:sz="0" w:space="0" w:color="auto"/>
      </w:divBdr>
    </w:div>
    <w:div w:id="1281063416">
      <w:bodyDiv w:val="1"/>
      <w:marLeft w:val="0"/>
      <w:marRight w:val="0"/>
      <w:marTop w:val="0"/>
      <w:marBottom w:val="0"/>
      <w:divBdr>
        <w:top w:val="none" w:sz="0" w:space="0" w:color="auto"/>
        <w:left w:val="none" w:sz="0" w:space="0" w:color="auto"/>
        <w:bottom w:val="none" w:sz="0" w:space="0" w:color="auto"/>
        <w:right w:val="none" w:sz="0" w:space="0" w:color="auto"/>
      </w:divBdr>
    </w:div>
    <w:div w:id="1387222487">
      <w:bodyDiv w:val="1"/>
      <w:marLeft w:val="0"/>
      <w:marRight w:val="0"/>
      <w:marTop w:val="0"/>
      <w:marBottom w:val="0"/>
      <w:divBdr>
        <w:top w:val="none" w:sz="0" w:space="0" w:color="auto"/>
        <w:left w:val="none" w:sz="0" w:space="0" w:color="auto"/>
        <w:bottom w:val="none" w:sz="0" w:space="0" w:color="auto"/>
        <w:right w:val="none" w:sz="0" w:space="0" w:color="auto"/>
      </w:divBdr>
    </w:div>
    <w:div w:id="1470052863">
      <w:bodyDiv w:val="1"/>
      <w:marLeft w:val="0"/>
      <w:marRight w:val="0"/>
      <w:marTop w:val="0"/>
      <w:marBottom w:val="0"/>
      <w:divBdr>
        <w:top w:val="none" w:sz="0" w:space="0" w:color="auto"/>
        <w:left w:val="none" w:sz="0" w:space="0" w:color="auto"/>
        <w:bottom w:val="none" w:sz="0" w:space="0" w:color="auto"/>
        <w:right w:val="none" w:sz="0" w:space="0" w:color="auto"/>
      </w:divBdr>
    </w:div>
    <w:div w:id="1481922311">
      <w:bodyDiv w:val="1"/>
      <w:marLeft w:val="0"/>
      <w:marRight w:val="0"/>
      <w:marTop w:val="0"/>
      <w:marBottom w:val="0"/>
      <w:divBdr>
        <w:top w:val="none" w:sz="0" w:space="0" w:color="auto"/>
        <w:left w:val="none" w:sz="0" w:space="0" w:color="auto"/>
        <w:bottom w:val="none" w:sz="0" w:space="0" w:color="auto"/>
        <w:right w:val="none" w:sz="0" w:space="0" w:color="auto"/>
      </w:divBdr>
    </w:div>
    <w:div w:id="1491483220">
      <w:bodyDiv w:val="1"/>
      <w:marLeft w:val="0"/>
      <w:marRight w:val="0"/>
      <w:marTop w:val="0"/>
      <w:marBottom w:val="0"/>
      <w:divBdr>
        <w:top w:val="none" w:sz="0" w:space="0" w:color="auto"/>
        <w:left w:val="none" w:sz="0" w:space="0" w:color="auto"/>
        <w:bottom w:val="none" w:sz="0" w:space="0" w:color="auto"/>
        <w:right w:val="none" w:sz="0" w:space="0" w:color="auto"/>
      </w:divBdr>
    </w:div>
    <w:div w:id="1517574966">
      <w:bodyDiv w:val="1"/>
      <w:marLeft w:val="0"/>
      <w:marRight w:val="0"/>
      <w:marTop w:val="0"/>
      <w:marBottom w:val="0"/>
      <w:divBdr>
        <w:top w:val="none" w:sz="0" w:space="0" w:color="auto"/>
        <w:left w:val="none" w:sz="0" w:space="0" w:color="auto"/>
        <w:bottom w:val="none" w:sz="0" w:space="0" w:color="auto"/>
        <w:right w:val="none" w:sz="0" w:space="0" w:color="auto"/>
      </w:divBdr>
    </w:div>
    <w:div w:id="1549219415">
      <w:bodyDiv w:val="1"/>
      <w:marLeft w:val="0"/>
      <w:marRight w:val="0"/>
      <w:marTop w:val="0"/>
      <w:marBottom w:val="0"/>
      <w:divBdr>
        <w:top w:val="none" w:sz="0" w:space="0" w:color="auto"/>
        <w:left w:val="none" w:sz="0" w:space="0" w:color="auto"/>
        <w:bottom w:val="none" w:sz="0" w:space="0" w:color="auto"/>
        <w:right w:val="none" w:sz="0" w:space="0" w:color="auto"/>
      </w:divBdr>
    </w:div>
    <w:div w:id="1558666451">
      <w:bodyDiv w:val="1"/>
      <w:marLeft w:val="0"/>
      <w:marRight w:val="0"/>
      <w:marTop w:val="0"/>
      <w:marBottom w:val="0"/>
      <w:divBdr>
        <w:top w:val="none" w:sz="0" w:space="0" w:color="auto"/>
        <w:left w:val="none" w:sz="0" w:space="0" w:color="auto"/>
        <w:bottom w:val="none" w:sz="0" w:space="0" w:color="auto"/>
        <w:right w:val="none" w:sz="0" w:space="0" w:color="auto"/>
      </w:divBdr>
    </w:div>
    <w:div w:id="1565332254">
      <w:bodyDiv w:val="1"/>
      <w:marLeft w:val="0"/>
      <w:marRight w:val="0"/>
      <w:marTop w:val="0"/>
      <w:marBottom w:val="0"/>
      <w:divBdr>
        <w:top w:val="none" w:sz="0" w:space="0" w:color="auto"/>
        <w:left w:val="none" w:sz="0" w:space="0" w:color="auto"/>
        <w:bottom w:val="none" w:sz="0" w:space="0" w:color="auto"/>
        <w:right w:val="none" w:sz="0" w:space="0" w:color="auto"/>
      </w:divBdr>
    </w:div>
    <w:div w:id="1731077653">
      <w:bodyDiv w:val="1"/>
      <w:marLeft w:val="0"/>
      <w:marRight w:val="0"/>
      <w:marTop w:val="0"/>
      <w:marBottom w:val="0"/>
      <w:divBdr>
        <w:top w:val="none" w:sz="0" w:space="0" w:color="auto"/>
        <w:left w:val="none" w:sz="0" w:space="0" w:color="auto"/>
        <w:bottom w:val="none" w:sz="0" w:space="0" w:color="auto"/>
        <w:right w:val="none" w:sz="0" w:space="0" w:color="auto"/>
      </w:divBdr>
    </w:div>
    <w:div w:id="1758869115">
      <w:bodyDiv w:val="1"/>
      <w:marLeft w:val="0"/>
      <w:marRight w:val="0"/>
      <w:marTop w:val="0"/>
      <w:marBottom w:val="0"/>
      <w:divBdr>
        <w:top w:val="none" w:sz="0" w:space="0" w:color="auto"/>
        <w:left w:val="none" w:sz="0" w:space="0" w:color="auto"/>
        <w:bottom w:val="none" w:sz="0" w:space="0" w:color="auto"/>
        <w:right w:val="none" w:sz="0" w:space="0" w:color="auto"/>
      </w:divBdr>
    </w:div>
    <w:div w:id="1792631329">
      <w:bodyDiv w:val="1"/>
      <w:marLeft w:val="0"/>
      <w:marRight w:val="0"/>
      <w:marTop w:val="0"/>
      <w:marBottom w:val="0"/>
      <w:divBdr>
        <w:top w:val="none" w:sz="0" w:space="0" w:color="auto"/>
        <w:left w:val="none" w:sz="0" w:space="0" w:color="auto"/>
        <w:bottom w:val="none" w:sz="0" w:space="0" w:color="auto"/>
        <w:right w:val="none" w:sz="0" w:space="0" w:color="auto"/>
      </w:divBdr>
    </w:div>
    <w:div w:id="1917670724">
      <w:bodyDiv w:val="1"/>
      <w:marLeft w:val="0"/>
      <w:marRight w:val="0"/>
      <w:marTop w:val="0"/>
      <w:marBottom w:val="0"/>
      <w:divBdr>
        <w:top w:val="none" w:sz="0" w:space="0" w:color="auto"/>
        <w:left w:val="none" w:sz="0" w:space="0" w:color="auto"/>
        <w:bottom w:val="none" w:sz="0" w:space="0" w:color="auto"/>
        <w:right w:val="none" w:sz="0" w:space="0" w:color="auto"/>
      </w:divBdr>
    </w:div>
    <w:div w:id="1933009066">
      <w:bodyDiv w:val="1"/>
      <w:marLeft w:val="0"/>
      <w:marRight w:val="0"/>
      <w:marTop w:val="0"/>
      <w:marBottom w:val="0"/>
      <w:divBdr>
        <w:top w:val="none" w:sz="0" w:space="0" w:color="auto"/>
        <w:left w:val="none" w:sz="0" w:space="0" w:color="auto"/>
        <w:bottom w:val="none" w:sz="0" w:space="0" w:color="auto"/>
        <w:right w:val="none" w:sz="0" w:space="0" w:color="auto"/>
      </w:divBdr>
    </w:div>
    <w:div w:id="1951084987">
      <w:bodyDiv w:val="1"/>
      <w:marLeft w:val="0"/>
      <w:marRight w:val="0"/>
      <w:marTop w:val="0"/>
      <w:marBottom w:val="0"/>
      <w:divBdr>
        <w:top w:val="none" w:sz="0" w:space="0" w:color="auto"/>
        <w:left w:val="none" w:sz="0" w:space="0" w:color="auto"/>
        <w:bottom w:val="none" w:sz="0" w:space="0" w:color="auto"/>
        <w:right w:val="none" w:sz="0" w:space="0" w:color="auto"/>
      </w:divBdr>
    </w:div>
    <w:div w:id="1994724335">
      <w:bodyDiv w:val="1"/>
      <w:marLeft w:val="0"/>
      <w:marRight w:val="0"/>
      <w:marTop w:val="0"/>
      <w:marBottom w:val="0"/>
      <w:divBdr>
        <w:top w:val="none" w:sz="0" w:space="0" w:color="auto"/>
        <w:left w:val="none" w:sz="0" w:space="0" w:color="auto"/>
        <w:bottom w:val="none" w:sz="0" w:space="0" w:color="auto"/>
        <w:right w:val="none" w:sz="0" w:space="0" w:color="auto"/>
      </w:divBdr>
    </w:div>
    <w:div w:id="2008440252">
      <w:bodyDiv w:val="1"/>
      <w:marLeft w:val="0"/>
      <w:marRight w:val="0"/>
      <w:marTop w:val="0"/>
      <w:marBottom w:val="0"/>
      <w:divBdr>
        <w:top w:val="none" w:sz="0" w:space="0" w:color="auto"/>
        <w:left w:val="none" w:sz="0" w:space="0" w:color="auto"/>
        <w:bottom w:val="none" w:sz="0" w:space="0" w:color="auto"/>
        <w:right w:val="none" w:sz="0" w:space="0" w:color="auto"/>
      </w:divBdr>
      <w:divsChild>
        <w:div w:id="284849429">
          <w:marLeft w:val="0"/>
          <w:marRight w:val="0"/>
          <w:marTop w:val="0"/>
          <w:marBottom w:val="0"/>
          <w:divBdr>
            <w:top w:val="none" w:sz="0" w:space="0" w:color="auto"/>
            <w:left w:val="none" w:sz="0" w:space="0" w:color="auto"/>
            <w:bottom w:val="none" w:sz="0" w:space="0" w:color="auto"/>
            <w:right w:val="none" w:sz="0" w:space="0" w:color="auto"/>
          </w:divBdr>
        </w:div>
        <w:div w:id="1322661288">
          <w:marLeft w:val="0"/>
          <w:marRight w:val="0"/>
          <w:marTop w:val="0"/>
          <w:marBottom w:val="0"/>
          <w:divBdr>
            <w:top w:val="none" w:sz="0" w:space="0" w:color="auto"/>
            <w:left w:val="none" w:sz="0" w:space="0" w:color="auto"/>
            <w:bottom w:val="none" w:sz="0" w:space="0" w:color="auto"/>
            <w:right w:val="none" w:sz="0" w:space="0" w:color="auto"/>
          </w:divBdr>
        </w:div>
      </w:divsChild>
    </w:div>
    <w:div w:id="2088770140">
      <w:bodyDiv w:val="1"/>
      <w:marLeft w:val="0"/>
      <w:marRight w:val="0"/>
      <w:marTop w:val="0"/>
      <w:marBottom w:val="0"/>
      <w:divBdr>
        <w:top w:val="none" w:sz="0" w:space="0" w:color="auto"/>
        <w:left w:val="none" w:sz="0" w:space="0" w:color="auto"/>
        <w:bottom w:val="none" w:sz="0" w:space="0" w:color="auto"/>
        <w:right w:val="none" w:sz="0" w:space="0" w:color="auto"/>
      </w:divBdr>
    </w:div>
    <w:div w:id="21390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nap.imr.gov.ua/"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1908859689753"/>
          <c:y val="3.5912657514669308E-2"/>
          <c:w val="0.82543575241949241"/>
          <c:h val="0.85319701529455416"/>
        </c:manualLayout>
      </c:layout>
      <c:pieChart>
        <c:varyColors val="1"/>
        <c:ser>
          <c:idx val="2"/>
          <c:order val="2"/>
          <c:tx>
            <c:strRef>
              <c:f>Sheet1!$A$4</c:f>
              <c:strCache>
                <c:ptCount val="1"/>
              </c:strCache>
            </c:strRef>
          </c:tx>
          <c:spPr>
            <a:solidFill>
              <a:srgbClr val="FFFFCC"/>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0-2789-43AB-B3FD-992D13F4525C}"/>
            </c:ext>
          </c:extLst>
        </c:ser>
        <c:dLbls>
          <c:showLegendKey val="0"/>
          <c:showVal val="0"/>
          <c:showCatName val="0"/>
          <c:showSerName val="0"/>
          <c:showPercent val="0"/>
          <c:showBubbleSize val="0"/>
          <c:showLeaderLines val="0"/>
        </c:dLbls>
        <c:firstSliceAng val="0"/>
      </c:pieChart>
      <c:pieChart>
        <c:varyColors val="1"/>
        <c:ser>
          <c:idx val="0"/>
          <c:order val="0"/>
          <c:tx>
            <c:strRef>
              <c:f>Sheet1!$B$1</c:f>
              <c:strCache>
                <c:ptCount val="1"/>
                <c:pt idx="0">
                  <c:v>Фізичні особи-підприємці</c:v>
                </c:pt>
              </c:strCache>
            </c:strRef>
          </c:tx>
          <c:spPr>
            <a:solidFill>
              <a:srgbClr val="9999FF"/>
            </a:solidFill>
            <a:ln w="12699">
              <a:solidFill>
                <a:srgbClr val="000000"/>
              </a:solidFill>
              <a:prstDash val="solid"/>
            </a:ln>
          </c:spPr>
          <c:dLbls>
            <c:dLbl>
              <c:idx val="0"/>
              <c:tx>
                <c:rich>
                  <a:bodyPr/>
                  <a:lstStyle/>
                  <a:p>
                    <a:fld id="{E7A07B5A-4AEC-41CD-A679-60CA66C73A36}" type="CATEGORYNAME">
                      <a:rPr lang="ru-RU"/>
                      <a:pPr/>
                      <a:t>[ИМЯ КАТЕГОРИИ]</a:t>
                    </a:fld>
                    <a:endParaRPr lang="ru-RU"/>
                  </a:p>
                  <a:p>
                    <a:r>
                      <a:rPr lang="ru-RU"/>
                      <a:t>6398</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789-43AB-B3FD-992D13F4525C}"/>
                </c:ext>
                <c:ext xmlns:c15="http://schemas.microsoft.com/office/drawing/2012/chart" uri="{CE6537A1-D6FC-4f65-9D91-7224C49458BB}">
                  <c15:dlblFieldTable/>
                  <c15:showDataLabelsRange val="0"/>
                </c:ext>
              </c:extLst>
            </c:dLbl>
            <c:dLbl>
              <c:idx val="1"/>
              <c:tx>
                <c:rich>
                  <a:bodyPr/>
                  <a:lstStyle/>
                  <a:p>
                    <a:fld id="{407F1266-3BAB-45B3-8513-77F6E42AAE72}" type="CATEGORYNAME">
                      <a:rPr lang="ru-RU"/>
                      <a:pPr/>
                      <a:t>[ИМЯ КАТЕГОРИИ]</a:t>
                    </a:fld>
                    <a:endParaRPr lang="ru-RU"/>
                  </a:p>
                  <a:p>
                    <a:r>
                      <a:rPr lang="ru-RU" baseline="0"/>
                      <a:t> 4200</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2789-43AB-B3FD-992D13F4525C}"/>
                </c:ext>
                <c:ext xmlns:c15="http://schemas.microsoft.com/office/drawing/2012/chart" uri="{CE6537A1-D6FC-4f65-9D91-7224C49458BB}">
                  <c15:dlblFieldTable/>
                  <c15:showDataLabelsRange val="0"/>
                </c:ext>
              </c:extLst>
            </c:dLbl>
            <c:spPr>
              <a:noFill/>
              <a:ln w="25399">
                <a:noFill/>
              </a:ln>
            </c:spPr>
            <c:txPr>
              <a:bodyPr wrap="square" lIns="38100" tIns="19050" rIns="38100" bIns="19050" anchor="ctr">
                <a:spAutoFit/>
              </a:bodyPr>
              <a:lstStyle/>
              <a:p>
                <a:pPr>
                  <a:defRPr sz="825"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Sheet1!$B$2:$E$2</c:f>
              <c:numCache>
                <c:formatCode>General</c:formatCode>
                <c:ptCount val="4"/>
                <c:pt idx="0">
                  <c:v>6363</c:v>
                </c:pt>
                <c:pt idx="1">
                  <c:v>4025</c:v>
                </c:pt>
              </c:numCache>
            </c:numRef>
          </c:val>
          <c:extLst xmlns:c16r2="http://schemas.microsoft.com/office/drawing/2015/06/chart">
            <c:ext xmlns:c16="http://schemas.microsoft.com/office/drawing/2014/chart" uri="{C3380CC4-5D6E-409C-BE32-E72D297353CC}">
              <c16:uniqueId val="{00000003-2789-43AB-B3FD-992D13F4525C}"/>
            </c:ext>
          </c:extLst>
        </c:ser>
        <c:ser>
          <c:idx val="1"/>
          <c:order val="1"/>
          <c:tx>
            <c:strRef>
              <c:f>Sheet1!$C$1</c:f>
              <c:strCache>
                <c:ptCount val="1"/>
                <c:pt idx="0">
                  <c:v>Юридичні особи</c:v>
                </c:pt>
              </c:strCache>
            </c:strRef>
          </c:tx>
          <c:spPr>
            <a:solidFill>
              <a:srgbClr val="993366"/>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4-2789-43AB-B3FD-992D13F4525C}"/>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050" i="1">
                <a:solidFill>
                  <a:sysClr val="windowText" lastClr="000000"/>
                </a:solidFill>
                <a:latin typeface="Times New Roman" panose="02020603050405020304" pitchFamily="18" charset="0"/>
                <a:cs typeface="Times New Roman" panose="02020603050405020304" pitchFamily="18" charset="0"/>
              </a:rPr>
              <a:t>                                                                                                           </a:t>
            </a:r>
            <a:r>
              <a:rPr lang="ru-RU" sz="1050" b="1" i="1">
                <a:solidFill>
                  <a:sysClr val="windowText" lastClr="000000"/>
                </a:solidFill>
                <a:latin typeface="Times New Roman" panose="02020603050405020304" pitchFamily="18" charset="0"/>
                <a:cs typeface="Times New Roman" panose="02020603050405020304" pitchFamily="18" charset="0"/>
              </a:rPr>
              <a:t>Діаграма 2</a:t>
            </a:r>
          </a:p>
          <a:p>
            <a:pPr algn="ctr">
              <a:defRPr/>
            </a:pPr>
            <a:r>
              <a:rPr lang="ru-RU" sz="1050" b="1" i="1">
                <a:solidFill>
                  <a:sysClr val="windowText" lastClr="000000"/>
                </a:solidFill>
                <a:latin typeface="Times New Roman" panose="02020603050405020304" pitchFamily="18" charset="0"/>
                <a:cs typeface="Times New Roman" panose="02020603050405020304" pitchFamily="18" charset="0"/>
              </a:rPr>
              <a:t>Структура підприємств Ірпінської міської територіальної громади</a:t>
            </a:r>
            <a:r>
              <a:rPr lang="ru-RU" sz="1050" b="1" i="1" baseline="0">
                <a:solidFill>
                  <a:sysClr val="windowText" lastClr="000000"/>
                </a:solidFill>
                <a:latin typeface="Times New Roman" panose="02020603050405020304" pitchFamily="18" charset="0"/>
                <a:cs typeface="Times New Roman" panose="02020603050405020304" pitchFamily="18" charset="0"/>
              </a:rPr>
              <a:t> за розмірами у І півріччі 2022 року,  од.</a:t>
            </a:r>
            <a:endParaRPr lang="ru-RU" sz="105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Одиниць</c:v>
                </c:pt>
              </c:strCache>
            </c:strRef>
          </c:tx>
          <c:spPr>
            <a:solidFill>
              <a:schemeClr val="accent1"/>
            </a:solidFill>
            <a:ln>
              <a:noFill/>
            </a:ln>
            <a:effectLst/>
          </c:spPr>
          <c:invertIfNegative val="0"/>
          <c:dLbls>
            <c:dLbl>
              <c:idx val="0"/>
              <c:tx>
                <c:rich>
                  <a:bodyPr/>
                  <a:lstStyle/>
                  <a:p>
                    <a:r>
                      <a:rPr lang="en-US" baseline="0"/>
                      <a:t> </a:t>
                    </a:r>
                    <a:fld id="{40899D00-26B3-4C1C-A7F2-467E70F0CB50}" type="VALUE">
                      <a:rPr lang="en-US" baseline="0"/>
                      <a:pPr/>
                      <a:t>[ЗНАЧЕНИЕ]</a:t>
                    </a:fld>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71CE-480D-B641-5D99023AB0E2}"/>
                </c:ext>
                <c:ext xmlns:c15="http://schemas.microsoft.com/office/drawing/2012/chart" uri="{CE6537A1-D6FC-4f65-9D91-7224C49458BB}">
                  <c15:dlblFieldTable/>
                  <c15:showDataLabelsRange val="0"/>
                </c:ext>
              </c:extLst>
            </c:dLbl>
            <c:dLbl>
              <c:idx val="1"/>
              <c:tx>
                <c:rich>
                  <a:bodyPr/>
                  <a:lstStyle/>
                  <a:p>
                    <a:r>
                      <a:rPr lang="en-US" baseline="0"/>
                      <a:t> 23</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1CE-480D-B641-5D99023AB0E2}"/>
                </c:ext>
                <c:ext xmlns:c15="http://schemas.microsoft.com/office/drawing/2012/chart" uri="{CE6537A1-D6FC-4f65-9D91-7224C49458BB}"/>
              </c:extLst>
            </c:dLbl>
            <c:dLbl>
              <c:idx val="2"/>
              <c:tx>
                <c:rich>
                  <a:bodyPr/>
                  <a:lstStyle/>
                  <a:p>
                    <a:r>
                      <a:rPr lang="en-US"/>
                      <a:t>68</a:t>
                    </a:r>
                  </a:p>
                </c:rich>
              </c:tx>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en-US"/>
                      <a:t>10507</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1CE-480D-B641-5D99023AB0E2}"/>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Великі підприємства</c:v>
                </c:pt>
                <c:pt idx="1">
                  <c:v>Середні піприємства</c:v>
                </c:pt>
                <c:pt idx="2">
                  <c:v>Малі підприємства</c:v>
                </c:pt>
                <c:pt idx="3">
                  <c:v>Мікропідприємства</c:v>
                </c:pt>
              </c:strCache>
            </c:strRef>
          </c:cat>
          <c:val>
            <c:numRef>
              <c:f>Лист1!$B$2:$B$5</c:f>
              <c:numCache>
                <c:formatCode>General</c:formatCode>
                <c:ptCount val="4"/>
                <c:pt idx="0">
                  <c:v>27</c:v>
                </c:pt>
                <c:pt idx="1">
                  <c:v>37</c:v>
                </c:pt>
                <c:pt idx="2">
                  <c:v>136</c:v>
                </c:pt>
                <c:pt idx="3">
                  <c:v>10215</c:v>
                </c:pt>
              </c:numCache>
            </c:numRef>
          </c:val>
          <c:extLst xmlns:c16r2="http://schemas.microsoft.com/office/drawing/2015/06/chart">
            <c:ext xmlns:c16="http://schemas.microsoft.com/office/drawing/2014/chart" uri="{C3380CC4-5D6E-409C-BE32-E72D297353CC}">
              <c16:uniqueId val="{00000004-71CE-480D-B641-5D99023AB0E2}"/>
            </c:ext>
          </c:extLst>
        </c:ser>
        <c:dLbls>
          <c:showLegendKey val="0"/>
          <c:showVal val="0"/>
          <c:showCatName val="0"/>
          <c:showSerName val="0"/>
          <c:showPercent val="0"/>
          <c:showBubbleSize val="0"/>
        </c:dLbls>
        <c:gapWidth val="182"/>
        <c:axId val="425808072"/>
        <c:axId val="229181808"/>
      </c:barChart>
      <c:catAx>
        <c:axId val="425808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181808"/>
        <c:crosses val="autoZero"/>
        <c:auto val="1"/>
        <c:lblAlgn val="ctr"/>
        <c:lblOffset val="100"/>
        <c:noMultiLvlLbl val="0"/>
      </c:catAx>
      <c:valAx>
        <c:axId val="229181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808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75A8-CAFA-497E-9004-8C81EEDE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12528</TotalTime>
  <Pages>32</Pages>
  <Words>14944</Words>
  <Characters>85186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635</cp:revision>
  <cp:lastPrinted>2022-09-09T10:47:00Z</cp:lastPrinted>
  <dcterms:created xsi:type="dcterms:W3CDTF">2017-01-31T09:58:00Z</dcterms:created>
  <dcterms:modified xsi:type="dcterms:W3CDTF">2022-09-19T11:10:00Z</dcterms:modified>
</cp:coreProperties>
</file>