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FD1" w:rsidRDefault="00BC0FD1" w:rsidP="00BC0FD1">
      <w:pPr>
        <w:autoSpaceDE w:val="0"/>
        <w:autoSpaceDN w:val="0"/>
        <w:ind w:firstLine="1152"/>
        <w:jc w:val="right"/>
        <w:rPr>
          <w:lang w:val="uk-UA"/>
        </w:rPr>
      </w:pPr>
      <w:r>
        <w:rPr>
          <w:lang w:val="uk-UA"/>
        </w:rPr>
        <w:t xml:space="preserve">Додаток </w:t>
      </w:r>
    </w:p>
    <w:p w:rsidR="00BC0FD1" w:rsidRDefault="00BC0FD1" w:rsidP="00220130">
      <w:pPr>
        <w:tabs>
          <w:tab w:val="left" w:pos="3969"/>
          <w:tab w:val="left" w:pos="4536"/>
          <w:tab w:val="left" w:pos="4962"/>
          <w:tab w:val="left" w:pos="5670"/>
          <w:tab w:val="left" w:pos="7938"/>
        </w:tabs>
        <w:autoSpaceDE w:val="0"/>
        <w:autoSpaceDN w:val="0"/>
        <w:ind w:firstLine="708"/>
        <w:jc w:val="both"/>
        <w:rPr>
          <w:lang w:val="uk-UA"/>
        </w:rPr>
      </w:pPr>
      <w:r>
        <w:rPr>
          <w:lang w:val="uk-UA"/>
        </w:rPr>
        <w:t xml:space="preserve">              </w:t>
      </w:r>
      <w:r w:rsidR="00220130">
        <w:rPr>
          <w:lang w:val="uk-UA"/>
        </w:rPr>
        <w:t xml:space="preserve">                                                                  </w:t>
      </w:r>
      <w:r>
        <w:rPr>
          <w:lang w:val="uk-UA"/>
        </w:rPr>
        <w:t xml:space="preserve">до рішення </w:t>
      </w:r>
      <w:r w:rsidR="00220130">
        <w:rPr>
          <w:lang w:val="uk-UA"/>
        </w:rPr>
        <w:t>сесії</w:t>
      </w:r>
      <w:r>
        <w:rPr>
          <w:lang w:val="uk-UA"/>
        </w:rPr>
        <w:t xml:space="preserve"> Ірпінської міської ради</w:t>
      </w:r>
      <w:bookmarkStart w:id="0" w:name="_GoBack"/>
      <w:bookmarkEnd w:id="0"/>
    </w:p>
    <w:p w:rsidR="00BC0FD1" w:rsidRPr="00773668" w:rsidRDefault="00220130" w:rsidP="00220130">
      <w:pPr>
        <w:autoSpaceDE w:val="0"/>
        <w:autoSpaceDN w:val="0"/>
        <w:ind w:firstLine="1152"/>
        <w:jc w:val="center"/>
      </w:pPr>
      <w:r>
        <w:rPr>
          <w:lang w:val="uk-UA"/>
        </w:rPr>
        <w:t xml:space="preserve">                                                                      </w:t>
      </w:r>
      <w:r w:rsidR="00773668">
        <w:rPr>
          <w:lang w:val="uk-UA"/>
        </w:rPr>
        <w:t>від «14</w:t>
      </w:r>
      <w:r w:rsidR="00BC0FD1">
        <w:rPr>
          <w:lang w:val="uk-UA"/>
        </w:rPr>
        <w:t xml:space="preserve">» </w:t>
      </w:r>
      <w:r w:rsidR="00773668">
        <w:rPr>
          <w:lang w:val="uk-UA"/>
        </w:rPr>
        <w:t>липня</w:t>
      </w:r>
      <w:r w:rsidR="00BC0FD1">
        <w:rPr>
          <w:lang w:val="uk-UA"/>
        </w:rPr>
        <w:t xml:space="preserve"> 2022р. №</w:t>
      </w:r>
      <w:r w:rsidR="00773668">
        <w:rPr>
          <w:lang w:val="uk-UA"/>
        </w:rPr>
        <w:t>2129-21-</w:t>
      </w:r>
      <w:r w:rsidR="00773668">
        <w:t>VIII</w:t>
      </w:r>
    </w:p>
    <w:p w:rsidR="00BC0FD1" w:rsidRDefault="00BC0FD1" w:rsidP="00A34344">
      <w:pPr>
        <w:jc w:val="center"/>
        <w:rPr>
          <w:b/>
          <w:lang w:val="ru-RU"/>
        </w:rPr>
      </w:pPr>
    </w:p>
    <w:p w:rsidR="00BC0FD1" w:rsidRDefault="00BC0FD1" w:rsidP="00A34344">
      <w:pPr>
        <w:jc w:val="center"/>
        <w:rPr>
          <w:b/>
          <w:lang w:val="ru-RU"/>
        </w:rPr>
      </w:pPr>
    </w:p>
    <w:p w:rsidR="00A34344" w:rsidRPr="00F04B97" w:rsidRDefault="00A34344" w:rsidP="00A34344">
      <w:pPr>
        <w:jc w:val="center"/>
        <w:rPr>
          <w:b/>
          <w:lang w:val="ru-RU"/>
        </w:rPr>
      </w:pPr>
      <w:r w:rsidRPr="00F04B97">
        <w:rPr>
          <w:b/>
          <w:lang w:val="ru-RU"/>
        </w:rPr>
        <w:t xml:space="preserve">Інформація </w:t>
      </w:r>
    </w:p>
    <w:p w:rsidR="002A621C" w:rsidRPr="00F04B97" w:rsidRDefault="00A34344" w:rsidP="002A621C">
      <w:pPr>
        <w:jc w:val="center"/>
        <w:rPr>
          <w:rFonts w:eastAsiaTheme="minorHAnsi"/>
          <w:b/>
          <w:szCs w:val="22"/>
          <w:lang w:val="uk-UA" w:eastAsia="en-US"/>
        </w:rPr>
      </w:pPr>
      <w:r w:rsidRPr="00F04B97">
        <w:rPr>
          <w:b/>
          <w:lang w:val="ru-RU"/>
        </w:rPr>
        <w:t xml:space="preserve">про виконання </w:t>
      </w:r>
      <w:r w:rsidR="002A621C" w:rsidRPr="00F04B97">
        <w:rPr>
          <w:rFonts w:eastAsiaTheme="minorHAnsi"/>
          <w:b/>
          <w:color w:val="000000" w:themeColor="text1"/>
          <w:szCs w:val="22"/>
          <w:lang w:val="uk-UA" w:eastAsia="en-US"/>
        </w:rPr>
        <w:t xml:space="preserve">Програми </w:t>
      </w:r>
      <w:r w:rsidR="002A621C" w:rsidRPr="00F04B97">
        <w:rPr>
          <w:rFonts w:eastAsiaTheme="minorHAnsi"/>
          <w:b/>
          <w:szCs w:val="22"/>
          <w:lang w:val="uk-UA" w:eastAsia="en-US"/>
        </w:rPr>
        <w:t>соціально-економічного та культурного розвитку Ірпінської міської об’єднаної територіальної громади на 2021 рік та основні напрями розвитку на 2022-2023 роки</w:t>
      </w:r>
    </w:p>
    <w:p w:rsidR="00706647" w:rsidRPr="00F04B97" w:rsidRDefault="00706647" w:rsidP="00706647">
      <w:pPr>
        <w:autoSpaceDE w:val="0"/>
        <w:autoSpaceDN w:val="0"/>
        <w:jc w:val="center"/>
        <w:rPr>
          <w:b/>
          <w:color w:val="1F497D" w:themeColor="text2"/>
          <w:sz w:val="26"/>
          <w:szCs w:val="26"/>
          <w:lang w:val="uk-UA"/>
        </w:rPr>
      </w:pPr>
      <w:r w:rsidRPr="00F04B97">
        <w:rPr>
          <w:b/>
          <w:lang w:val="uk-UA"/>
        </w:rPr>
        <w:t>(</w:t>
      </w:r>
      <w:r w:rsidR="001D22B6" w:rsidRPr="00F04B97">
        <w:rPr>
          <w:b/>
          <w:lang w:val="uk-UA"/>
        </w:rPr>
        <w:t>за січень-грудень 2021 року</w:t>
      </w:r>
      <w:r w:rsidRPr="00F04B97">
        <w:rPr>
          <w:b/>
          <w:lang w:val="uk-UA"/>
        </w:rPr>
        <w:t>)</w:t>
      </w:r>
    </w:p>
    <w:p w:rsidR="00706647" w:rsidRPr="00F04B97" w:rsidRDefault="00706647" w:rsidP="002A621C">
      <w:pPr>
        <w:jc w:val="center"/>
        <w:rPr>
          <w:rFonts w:eastAsiaTheme="minorHAnsi"/>
          <w:b/>
          <w:szCs w:val="22"/>
          <w:lang w:val="uk-UA" w:eastAsia="en-US"/>
        </w:rPr>
      </w:pPr>
    </w:p>
    <w:p w:rsidR="00A34344" w:rsidRPr="00F04B97" w:rsidRDefault="00A34344" w:rsidP="00A34344">
      <w:pPr>
        <w:jc w:val="center"/>
        <w:rPr>
          <w:b/>
          <w:lang w:val="uk-UA"/>
        </w:rPr>
      </w:pPr>
    </w:p>
    <w:p w:rsidR="0004118D" w:rsidRPr="00F04B97" w:rsidRDefault="0004118D" w:rsidP="0004118D">
      <w:pPr>
        <w:jc w:val="center"/>
        <w:rPr>
          <w:b/>
          <w:lang w:val="ru-RU"/>
        </w:rPr>
      </w:pPr>
      <w:r w:rsidRPr="00F04B97">
        <w:rPr>
          <w:b/>
          <w:lang w:val="ru-RU"/>
        </w:rPr>
        <w:t xml:space="preserve">1. </w:t>
      </w:r>
      <w:r w:rsidR="005563BA" w:rsidRPr="00F04B97">
        <w:rPr>
          <w:b/>
          <w:lang w:val="ru-RU"/>
        </w:rPr>
        <w:t>Соціальна сфера</w:t>
      </w:r>
    </w:p>
    <w:p w:rsidR="0004118D" w:rsidRPr="00F04B97" w:rsidRDefault="0004118D" w:rsidP="0004118D">
      <w:pPr>
        <w:jc w:val="center"/>
        <w:rPr>
          <w:b/>
          <w:lang w:val="ru-RU"/>
        </w:rPr>
      </w:pPr>
      <w:r w:rsidRPr="00F04B97">
        <w:rPr>
          <w:b/>
          <w:lang w:val="ru-RU"/>
        </w:rPr>
        <w:t>1.1. Зайнятість населення та ринок праці</w:t>
      </w:r>
    </w:p>
    <w:p w:rsidR="004124FD" w:rsidRPr="00F04B97" w:rsidRDefault="004124FD" w:rsidP="004124FD">
      <w:pPr>
        <w:widowControl w:val="0"/>
        <w:autoSpaceDE w:val="0"/>
        <w:autoSpaceDN w:val="0"/>
        <w:adjustRightInd w:val="0"/>
        <w:ind w:firstLine="708"/>
        <w:jc w:val="both"/>
        <w:rPr>
          <w:rFonts w:eastAsiaTheme="minorHAnsi"/>
          <w:szCs w:val="28"/>
          <w:lang w:val="uk-UA" w:eastAsia="en-US"/>
        </w:rPr>
      </w:pPr>
      <w:r w:rsidRPr="00F04B97">
        <w:rPr>
          <w:rFonts w:eastAsiaTheme="minorHAnsi"/>
          <w:szCs w:val="28"/>
          <w:lang w:val="uk-UA" w:eastAsia="en-US"/>
        </w:rPr>
        <w:t xml:space="preserve">Фахівцями Ірпінського міського центру зайнятості щотижнево відстежуються процеси у сфері зайнятості за адміністративно–територіальним принципом, адже Ірпінський МЦЗ обслуговує Ірпінську міську територіальну громаду, Бучанську міську територіальну громаду. </w:t>
      </w:r>
    </w:p>
    <w:p w:rsidR="004124FD" w:rsidRPr="00F04B97" w:rsidRDefault="004124FD" w:rsidP="004124FD">
      <w:pPr>
        <w:ind w:firstLine="709"/>
        <w:jc w:val="both"/>
        <w:rPr>
          <w:rFonts w:eastAsiaTheme="minorHAnsi"/>
          <w:szCs w:val="22"/>
          <w:lang w:val="uk-UA" w:eastAsia="en-US"/>
        </w:rPr>
      </w:pPr>
      <w:r w:rsidRPr="00F04B97">
        <w:rPr>
          <w:rFonts w:eastAsiaTheme="minorHAnsi"/>
          <w:szCs w:val="28"/>
          <w:lang w:val="uk-UA" w:eastAsia="en-US"/>
        </w:rPr>
        <w:t xml:space="preserve">Відповідно до Закону України «Про зайнятість населення» за послугами у сприянні в працевлаштуванні та інших послуг до служби зайнятості можуть звертатись громадяни незалежно від реєстрації місця проживання чи місця перебування. </w:t>
      </w:r>
      <w:r w:rsidRPr="00F04B97">
        <w:rPr>
          <w:rFonts w:eastAsiaTheme="minorHAnsi"/>
          <w:szCs w:val="22"/>
          <w:lang w:val="uk-UA" w:eastAsia="en-US"/>
        </w:rPr>
        <w:t>Протягом 2021 року в Ірпінському міському центрі зайнятості мали статус 1125 таких осіб, працевлаштовано 48 осіб. На 31.12.2021 року на обліку перебуває 266 осіб зареєстрованих не за місцем постійного проживання.</w:t>
      </w:r>
    </w:p>
    <w:p w:rsidR="004124FD" w:rsidRPr="00F04B97" w:rsidRDefault="004124FD" w:rsidP="004124FD">
      <w:pPr>
        <w:widowControl w:val="0"/>
        <w:autoSpaceDE w:val="0"/>
        <w:autoSpaceDN w:val="0"/>
        <w:adjustRightInd w:val="0"/>
        <w:ind w:firstLine="708"/>
        <w:jc w:val="both"/>
        <w:rPr>
          <w:rFonts w:eastAsiaTheme="minorHAnsi"/>
          <w:szCs w:val="22"/>
          <w:lang w:val="uk-UA" w:eastAsia="en-US"/>
        </w:rPr>
      </w:pPr>
      <w:r w:rsidRPr="00F04B97">
        <w:rPr>
          <w:rFonts w:eastAsiaTheme="minorHAnsi"/>
          <w:szCs w:val="22"/>
          <w:lang w:val="uk-UA" w:eastAsia="en-US"/>
        </w:rPr>
        <w:t xml:space="preserve">За звітний період до Ірпінського міського центру зайнятості за сприянням у працевлаштуванні звернулось 3817 осіб. Всього осіб, які перебували на обліку в зазначений період 5530, з них мали статус безробітного 2918. </w:t>
      </w:r>
    </w:p>
    <w:p w:rsidR="00762DFB" w:rsidRPr="00F04B97" w:rsidRDefault="004124FD" w:rsidP="004124FD">
      <w:pPr>
        <w:widowControl w:val="0"/>
        <w:autoSpaceDE w:val="0"/>
        <w:autoSpaceDN w:val="0"/>
        <w:adjustRightInd w:val="0"/>
        <w:ind w:firstLine="708"/>
        <w:jc w:val="both"/>
        <w:rPr>
          <w:rFonts w:eastAsiaTheme="minorHAnsi"/>
          <w:szCs w:val="22"/>
          <w:lang w:val="uk-UA" w:eastAsia="en-US"/>
        </w:rPr>
      </w:pPr>
      <w:r w:rsidRPr="00F04B97">
        <w:rPr>
          <w:rFonts w:eastAsiaTheme="minorHAnsi"/>
          <w:szCs w:val="22"/>
          <w:lang w:val="uk-UA" w:eastAsia="en-US"/>
        </w:rPr>
        <w:t xml:space="preserve">Станом на 31.12.2021 р. мають статус безробітного 654 осіб, з них – 562 особи отримує допомогу по безробіттю. </w:t>
      </w:r>
    </w:p>
    <w:p w:rsidR="00762DFB" w:rsidRPr="00F04B97" w:rsidRDefault="004124FD" w:rsidP="004124FD">
      <w:pPr>
        <w:widowControl w:val="0"/>
        <w:autoSpaceDE w:val="0"/>
        <w:autoSpaceDN w:val="0"/>
        <w:adjustRightInd w:val="0"/>
        <w:ind w:firstLine="708"/>
        <w:jc w:val="both"/>
        <w:rPr>
          <w:rFonts w:eastAsiaTheme="minorHAnsi"/>
          <w:szCs w:val="22"/>
          <w:lang w:val="uk-UA" w:eastAsia="en-US"/>
        </w:rPr>
      </w:pPr>
      <w:r w:rsidRPr="00F04B97">
        <w:rPr>
          <w:rFonts w:eastAsiaTheme="minorHAnsi"/>
          <w:szCs w:val="22"/>
          <w:lang w:val="uk-UA" w:eastAsia="en-US"/>
        </w:rPr>
        <w:t xml:space="preserve">Виконання показників становлять: </w:t>
      </w:r>
    </w:p>
    <w:p w:rsidR="00762DFB" w:rsidRPr="00F04B97" w:rsidRDefault="004124FD" w:rsidP="00762DFB">
      <w:pPr>
        <w:pStyle w:val="a4"/>
        <w:widowControl w:val="0"/>
        <w:numPr>
          <w:ilvl w:val="0"/>
          <w:numId w:val="41"/>
        </w:numPr>
        <w:autoSpaceDE w:val="0"/>
        <w:autoSpaceDN w:val="0"/>
        <w:adjustRightInd w:val="0"/>
        <w:spacing w:after="0" w:line="240" w:lineRule="auto"/>
        <w:jc w:val="both"/>
        <w:rPr>
          <w:rFonts w:ascii="Times New Roman" w:eastAsiaTheme="minorHAnsi" w:hAnsi="Times New Roman"/>
          <w:sz w:val="24"/>
          <w:szCs w:val="24"/>
          <w:lang w:val="uk-UA" w:eastAsia="en-US"/>
        </w:rPr>
      </w:pPr>
      <w:r w:rsidRPr="00F04B97">
        <w:rPr>
          <w:rFonts w:ascii="Times New Roman" w:eastAsiaTheme="minorHAnsi" w:hAnsi="Times New Roman"/>
          <w:sz w:val="24"/>
          <w:szCs w:val="24"/>
          <w:lang w:val="uk-UA" w:eastAsia="en-US"/>
        </w:rPr>
        <w:t xml:space="preserve">кількість осіб забезпечених роботою всього (за направленням дцз, самостійно, договорами цпх) – 1188 особи; </w:t>
      </w:r>
    </w:p>
    <w:p w:rsidR="00762DFB" w:rsidRPr="00F04B97" w:rsidRDefault="004124FD" w:rsidP="00762DFB">
      <w:pPr>
        <w:pStyle w:val="a4"/>
        <w:widowControl w:val="0"/>
        <w:numPr>
          <w:ilvl w:val="0"/>
          <w:numId w:val="41"/>
        </w:numPr>
        <w:autoSpaceDE w:val="0"/>
        <w:autoSpaceDN w:val="0"/>
        <w:adjustRightInd w:val="0"/>
        <w:spacing w:after="0" w:line="240" w:lineRule="auto"/>
        <w:jc w:val="both"/>
        <w:rPr>
          <w:rFonts w:ascii="Times New Roman" w:eastAsiaTheme="minorHAnsi" w:hAnsi="Times New Roman"/>
          <w:sz w:val="24"/>
          <w:szCs w:val="24"/>
          <w:lang w:val="uk-UA" w:eastAsia="en-US"/>
        </w:rPr>
      </w:pPr>
      <w:r w:rsidRPr="00F04B97">
        <w:rPr>
          <w:rFonts w:ascii="Times New Roman" w:eastAsiaTheme="minorHAnsi" w:hAnsi="Times New Roman"/>
          <w:sz w:val="24"/>
          <w:szCs w:val="24"/>
          <w:lang w:val="uk-UA" w:eastAsia="en-US"/>
        </w:rPr>
        <w:t xml:space="preserve">працевлаштування  безробітних – 654 особи; </w:t>
      </w:r>
    </w:p>
    <w:p w:rsidR="00762DFB" w:rsidRPr="00F04B97" w:rsidRDefault="004124FD" w:rsidP="00762DFB">
      <w:pPr>
        <w:pStyle w:val="a4"/>
        <w:widowControl w:val="0"/>
        <w:numPr>
          <w:ilvl w:val="0"/>
          <w:numId w:val="41"/>
        </w:numPr>
        <w:autoSpaceDE w:val="0"/>
        <w:autoSpaceDN w:val="0"/>
        <w:adjustRightInd w:val="0"/>
        <w:spacing w:after="0" w:line="240" w:lineRule="auto"/>
        <w:jc w:val="both"/>
        <w:rPr>
          <w:rFonts w:ascii="Times New Roman" w:eastAsiaTheme="minorHAnsi" w:hAnsi="Times New Roman"/>
          <w:sz w:val="24"/>
          <w:szCs w:val="24"/>
          <w:lang w:val="uk-UA" w:eastAsia="en-US"/>
        </w:rPr>
      </w:pPr>
      <w:r w:rsidRPr="00F04B97">
        <w:rPr>
          <w:rFonts w:ascii="Times New Roman" w:eastAsiaTheme="minorHAnsi" w:hAnsi="Times New Roman"/>
          <w:sz w:val="24"/>
          <w:szCs w:val="24"/>
          <w:lang w:val="uk-UA" w:eastAsia="en-US"/>
        </w:rPr>
        <w:t xml:space="preserve">залучено до громадських робіт та робіт тимчасового характеру – 23 особи; </w:t>
      </w:r>
    </w:p>
    <w:p w:rsidR="004124FD" w:rsidRPr="00F04B97" w:rsidRDefault="004124FD" w:rsidP="00762DFB">
      <w:pPr>
        <w:pStyle w:val="a4"/>
        <w:widowControl w:val="0"/>
        <w:numPr>
          <w:ilvl w:val="0"/>
          <w:numId w:val="41"/>
        </w:numPr>
        <w:autoSpaceDE w:val="0"/>
        <w:autoSpaceDN w:val="0"/>
        <w:adjustRightInd w:val="0"/>
        <w:spacing w:after="0" w:line="240" w:lineRule="auto"/>
        <w:jc w:val="both"/>
        <w:rPr>
          <w:rFonts w:ascii="Times New Roman" w:eastAsiaTheme="minorHAnsi" w:hAnsi="Times New Roman"/>
          <w:sz w:val="24"/>
          <w:szCs w:val="24"/>
          <w:lang w:val="uk-UA" w:eastAsia="en-US"/>
        </w:rPr>
      </w:pPr>
      <w:r w:rsidRPr="00F04B97">
        <w:rPr>
          <w:rFonts w:ascii="Times New Roman" w:eastAsiaTheme="minorHAnsi" w:hAnsi="Times New Roman"/>
          <w:sz w:val="24"/>
          <w:szCs w:val="24"/>
          <w:lang w:val="uk-UA" w:eastAsia="en-US"/>
        </w:rPr>
        <w:t>направлено на професійне навчання – 55 осіб.</w:t>
      </w:r>
    </w:p>
    <w:p w:rsidR="004124FD" w:rsidRPr="00F04B97" w:rsidRDefault="004124FD" w:rsidP="004124FD">
      <w:pPr>
        <w:widowControl w:val="0"/>
        <w:autoSpaceDE w:val="0"/>
        <w:autoSpaceDN w:val="0"/>
        <w:adjustRightInd w:val="0"/>
        <w:ind w:firstLine="708"/>
        <w:jc w:val="both"/>
        <w:rPr>
          <w:rFonts w:eastAsiaTheme="minorHAnsi"/>
          <w:szCs w:val="22"/>
          <w:lang w:val="uk-UA" w:eastAsia="en-US"/>
        </w:rPr>
      </w:pPr>
      <w:r w:rsidRPr="00F04B97">
        <w:rPr>
          <w:rFonts w:eastAsiaTheme="minorHAnsi"/>
          <w:szCs w:val="22"/>
          <w:lang w:val="uk-UA" w:eastAsia="en-US"/>
        </w:rPr>
        <w:t xml:space="preserve">Розмір середньої допомоги по безробіттю складає 6831 грн. </w:t>
      </w:r>
    </w:p>
    <w:p w:rsidR="004124FD" w:rsidRPr="00F04B97" w:rsidRDefault="004124FD" w:rsidP="004124FD">
      <w:pPr>
        <w:widowControl w:val="0"/>
        <w:autoSpaceDE w:val="0"/>
        <w:autoSpaceDN w:val="0"/>
        <w:adjustRightInd w:val="0"/>
        <w:ind w:firstLine="708"/>
        <w:jc w:val="both"/>
        <w:rPr>
          <w:rFonts w:eastAsiaTheme="minorHAnsi"/>
          <w:szCs w:val="22"/>
          <w:lang w:val="uk-UA" w:eastAsia="en-US"/>
        </w:rPr>
      </w:pPr>
      <w:r w:rsidRPr="00F04B97">
        <w:rPr>
          <w:rFonts w:eastAsiaTheme="minorHAnsi"/>
          <w:szCs w:val="22"/>
          <w:lang w:val="uk-UA" w:eastAsia="en-US"/>
        </w:rPr>
        <w:t>На 31.12.2021 в Єдиній аналітично інформаційній системі Державної служби зайнятості України всього міститься 37058 актуальних вакансій, з них 277 актуальних вакансій Ірпінського регіону.</w:t>
      </w:r>
    </w:p>
    <w:p w:rsidR="004124FD" w:rsidRPr="00F04B97" w:rsidRDefault="004124FD" w:rsidP="004124FD">
      <w:pPr>
        <w:widowControl w:val="0"/>
        <w:autoSpaceDE w:val="0"/>
        <w:autoSpaceDN w:val="0"/>
        <w:adjustRightInd w:val="0"/>
        <w:ind w:firstLine="708"/>
        <w:jc w:val="both"/>
        <w:rPr>
          <w:rFonts w:eastAsiaTheme="minorHAnsi"/>
          <w:szCs w:val="22"/>
          <w:lang w:val="uk-UA" w:eastAsia="en-US"/>
        </w:rPr>
      </w:pPr>
      <w:r w:rsidRPr="00F04B97">
        <w:rPr>
          <w:rFonts w:eastAsiaTheme="minorHAnsi"/>
          <w:szCs w:val="22"/>
          <w:lang w:val="uk-UA" w:eastAsia="en-US"/>
        </w:rPr>
        <w:t>За звітний період знято з реєстрації 25 трудових договорів між фізичними особами та найманими працівниками. Діючих на 31.12.2021 р. – 492 трудових договірів між фізичними особами та найманими працівниками.</w:t>
      </w:r>
    </w:p>
    <w:p w:rsidR="004124FD" w:rsidRPr="00F04B97" w:rsidRDefault="004124FD" w:rsidP="004124FD">
      <w:pPr>
        <w:widowControl w:val="0"/>
        <w:autoSpaceDE w:val="0"/>
        <w:autoSpaceDN w:val="0"/>
        <w:adjustRightInd w:val="0"/>
        <w:ind w:firstLine="708"/>
        <w:jc w:val="both"/>
        <w:rPr>
          <w:rFonts w:eastAsiaTheme="minorHAnsi"/>
          <w:szCs w:val="28"/>
          <w:lang w:val="uk-UA" w:eastAsia="en-US"/>
        </w:rPr>
      </w:pPr>
      <w:r w:rsidRPr="00F04B97">
        <w:rPr>
          <w:rFonts w:eastAsiaTheme="minorHAnsi"/>
          <w:szCs w:val="28"/>
          <w:lang w:val="uk-UA" w:eastAsia="en-US"/>
        </w:rPr>
        <w:t>Відповідно до Програми зайнятості населення на 2018 - 2022 рр. укладено  договори з підприємствами  і організаціями на організацію оплачуваних громадських робіт та інших робіт тимчасового характеру. Протягом звітного періоду залучено до участі в роботах тимчасового характеру 23 безробітних, які перебувають на обліку в центрі зайнятості. Середня тривалість громадських робіт складає 21,9 дня.</w:t>
      </w:r>
    </w:p>
    <w:p w:rsidR="004124FD" w:rsidRPr="00F04B97" w:rsidRDefault="004124FD" w:rsidP="004124FD">
      <w:pPr>
        <w:widowControl w:val="0"/>
        <w:autoSpaceDE w:val="0"/>
        <w:autoSpaceDN w:val="0"/>
        <w:adjustRightInd w:val="0"/>
        <w:ind w:firstLine="708"/>
        <w:jc w:val="both"/>
        <w:rPr>
          <w:rFonts w:eastAsiaTheme="minorHAnsi"/>
          <w:szCs w:val="28"/>
          <w:lang w:val="uk-UA" w:eastAsia="en-US"/>
        </w:rPr>
      </w:pPr>
      <w:r w:rsidRPr="00F04B97">
        <w:rPr>
          <w:rFonts w:eastAsiaTheme="minorHAnsi"/>
          <w:szCs w:val="28"/>
          <w:lang w:val="uk-UA" w:eastAsia="en-US"/>
        </w:rPr>
        <w:t xml:space="preserve">За вищевказаний період до Ірпінського міського центру зайнятості за пошуком роботи звернулось 80 осіб з числа інвалідів, мали СБ протягом звітного періоду 140 осіб. Протягом року 7 осіб працевлаштовано, надано 193 профорієнтаційних послуг. Всього охоплено профорієнтаційними послугами 107 осіб з інвалідністю, з них 91 безробітних. </w:t>
      </w:r>
    </w:p>
    <w:p w:rsidR="004124FD" w:rsidRPr="00F04B97" w:rsidRDefault="004124FD" w:rsidP="004124FD">
      <w:pPr>
        <w:widowControl w:val="0"/>
        <w:autoSpaceDE w:val="0"/>
        <w:autoSpaceDN w:val="0"/>
        <w:adjustRightInd w:val="0"/>
        <w:ind w:firstLine="708"/>
        <w:jc w:val="both"/>
        <w:rPr>
          <w:rFonts w:eastAsiaTheme="minorHAnsi"/>
          <w:sz w:val="32"/>
          <w:szCs w:val="28"/>
          <w:lang w:val="uk-UA" w:eastAsia="en-US"/>
        </w:rPr>
      </w:pPr>
      <w:r w:rsidRPr="00F04B97">
        <w:rPr>
          <w:rFonts w:eastAsiaTheme="minorHAnsi"/>
          <w:szCs w:val="28"/>
          <w:lang w:val="uk-UA" w:eastAsia="en-US"/>
        </w:rPr>
        <w:t xml:space="preserve">На 31.12.2021р. в Єдиній інформаційно – аналітичній системі служби зайнятості в </w:t>
      </w:r>
      <w:r w:rsidRPr="00F04B97">
        <w:rPr>
          <w:rFonts w:eastAsiaTheme="minorHAnsi"/>
          <w:szCs w:val="28"/>
          <w:lang w:val="uk-UA" w:eastAsia="en-US"/>
        </w:rPr>
        <w:lastRenderedPageBreak/>
        <w:t>Ірпінському регіоні зареєстровано 11 вакантних місць, на яких створені умови для працевлаштування інвалідів.</w:t>
      </w:r>
      <w:r w:rsidRPr="00F04B97">
        <w:rPr>
          <w:rFonts w:eastAsiaTheme="minorHAnsi"/>
          <w:sz w:val="32"/>
          <w:szCs w:val="28"/>
          <w:lang w:val="uk-UA" w:eastAsia="en-US"/>
        </w:rPr>
        <w:t xml:space="preserve"> </w:t>
      </w:r>
      <w:r w:rsidRPr="00F04B97">
        <w:rPr>
          <w:rFonts w:eastAsiaTheme="minorHAnsi"/>
          <w:szCs w:val="28"/>
          <w:lang w:val="uk-UA" w:eastAsia="en-US"/>
        </w:rPr>
        <w:t>(ТОВ "ІРПІНСЬКЕ АТП 13250", АВТОБУСНИЙ ПАРК №5, ТОВ "І-БУРГЕР", МПП "РАДА", ТОВ "ВАЛЕРІЯ", КУ КОР "ФКМ" та ін.).</w:t>
      </w:r>
    </w:p>
    <w:p w:rsidR="004124FD" w:rsidRPr="00F04B97" w:rsidRDefault="004124FD" w:rsidP="004124FD">
      <w:pPr>
        <w:widowControl w:val="0"/>
        <w:autoSpaceDE w:val="0"/>
        <w:autoSpaceDN w:val="0"/>
        <w:adjustRightInd w:val="0"/>
        <w:ind w:firstLine="708"/>
        <w:jc w:val="both"/>
        <w:rPr>
          <w:rFonts w:eastAsiaTheme="minorHAnsi"/>
          <w:szCs w:val="28"/>
          <w:lang w:val="uk-UA" w:eastAsia="en-US"/>
        </w:rPr>
      </w:pPr>
      <w:r w:rsidRPr="00F04B97">
        <w:rPr>
          <w:rFonts w:eastAsiaTheme="minorHAnsi"/>
          <w:szCs w:val="28"/>
          <w:lang w:val="uk-UA" w:eastAsia="en-US"/>
        </w:rPr>
        <w:t>На кінець звітного періоду на обліку в Ірпінському міському центрі зайнятості перебуває 32</w:t>
      </w:r>
      <w:r w:rsidR="00F34205">
        <w:rPr>
          <w:rFonts w:eastAsiaTheme="minorHAnsi"/>
          <w:szCs w:val="28"/>
          <w:lang w:val="uk-UA" w:eastAsia="en-US"/>
        </w:rPr>
        <w:t xml:space="preserve"> </w:t>
      </w:r>
      <w:r w:rsidRPr="00F04B97">
        <w:rPr>
          <w:rFonts w:eastAsiaTheme="minorHAnsi"/>
          <w:szCs w:val="28"/>
          <w:lang w:val="uk-UA" w:eastAsia="en-US"/>
        </w:rPr>
        <w:t xml:space="preserve">особи з інвалідністю, яким надаються послуги з підбору підходящої роботи, з них 29 осіб отримують допомогу по безробіттю. </w:t>
      </w:r>
    </w:p>
    <w:p w:rsidR="004124FD" w:rsidRPr="00F04B97" w:rsidRDefault="004124FD" w:rsidP="004124FD">
      <w:pPr>
        <w:widowControl w:val="0"/>
        <w:autoSpaceDE w:val="0"/>
        <w:autoSpaceDN w:val="0"/>
        <w:adjustRightInd w:val="0"/>
        <w:ind w:firstLine="708"/>
        <w:jc w:val="both"/>
        <w:rPr>
          <w:rFonts w:eastAsiaTheme="minorHAnsi"/>
          <w:szCs w:val="28"/>
          <w:lang w:val="uk-UA" w:eastAsia="en-US"/>
        </w:rPr>
      </w:pPr>
      <w:r w:rsidRPr="00F04B97">
        <w:rPr>
          <w:rFonts w:eastAsiaTheme="minorHAnsi"/>
          <w:szCs w:val="28"/>
          <w:lang w:val="uk-UA" w:eastAsia="en-US"/>
        </w:rPr>
        <w:t>Протягом 2021 року Ірпінським міським центром зайнятості направлено на професійну підготовку, перепідготовку, підвищення кваліфікації 55 осіб, з них пройшли підвищення кваліфікації безпосередньо на виробництві підприємств, організацій – 46 осіб. Основні напрямки навчання: менеджер, кондитер, кухар, бухгалтерський облік і аудит, продавець продовольчих товарів, кадровий менеджмент, перукар, адміністратори.</w:t>
      </w:r>
    </w:p>
    <w:p w:rsidR="004124FD" w:rsidRPr="00F04B97" w:rsidRDefault="004124FD" w:rsidP="004124FD">
      <w:pPr>
        <w:widowControl w:val="0"/>
        <w:autoSpaceDE w:val="0"/>
        <w:autoSpaceDN w:val="0"/>
        <w:adjustRightInd w:val="0"/>
        <w:ind w:firstLine="708"/>
        <w:jc w:val="both"/>
        <w:rPr>
          <w:rFonts w:eastAsiaTheme="minorHAnsi"/>
          <w:szCs w:val="22"/>
          <w:lang w:val="uk-UA" w:eastAsia="en-US"/>
        </w:rPr>
      </w:pPr>
      <w:r w:rsidRPr="00F04B97">
        <w:rPr>
          <w:rFonts w:eastAsiaTheme="minorHAnsi"/>
          <w:szCs w:val="22"/>
          <w:lang w:val="uk-UA" w:eastAsia="en-US"/>
        </w:rPr>
        <w:t>Ірпінським міським центром зайнятості  проводяться  профорієнтаційні заходи для цільових груп населення (молоді, інвалідів, жінок, осіб без професії, випускників загальноосвітніх навчальних закладів). Протягом звітного періоду фахівцями Ірпінського міського центру зайнятості проведено 200 заходів з них: 124 профінформаційних групових заходів та 64 профконсультаційних групових заходів, 4 профінформаційних масових та 8 міні-ярмарок, в яких фактично взяло участь 2522 особи.</w:t>
      </w:r>
    </w:p>
    <w:p w:rsidR="004124FD" w:rsidRPr="00F04B97" w:rsidRDefault="004124FD" w:rsidP="004124FD">
      <w:pPr>
        <w:widowControl w:val="0"/>
        <w:autoSpaceDE w:val="0"/>
        <w:autoSpaceDN w:val="0"/>
        <w:adjustRightInd w:val="0"/>
        <w:ind w:firstLine="708"/>
        <w:jc w:val="both"/>
        <w:rPr>
          <w:rFonts w:eastAsiaTheme="minorHAnsi"/>
          <w:szCs w:val="22"/>
          <w:lang w:val="uk-UA" w:eastAsia="en-US"/>
        </w:rPr>
      </w:pPr>
      <w:r w:rsidRPr="00F04B97">
        <w:rPr>
          <w:rFonts w:eastAsiaTheme="minorHAnsi"/>
          <w:szCs w:val="22"/>
          <w:lang w:val="uk-UA" w:eastAsia="en-US"/>
        </w:rPr>
        <w:t>Впродовж звітного періоду чисельність осіб, охоплених профорієнтаційними послугами, усього 3152 особи, з них мали статус безробітного – 3817 особи, з них мали статус безробітного – 1811 особи,</w:t>
      </w:r>
      <w:r w:rsidRPr="00F04B97">
        <w:rPr>
          <w:rFonts w:asciiTheme="minorHAnsi" w:eastAsiaTheme="minorHAnsi" w:hAnsiTheme="minorHAnsi" w:cstheme="minorBidi"/>
          <w:sz w:val="32"/>
          <w:szCs w:val="28"/>
          <w:lang w:val="uk-UA" w:eastAsia="en-US"/>
        </w:rPr>
        <w:t xml:space="preserve"> </w:t>
      </w:r>
      <w:r w:rsidRPr="00F04B97">
        <w:rPr>
          <w:rFonts w:eastAsiaTheme="minorHAnsi"/>
          <w:szCs w:val="22"/>
          <w:lang w:val="uk-UA" w:eastAsia="en-US"/>
        </w:rPr>
        <w:t xml:space="preserve">інші категорії – 2006 осіб, з них  637 осіб, які навчаються у навчальних закладах різних типів, з них учні загальноосвітніх навчальних закладів – 404 особи. </w:t>
      </w:r>
    </w:p>
    <w:p w:rsidR="004124FD" w:rsidRPr="00F04B97" w:rsidRDefault="004124FD" w:rsidP="004124FD">
      <w:pPr>
        <w:widowControl w:val="0"/>
        <w:autoSpaceDE w:val="0"/>
        <w:autoSpaceDN w:val="0"/>
        <w:adjustRightInd w:val="0"/>
        <w:ind w:firstLine="708"/>
        <w:jc w:val="both"/>
        <w:rPr>
          <w:rFonts w:eastAsiaTheme="minorHAnsi"/>
          <w:szCs w:val="28"/>
          <w:lang w:val="uk-UA" w:eastAsia="en-US"/>
        </w:rPr>
      </w:pPr>
      <w:r w:rsidRPr="00F04B97">
        <w:rPr>
          <w:rFonts w:eastAsiaTheme="minorHAnsi"/>
          <w:szCs w:val="28"/>
          <w:lang w:val="uk-UA" w:eastAsia="en-US"/>
        </w:rPr>
        <w:t>Усього чисельність наданих послуг – 5926, з них – 3845 особам, які мали статус безробітного, зайнятому населенню – 2081.</w:t>
      </w:r>
    </w:p>
    <w:p w:rsidR="004124FD" w:rsidRPr="00F04B97" w:rsidRDefault="004124FD" w:rsidP="004124FD">
      <w:pPr>
        <w:widowControl w:val="0"/>
        <w:autoSpaceDE w:val="0"/>
        <w:autoSpaceDN w:val="0"/>
        <w:adjustRightInd w:val="0"/>
        <w:ind w:firstLine="708"/>
        <w:jc w:val="both"/>
        <w:rPr>
          <w:rFonts w:eastAsiaTheme="minorHAnsi"/>
          <w:szCs w:val="22"/>
          <w:lang w:val="uk-UA" w:eastAsia="en-US"/>
        </w:rPr>
      </w:pPr>
      <w:r w:rsidRPr="00F04B97">
        <w:rPr>
          <w:rFonts w:eastAsiaTheme="minorHAnsi"/>
          <w:szCs w:val="22"/>
          <w:lang w:val="uk-UA" w:eastAsia="en-US"/>
        </w:rPr>
        <w:t>Фахівцями Ірпінського міського центру зайнятості за звітний період  працевлаштовано 31 особу за направленням служби зайнятості, які мають додаткові гарантії у сприянні працевлаштуванню, 7 осіб направлено на професійну підготовку, перепідготовку, підвищення кваліфікації за направленням служби зайнятості, в тому числі шляхом стажування з подальшим працевлаштуванням.</w:t>
      </w:r>
    </w:p>
    <w:p w:rsidR="004124FD" w:rsidRPr="00F04B97" w:rsidRDefault="004124FD" w:rsidP="004124FD">
      <w:pPr>
        <w:widowControl w:val="0"/>
        <w:autoSpaceDE w:val="0"/>
        <w:autoSpaceDN w:val="0"/>
        <w:adjustRightInd w:val="0"/>
        <w:ind w:firstLine="708"/>
        <w:jc w:val="both"/>
        <w:rPr>
          <w:rFonts w:eastAsiaTheme="minorHAnsi"/>
          <w:szCs w:val="22"/>
          <w:lang w:val="uk-UA" w:eastAsia="en-US"/>
        </w:rPr>
      </w:pPr>
      <w:r w:rsidRPr="00F04B97">
        <w:rPr>
          <w:rFonts w:eastAsiaTheme="minorHAnsi"/>
          <w:szCs w:val="22"/>
          <w:lang w:val="uk-UA" w:eastAsia="en-US"/>
        </w:rPr>
        <w:t>На 31.12.2021 статус безробітного мають 192 особи, які мають додаткові гарантії у сприянні працевлаштуванню, 171 з них отримують допомогу по безробіттю.</w:t>
      </w:r>
    </w:p>
    <w:p w:rsidR="004124FD" w:rsidRPr="00F04B97" w:rsidRDefault="004124FD" w:rsidP="004124FD">
      <w:pPr>
        <w:widowControl w:val="0"/>
        <w:autoSpaceDE w:val="0"/>
        <w:autoSpaceDN w:val="0"/>
        <w:adjustRightInd w:val="0"/>
        <w:ind w:firstLine="708"/>
        <w:jc w:val="both"/>
        <w:rPr>
          <w:rFonts w:eastAsiaTheme="minorHAnsi"/>
          <w:szCs w:val="22"/>
          <w:lang w:val="uk-UA" w:eastAsia="en-US"/>
        </w:rPr>
      </w:pPr>
      <w:r w:rsidRPr="00F04B97">
        <w:rPr>
          <w:rFonts w:eastAsiaTheme="minorHAnsi"/>
          <w:szCs w:val="22"/>
          <w:lang w:val="uk-UA" w:eastAsia="en-US"/>
        </w:rPr>
        <w:t xml:space="preserve">Протягом звітного періоду до Ірпінського міського центру зайнятості звернулось за соціальними послугами 213 внутрішньо переміщених осіб, які отримали довідки про взяття на облік з початку дії постанови Кабінету Міністрів України від 01.10.2014 р. № 509 та потребують працевлаштування за допомогою служби зайнятості. </w:t>
      </w:r>
    </w:p>
    <w:p w:rsidR="004124FD" w:rsidRPr="00F04B97" w:rsidRDefault="004124FD" w:rsidP="004124FD">
      <w:pPr>
        <w:widowControl w:val="0"/>
        <w:autoSpaceDE w:val="0"/>
        <w:autoSpaceDN w:val="0"/>
        <w:adjustRightInd w:val="0"/>
        <w:ind w:firstLine="708"/>
        <w:jc w:val="both"/>
        <w:rPr>
          <w:rFonts w:eastAsiaTheme="minorHAnsi"/>
          <w:szCs w:val="22"/>
          <w:lang w:val="uk-UA" w:eastAsia="en-US"/>
        </w:rPr>
      </w:pPr>
      <w:r w:rsidRPr="00F04B97">
        <w:rPr>
          <w:rFonts w:eastAsiaTheme="minorHAnsi"/>
          <w:szCs w:val="22"/>
          <w:lang w:val="uk-UA" w:eastAsia="en-US"/>
        </w:rPr>
        <w:t>Станом на 31.12.2021 року на обліку перебуває 44 ВПО,  з них: мають статус безробітного - 41 особа, призначено або поновлено допомогу по безробіттю – 36 особам, працевлаштовано – 39 осіб.</w:t>
      </w:r>
    </w:p>
    <w:p w:rsidR="004124FD" w:rsidRPr="00F04B97" w:rsidRDefault="004124FD" w:rsidP="004124FD">
      <w:pPr>
        <w:widowControl w:val="0"/>
        <w:autoSpaceDE w:val="0"/>
        <w:autoSpaceDN w:val="0"/>
        <w:adjustRightInd w:val="0"/>
        <w:ind w:firstLine="708"/>
        <w:jc w:val="both"/>
        <w:rPr>
          <w:rFonts w:eastAsiaTheme="minorHAnsi"/>
          <w:szCs w:val="22"/>
          <w:lang w:val="uk-UA" w:eastAsia="en-US"/>
        </w:rPr>
      </w:pPr>
      <w:r w:rsidRPr="00F04B97">
        <w:rPr>
          <w:rFonts w:eastAsiaTheme="minorHAnsi"/>
          <w:szCs w:val="22"/>
          <w:lang w:val="uk-UA" w:eastAsia="en-US"/>
        </w:rPr>
        <w:t>Всього з 01.10.2014 по 31.12.2021 з числа ВПО звернулось – 1154 осіб.</w:t>
      </w:r>
    </w:p>
    <w:p w:rsidR="004124FD" w:rsidRPr="00F04B97" w:rsidRDefault="004124FD" w:rsidP="004124FD">
      <w:pPr>
        <w:widowControl w:val="0"/>
        <w:autoSpaceDE w:val="0"/>
        <w:autoSpaceDN w:val="0"/>
        <w:adjustRightInd w:val="0"/>
        <w:ind w:firstLine="708"/>
        <w:jc w:val="both"/>
        <w:rPr>
          <w:rFonts w:eastAsiaTheme="minorHAnsi"/>
          <w:szCs w:val="22"/>
          <w:lang w:val="uk-UA" w:eastAsia="en-US"/>
        </w:rPr>
      </w:pPr>
      <w:r w:rsidRPr="00F04B97">
        <w:rPr>
          <w:rFonts w:eastAsiaTheme="minorHAnsi"/>
          <w:szCs w:val="22"/>
          <w:lang w:val="uk-UA" w:eastAsia="en-US"/>
        </w:rPr>
        <w:t xml:space="preserve">Протягом  звітного періоду до Ірпінського міського центру зайнятості звернулось за соціальними послугами 42 військовослужбовця демобілізованих в т.ч. із зони АТО та ООС, які потребують працевлаштування за допомогою служби зайнятості, працевлаштовано 6 осіб. На 31.12.2021 року на обліку перебуває 27 таких осіб, з них: мають статус безробітного - 26 осіб, отримують допомогу по безробіттю – 25 осіб.  </w:t>
      </w:r>
    </w:p>
    <w:p w:rsidR="004124FD" w:rsidRPr="00F04B97" w:rsidRDefault="004124FD" w:rsidP="004124FD">
      <w:pPr>
        <w:widowControl w:val="0"/>
        <w:autoSpaceDE w:val="0"/>
        <w:autoSpaceDN w:val="0"/>
        <w:adjustRightInd w:val="0"/>
        <w:ind w:firstLine="708"/>
        <w:jc w:val="both"/>
        <w:rPr>
          <w:rFonts w:eastAsiaTheme="minorHAnsi"/>
          <w:szCs w:val="28"/>
          <w:lang w:val="uk-UA" w:eastAsia="en-US"/>
        </w:rPr>
      </w:pPr>
      <w:r w:rsidRPr="00F04B97">
        <w:rPr>
          <w:rFonts w:eastAsiaTheme="minorHAnsi"/>
          <w:szCs w:val="28"/>
          <w:lang w:val="uk-UA" w:eastAsia="en-US"/>
        </w:rPr>
        <w:t>Станом на 31.12.2021 серед зареєстрованих безробітних 24 % становили особи у віці понад 45 років та особи, яким залишилось 10 і менше років до пенсії.</w:t>
      </w:r>
    </w:p>
    <w:p w:rsidR="004124FD" w:rsidRPr="00F04B97" w:rsidRDefault="004124FD" w:rsidP="004124FD">
      <w:pPr>
        <w:widowControl w:val="0"/>
        <w:autoSpaceDE w:val="0"/>
        <w:autoSpaceDN w:val="0"/>
        <w:adjustRightInd w:val="0"/>
        <w:ind w:firstLine="708"/>
        <w:jc w:val="both"/>
        <w:rPr>
          <w:rFonts w:eastAsiaTheme="minorHAnsi"/>
          <w:szCs w:val="22"/>
          <w:lang w:val="uk-UA" w:eastAsia="en-US"/>
        </w:rPr>
      </w:pPr>
      <w:r w:rsidRPr="00F04B97">
        <w:rPr>
          <w:rFonts w:eastAsiaTheme="minorHAnsi"/>
          <w:szCs w:val="28"/>
          <w:lang w:val="uk-UA" w:eastAsia="en-US"/>
        </w:rPr>
        <w:t>Протягом 2021 року 40,7 % від загальної чисельності зареєстрованих безробітних становили особи у віці до 35 років.</w:t>
      </w:r>
    </w:p>
    <w:p w:rsidR="004124FD" w:rsidRPr="00F04B97" w:rsidRDefault="004124FD" w:rsidP="004124FD">
      <w:pPr>
        <w:widowControl w:val="0"/>
        <w:autoSpaceDE w:val="0"/>
        <w:autoSpaceDN w:val="0"/>
        <w:adjustRightInd w:val="0"/>
        <w:ind w:firstLine="708"/>
        <w:jc w:val="both"/>
        <w:rPr>
          <w:rFonts w:eastAsiaTheme="minorHAnsi"/>
          <w:szCs w:val="28"/>
          <w:lang w:val="uk-UA" w:eastAsia="en-US"/>
        </w:rPr>
      </w:pPr>
      <w:r w:rsidRPr="00F04B97">
        <w:rPr>
          <w:rFonts w:eastAsiaTheme="minorHAnsi"/>
          <w:szCs w:val="28"/>
          <w:lang w:val="uk-UA" w:eastAsia="en-US"/>
        </w:rPr>
        <w:t>Постійно проводяться семінари та співбесіди з роботодавцями на яких вивчається потреба роботодавців у професійних кадрах. Протягом звітного періоду проведено 12 он-лайн семінарів з кадровими службами підприємств, установ організацій.</w:t>
      </w:r>
    </w:p>
    <w:p w:rsidR="001E4082" w:rsidRPr="00F04B97" w:rsidRDefault="001E4082" w:rsidP="001E4082">
      <w:pPr>
        <w:widowControl w:val="0"/>
        <w:autoSpaceDE w:val="0"/>
        <w:autoSpaceDN w:val="0"/>
        <w:adjustRightInd w:val="0"/>
        <w:ind w:firstLine="708"/>
        <w:jc w:val="both"/>
        <w:rPr>
          <w:szCs w:val="28"/>
          <w:lang w:val="uk-UA"/>
        </w:rPr>
      </w:pPr>
      <w:r w:rsidRPr="00F04B97">
        <w:rPr>
          <w:szCs w:val="28"/>
          <w:lang w:val="uk-UA"/>
        </w:rPr>
        <w:t xml:space="preserve">Ірпінський міський центр зайнятості оперативно розміщує інформацію щодо </w:t>
      </w:r>
      <w:r w:rsidRPr="00F04B97">
        <w:rPr>
          <w:szCs w:val="28"/>
          <w:lang w:val="uk-UA"/>
        </w:rPr>
        <w:lastRenderedPageBreak/>
        <w:t xml:space="preserve">співпраці професійно-технічних навчальних закладів з підприємствами-замовниками робітничих кадрів, службами зайнятості та про результати діяльності служби зайнятості. </w:t>
      </w:r>
    </w:p>
    <w:p w:rsidR="001E4082" w:rsidRPr="00F04B97" w:rsidRDefault="001E4082" w:rsidP="001E4082">
      <w:pPr>
        <w:widowControl w:val="0"/>
        <w:autoSpaceDE w:val="0"/>
        <w:autoSpaceDN w:val="0"/>
        <w:adjustRightInd w:val="0"/>
        <w:ind w:firstLine="708"/>
        <w:jc w:val="both"/>
        <w:rPr>
          <w:szCs w:val="28"/>
          <w:lang w:val="uk-UA"/>
        </w:rPr>
      </w:pPr>
      <w:r w:rsidRPr="00F04B97">
        <w:rPr>
          <w:szCs w:val="28"/>
          <w:lang w:val="uk-UA"/>
        </w:rPr>
        <w:t xml:space="preserve">Анонсує та повідомляє про заплановані та проведені  профінформаційні та профорієнтаційні масові заходи. </w:t>
      </w:r>
    </w:p>
    <w:p w:rsidR="001E4082" w:rsidRPr="00F04B97" w:rsidRDefault="001E4082" w:rsidP="001E4082">
      <w:pPr>
        <w:widowControl w:val="0"/>
        <w:autoSpaceDE w:val="0"/>
        <w:autoSpaceDN w:val="0"/>
        <w:adjustRightInd w:val="0"/>
        <w:ind w:firstLine="708"/>
        <w:jc w:val="both"/>
        <w:rPr>
          <w:szCs w:val="28"/>
          <w:lang w:val="uk-UA"/>
        </w:rPr>
      </w:pPr>
      <w:r w:rsidRPr="00F04B97">
        <w:rPr>
          <w:szCs w:val="28"/>
          <w:lang w:val="uk-UA"/>
        </w:rPr>
        <w:t xml:space="preserve">Протягом звітного періоду до публікації в місцевих газетах: </w:t>
      </w:r>
    </w:p>
    <w:p w:rsidR="001E4082" w:rsidRPr="00F04B97" w:rsidRDefault="001E4082" w:rsidP="001E4082">
      <w:pPr>
        <w:widowControl w:val="0"/>
        <w:autoSpaceDE w:val="0"/>
        <w:autoSpaceDN w:val="0"/>
        <w:adjustRightInd w:val="0"/>
        <w:ind w:firstLine="708"/>
        <w:jc w:val="both"/>
        <w:rPr>
          <w:szCs w:val="28"/>
          <w:lang w:val="uk-UA"/>
        </w:rPr>
      </w:pPr>
      <w:r w:rsidRPr="00F04B97">
        <w:rPr>
          <w:szCs w:val="28"/>
          <w:lang w:val="uk-UA"/>
        </w:rPr>
        <w:t>«Бучанські новини», на Веб сторінках Ірпінської міської ради та сайті Державної служби зайнятості України, Фейсбук, водночас фахівці Ірпінського МЦЗ співпрацюють з виданням МЕДІА про «Кадровик.ua»</w:t>
      </w:r>
    </w:p>
    <w:p w:rsidR="001E4082" w:rsidRDefault="001E4082" w:rsidP="001E4082">
      <w:pPr>
        <w:widowControl w:val="0"/>
        <w:autoSpaceDE w:val="0"/>
        <w:autoSpaceDN w:val="0"/>
        <w:adjustRightInd w:val="0"/>
        <w:ind w:firstLine="708"/>
        <w:jc w:val="both"/>
        <w:rPr>
          <w:szCs w:val="28"/>
          <w:lang w:val="uk-UA"/>
        </w:rPr>
      </w:pPr>
      <w:r w:rsidRPr="00F04B97">
        <w:rPr>
          <w:szCs w:val="28"/>
          <w:lang w:val="uk-UA"/>
        </w:rPr>
        <w:t>На замовлення Державного центру зайнятості створено відео- та аудіо ролики соціального спрямування «До уваги переселенців» про послуги з працевлаштування, які пропонує державна служба зайнятості вимушеним переселенцям з АР Крим та східних областей України, які розміщенні на місцевих радіоканалах і офіційних Інтернет – сторінках міських та селищних рад.</w:t>
      </w:r>
    </w:p>
    <w:p w:rsidR="00BC0FD1" w:rsidRPr="00F04B97" w:rsidRDefault="00BC0FD1" w:rsidP="001E4082">
      <w:pPr>
        <w:widowControl w:val="0"/>
        <w:autoSpaceDE w:val="0"/>
        <w:autoSpaceDN w:val="0"/>
        <w:adjustRightInd w:val="0"/>
        <w:ind w:firstLine="708"/>
        <w:jc w:val="both"/>
        <w:rPr>
          <w:szCs w:val="28"/>
          <w:lang w:val="uk-UA"/>
        </w:rPr>
      </w:pPr>
    </w:p>
    <w:p w:rsidR="0004118D" w:rsidRPr="00F04B97" w:rsidRDefault="0004118D" w:rsidP="00AF5617">
      <w:pPr>
        <w:autoSpaceDE w:val="0"/>
        <w:autoSpaceDN w:val="0"/>
        <w:ind w:firstLine="708"/>
        <w:jc w:val="center"/>
        <w:rPr>
          <w:b/>
          <w:lang w:val="uk-UA"/>
        </w:rPr>
      </w:pPr>
      <w:r w:rsidRPr="00F04B97">
        <w:rPr>
          <w:b/>
          <w:lang w:val="uk-UA"/>
        </w:rPr>
        <w:t>1.2. Грошові доходи населення</w:t>
      </w:r>
    </w:p>
    <w:p w:rsidR="00706647" w:rsidRPr="00F04B97" w:rsidRDefault="00706647" w:rsidP="00706647">
      <w:pPr>
        <w:tabs>
          <w:tab w:val="left" w:pos="930"/>
        </w:tabs>
        <w:ind w:firstLine="709"/>
        <w:jc w:val="both"/>
        <w:rPr>
          <w:bCs/>
          <w:lang w:val="uk-UA"/>
        </w:rPr>
      </w:pPr>
      <w:r w:rsidRPr="00F04B97">
        <w:rPr>
          <w:lang w:val="uk-UA"/>
        </w:rPr>
        <w:t>Виконавчим комітетом Ірпінської міської ради, управлінням праці та соціального захисту населення  приділяється постійна увага  вирішенню проблеми дотримання трудового законодавства на підприємствах, установах, організаціях Ірпінської міської територіальної громади. Спеціалістами управління пр</w:t>
      </w:r>
      <w:r w:rsidRPr="00F04B97">
        <w:rPr>
          <w:bCs/>
          <w:lang w:val="uk-UA"/>
        </w:rPr>
        <w:t>оводиться щотижневий моніторинг щодо виплати заробітної   плати   працівникам підприємств, установ та  організацій.</w:t>
      </w:r>
    </w:p>
    <w:p w:rsidR="00706647" w:rsidRPr="00F04B97" w:rsidRDefault="00706647" w:rsidP="00706647">
      <w:pPr>
        <w:tabs>
          <w:tab w:val="left" w:pos="709"/>
          <w:tab w:val="center" w:pos="4960"/>
          <w:tab w:val="left" w:pos="6158"/>
        </w:tabs>
        <w:jc w:val="both"/>
        <w:rPr>
          <w:lang w:val="uk-UA"/>
        </w:rPr>
      </w:pPr>
      <w:r w:rsidRPr="00F04B97">
        <w:rPr>
          <w:bCs/>
          <w:lang w:val="uk-UA"/>
        </w:rPr>
        <w:tab/>
        <w:t xml:space="preserve">В разі виявлення порушень трудового законодавства інформація передається  до органів прокуратури </w:t>
      </w:r>
      <w:r w:rsidRPr="00F04B97">
        <w:rPr>
          <w:lang w:val="uk-UA"/>
        </w:rPr>
        <w:t xml:space="preserve">для вжиття заходів адміністративного впливу  та готуються матеріали для розгляду на засіданні міської тимчасової комісії з питань погашення заборгованості із  виплати заробітної  плати (грошового забезпечення). На засіданнях комісії заслуховуються звіти керівників  підприємств-боржників про вжиті заходи щодо стабілізації фінансово-економічного стану очолюваних ними підприємств, ліквідації заборгованості із заробітної плати,  сплати податків до бюджету та соціальних фондів.   </w:t>
      </w:r>
    </w:p>
    <w:p w:rsidR="00706647" w:rsidRPr="00F04B97" w:rsidRDefault="00BF285F" w:rsidP="00706647">
      <w:pPr>
        <w:tabs>
          <w:tab w:val="left" w:pos="709"/>
          <w:tab w:val="left" w:pos="3309"/>
          <w:tab w:val="center" w:pos="4960"/>
          <w:tab w:val="left" w:pos="6158"/>
        </w:tabs>
        <w:jc w:val="both"/>
        <w:rPr>
          <w:bCs/>
          <w:lang w:val="uk-UA"/>
        </w:rPr>
      </w:pPr>
      <w:r w:rsidRPr="00F04B97">
        <w:rPr>
          <w:lang w:val="uk-UA"/>
        </w:rPr>
        <w:t xml:space="preserve">           </w:t>
      </w:r>
      <w:r w:rsidR="00706647" w:rsidRPr="00F04B97">
        <w:rPr>
          <w:lang w:val="uk-UA"/>
        </w:rPr>
        <w:t xml:space="preserve"> Протягом  звітного періоду  2021 року  проведено 11 засідань комісій.</w:t>
      </w:r>
    </w:p>
    <w:p w:rsidR="00706647" w:rsidRPr="00F04B97" w:rsidRDefault="00706647" w:rsidP="00706647">
      <w:pPr>
        <w:tabs>
          <w:tab w:val="left" w:pos="851"/>
          <w:tab w:val="left" w:pos="3309"/>
          <w:tab w:val="center" w:pos="4960"/>
          <w:tab w:val="left" w:pos="6158"/>
        </w:tabs>
        <w:ind w:firstLine="284"/>
        <w:jc w:val="both"/>
        <w:rPr>
          <w:lang w:val="uk-UA"/>
        </w:rPr>
      </w:pPr>
      <w:r w:rsidRPr="00F04B97">
        <w:rPr>
          <w:lang w:val="uk-UA"/>
        </w:rPr>
        <w:t xml:space="preserve">       Станом на 01.01.2022р. існує заборгованість із заробітної плати у ДП «Санаторій для батьків з дітьми «Дубки» - 102,5 тис.грн. (виробнича діяльність не проводиться). Інформація з даного питання направлена до місцевої прокуратури для вжиття прокурорських заходів реагування.</w:t>
      </w:r>
    </w:p>
    <w:p w:rsidR="00706647" w:rsidRPr="00F04B97" w:rsidRDefault="00706647" w:rsidP="00706647">
      <w:pPr>
        <w:ind w:firstLine="284"/>
        <w:jc w:val="both"/>
        <w:rPr>
          <w:lang w:val="uk-UA"/>
        </w:rPr>
      </w:pPr>
      <w:r w:rsidRPr="00F04B97">
        <w:rPr>
          <w:lang w:val="uk-UA"/>
        </w:rPr>
        <w:t xml:space="preserve">       Відповідно до календарного плану роботи проводить свої засідання робоча група виконавчого комітету Ірпінської міської ради  з питань легалізації виплати заробітної плати та зайнятості населення. За звітний період  проведено 11 засідань робочої групи. На засіданнях   розглядались питання   «Про недопущення випадків виплати заробітної плати працівникам нижче встановленого законодавством мінімального рівня» та інші.           </w:t>
      </w:r>
    </w:p>
    <w:p w:rsidR="00706647" w:rsidRPr="00F04B97" w:rsidRDefault="00706647" w:rsidP="00706647">
      <w:pPr>
        <w:tabs>
          <w:tab w:val="left" w:pos="709"/>
        </w:tabs>
        <w:ind w:right="-1" w:firstLine="709"/>
        <w:jc w:val="both"/>
        <w:rPr>
          <w:lang w:val="uk-UA"/>
        </w:rPr>
      </w:pPr>
      <w:r w:rsidRPr="00F04B97">
        <w:rPr>
          <w:lang w:val="uk-UA"/>
        </w:rPr>
        <w:t xml:space="preserve">З метою посилення державного контролю за додержанням законодавства про оплату праці  рішенням виконавчого комітету Ірпінської міської ради від 14.02.2017р. № 25 утворена та проводить свою роботу робоча група з питання забезпечення  реалізації рішень, спрямованих на підвищення рівня оплати праці та дотримання норм законодавства в частині мінімальної заробітної плати. Протягом </w:t>
      </w:r>
      <w:r w:rsidRPr="00F04B97">
        <w:t>IV</w:t>
      </w:r>
      <w:r w:rsidRPr="00F04B97">
        <w:rPr>
          <w:lang w:val="uk-UA"/>
        </w:rPr>
        <w:t xml:space="preserve"> кварталів 2021 року проведено 11 засідань робочої групи.</w:t>
      </w:r>
    </w:p>
    <w:p w:rsidR="00BC0FD1" w:rsidRDefault="00706647" w:rsidP="00706647">
      <w:pPr>
        <w:ind w:hanging="567"/>
        <w:jc w:val="both"/>
        <w:rPr>
          <w:lang w:val="uk-UA"/>
        </w:rPr>
      </w:pPr>
      <w:r w:rsidRPr="00F04B97">
        <w:rPr>
          <w:lang w:val="uk-UA"/>
        </w:rPr>
        <w:t xml:space="preserve">                    На веб-сайті Ірпінської міської  ради, а також на сторінці фейсбук та демонстраційному моніторі управління  систематично розміщується інформація  з даної тематики.           </w:t>
      </w:r>
    </w:p>
    <w:p w:rsidR="00706647" w:rsidRPr="00F04B97" w:rsidRDefault="00706647" w:rsidP="00706647">
      <w:pPr>
        <w:ind w:hanging="567"/>
        <w:jc w:val="both"/>
        <w:rPr>
          <w:lang w:val="uk-UA"/>
        </w:rPr>
      </w:pPr>
      <w:r w:rsidRPr="00F04B97">
        <w:rPr>
          <w:lang w:val="uk-UA"/>
        </w:rPr>
        <w:t xml:space="preserve">       </w:t>
      </w:r>
    </w:p>
    <w:p w:rsidR="0004118D" w:rsidRPr="00F04B97" w:rsidRDefault="0004118D" w:rsidP="003C5571">
      <w:pPr>
        <w:ind w:firstLine="709"/>
        <w:jc w:val="center"/>
        <w:rPr>
          <w:b/>
          <w:lang w:val="uk-UA"/>
        </w:rPr>
      </w:pPr>
      <w:r w:rsidRPr="00F04B97">
        <w:rPr>
          <w:b/>
          <w:lang w:val="uk-UA"/>
        </w:rPr>
        <w:t>1.3. Пенсійне забезпечення</w:t>
      </w:r>
    </w:p>
    <w:p w:rsidR="00B47C3C" w:rsidRPr="00F04B97" w:rsidRDefault="00F73B2C" w:rsidP="00B47C3C">
      <w:pPr>
        <w:ind w:firstLine="708"/>
        <w:jc w:val="both"/>
        <w:rPr>
          <w:lang w:val="uk-UA"/>
        </w:rPr>
      </w:pPr>
      <w:r w:rsidRPr="00F04B97">
        <w:rPr>
          <w:lang w:val="uk-UA"/>
        </w:rPr>
        <w:t>Станом на 31.</w:t>
      </w:r>
      <w:r w:rsidR="00B47C3C" w:rsidRPr="00F04B97">
        <w:rPr>
          <w:lang w:val="uk-UA"/>
        </w:rPr>
        <w:t>1</w:t>
      </w:r>
      <w:r w:rsidRPr="00F04B97">
        <w:rPr>
          <w:lang w:val="uk-UA"/>
        </w:rPr>
        <w:t>2</w:t>
      </w:r>
      <w:r w:rsidR="00B47C3C" w:rsidRPr="00F04B97">
        <w:rPr>
          <w:lang w:val="uk-UA"/>
        </w:rPr>
        <w:t>.202</w:t>
      </w:r>
      <w:r w:rsidR="003E3216" w:rsidRPr="00F04B97">
        <w:rPr>
          <w:lang w:val="uk-UA"/>
        </w:rPr>
        <w:t>1</w:t>
      </w:r>
      <w:r w:rsidR="00B47C3C" w:rsidRPr="00F04B97">
        <w:rPr>
          <w:lang w:val="uk-UA"/>
        </w:rPr>
        <w:t xml:space="preserve"> року в Ірпінському об’єднаному управлінні ПФУ Київської області на обліку перебуває  23</w:t>
      </w:r>
      <w:r w:rsidRPr="00F04B97">
        <w:rPr>
          <w:lang w:val="uk-UA"/>
        </w:rPr>
        <w:t>648</w:t>
      </w:r>
      <w:r w:rsidR="00B47C3C" w:rsidRPr="00F04B97">
        <w:rPr>
          <w:lang w:val="uk-UA"/>
        </w:rPr>
        <w:t xml:space="preserve">  пенсіонерів,  з яких 20</w:t>
      </w:r>
      <w:r w:rsidR="00096EC0" w:rsidRPr="00F04B97">
        <w:rPr>
          <w:lang w:val="uk-UA"/>
        </w:rPr>
        <w:t>305</w:t>
      </w:r>
      <w:r w:rsidR="00B47C3C" w:rsidRPr="00F04B97">
        <w:rPr>
          <w:lang w:val="uk-UA"/>
        </w:rPr>
        <w:t xml:space="preserve"> осіб - отримують пенсію за віком, </w:t>
      </w:r>
      <w:r w:rsidR="003E3216" w:rsidRPr="00F04B97">
        <w:rPr>
          <w:lang w:val="uk-UA"/>
        </w:rPr>
        <w:t>1969</w:t>
      </w:r>
      <w:r w:rsidR="00B47C3C" w:rsidRPr="00F04B97">
        <w:rPr>
          <w:lang w:val="uk-UA"/>
        </w:rPr>
        <w:t xml:space="preserve"> осіб - отримують пенсію  по інвалідності, 9</w:t>
      </w:r>
      <w:r w:rsidR="003E3216" w:rsidRPr="00F04B97">
        <w:rPr>
          <w:lang w:val="uk-UA"/>
        </w:rPr>
        <w:t>34</w:t>
      </w:r>
      <w:r w:rsidR="00B47C3C" w:rsidRPr="00F04B97">
        <w:rPr>
          <w:lang w:val="uk-UA"/>
        </w:rPr>
        <w:t xml:space="preserve"> осіб - отримують пенсії по втраті годувальника, </w:t>
      </w:r>
      <w:r w:rsidR="003E3216" w:rsidRPr="00F04B97">
        <w:rPr>
          <w:lang w:val="uk-UA"/>
        </w:rPr>
        <w:t>312</w:t>
      </w:r>
      <w:r w:rsidR="00B47C3C" w:rsidRPr="00F04B97">
        <w:rPr>
          <w:lang w:val="uk-UA"/>
        </w:rPr>
        <w:t xml:space="preserve"> – по вислузі років, 12</w:t>
      </w:r>
      <w:r w:rsidR="003E3216" w:rsidRPr="00F04B97">
        <w:rPr>
          <w:lang w:val="uk-UA"/>
        </w:rPr>
        <w:t>3</w:t>
      </w:r>
      <w:r w:rsidR="00B47C3C" w:rsidRPr="00F04B97">
        <w:rPr>
          <w:lang w:val="uk-UA"/>
        </w:rPr>
        <w:t xml:space="preserve"> – соціальні пенсії, 5 – довічне утримання суддів.</w:t>
      </w:r>
    </w:p>
    <w:p w:rsidR="00B47C3C" w:rsidRPr="00F04B97" w:rsidRDefault="00B47C3C" w:rsidP="00B47C3C">
      <w:pPr>
        <w:ind w:firstLine="708"/>
        <w:jc w:val="both"/>
        <w:rPr>
          <w:lang w:val="uk-UA"/>
        </w:rPr>
      </w:pPr>
      <w:r w:rsidRPr="00F04B97">
        <w:rPr>
          <w:lang w:val="uk-UA"/>
        </w:rPr>
        <w:lastRenderedPageBreak/>
        <w:t>Середньомісячний розмір пенсії</w:t>
      </w:r>
      <w:r w:rsidRPr="00F04B97">
        <w:rPr>
          <w:b/>
          <w:lang w:val="uk-UA"/>
        </w:rPr>
        <w:t xml:space="preserve"> </w:t>
      </w:r>
      <w:r w:rsidR="00EB3037" w:rsidRPr="00F04B97">
        <w:rPr>
          <w:lang w:val="uk-UA"/>
        </w:rPr>
        <w:t>станом на 31.12</w:t>
      </w:r>
      <w:r w:rsidRPr="00F04B97">
        <w:rPr>
          <w:lang w:val="uk-UA"/>
        </w:rPr>
        <w:t>.202</w:t>
      </w:r>
      <w:r w:rsidR="003E3216" w:rsidRPr="00F04B97">
        <w:rPr>
          <w:lang w:val="uk-UA"/>
        </w:rPr>
        <w:t>1</w:t>
      </w:r>
      <w:r w:rsidRPr="00F04B97">
        <w:rPr>
          <w:lang w:val="uk-UA"/>
        </w:rPr>
        <w:t xml:space="preserve">р. складає </w:t>
      </w:r>
      <w:r w:rsidR="00EB3037" w:rsidRPr="00F04B97">
        <w:rPr>
          <w:lang w:val="uk-UA"/>
        </w:rPr>
        <w:t>4097,80</w:t>
      </w:r>
      <w:r w:rsidRPr="00F04B97">
        <w:rPr>
          <w:b/>
          <w:lang w:val="uk-UA"/>
        </w:rPr>
        <w:t xml:space="preserve"> </w:t>
      </w:r>
      <w:r w:rsidRPr="00F04B97">
        <w:rPr>
          <w:lang w:val="uk-UA"/>
        </w:rPr>
        <w:t xml:space="preserve">грн., який порівняно з розміром пенсії станом на </w:t>
      </w:r>
      <w:r w:rsidR="00EB3037" w:rsidRPr="00F04B97">
        <w:rPr>
          <w:lang w:val="uk-UA"/>
        </w:rPr>
        <w:t>31.12</w:t>
      </w:r>
      <w:r w:rsidR="003E3216" w:rsidRPr="00F04B97">
        <w:rPr>
          <w:lang w:val="uk-UA"/>
        </w:rPr>
        <w:t xml:space="preserve">.2020 рік  збільшився на  </w:t>
      </w:r>
      <w:r w:rsidR="00EB3037" w:rsidRPr="00F04B97">
        <w:rPr>
          <w:lang w:val="uk-UA"/>
        </w:rPr>
        <w:t>409,1</w:t>
      </w:r>
      <w:r w:rsidRPr="00F04B97">
        <w:rPr>
          <w:lang w:val="uk-UA"/>
        </w:rPr>
        <w:t xml:space="preserve">грн.        </w:t>
      </w:r>
    </w:p>
    <w:p w:rsidR="00B47C3C" w:rsidRPr="00F04B97" w:rsidRDefault="00B47C3C" w:rsidP="00B47C3C">
      <w:pPr>
        <w:ind w:firstLine="708"/>
        <w:jc w:val="both"/>
        <w:rPr>
          <w:lang w:val="uk-UA"/>
        </w:rPr>
      </w:pPr>
      <w:r w:rsidRPr="00F04B97">
        <w:rPr>
          <w:lang w:val="uk-UA"/>
        </w:rPr>
        <w:t>Надходження власних коштів:</w:t>
      </w:r>
    </w:p>
    <w:p w:rsidR="00B47C3C" w:rsidRPr="00F04B97" w:rsidRDefault="00B47C3C" w:rsidP="00B47C3C">
      <w:pPr>
        <w:ind w:firstLine="708"/>
        <w:jc w:val="both"/>
        <w:rPr>
          <w:lang w:val="ru-RU"/>
        </w:rPr>
      </w:pPr>
      <w:r w:rsidRPr="00F04B97">
        <w:rPr>
          <w:lang w:val="uk-UA"/>
        </w:rPr>
        <w:t>В  частині виконання планових показників по страховим внескам за 12 місяців 20</w:t>
      </w:r>
      <w:r w:rsidR="007124A3" w:rsidRPr="00F04B97">
        <w:rPr>
          <w:lang w:val="uk-UA"/>
        </w:rPr>
        <w:t>2</w:t>
      </w:r>
      <w:r w:rsidR="00EB3037" w:rsidRPr="00F04B97">
        <w:rPr>
          <w:lang w:val="uk-UA"/>
        </w:rPr>
        <w:t xml:space="preserve">1 </w:t>
      </w:r>
      <w:r w:rsidRPr="00F04B97">
        <w:rPr>
          <w:lang w:val="uk-UA"/>
        </w:rPr>
        <w:t xml:space="preserve">року в цілому по управлінню виконано завдання на </w:t>
      </w:r>
      <w:r w:rsidR="007124A3" w:rsidRPr="00F04B97">
        <w:rPr>
          <w:lang w:val="uk-UA"/>
        </w:rPr>
        <w:t>111,</w:t>
      </w:r>
      <w:r w:rsidR="00EB3037" w:rsidRPr="00F04B97">
        <w:rPr>
          <w:lang w:val="uk-UA"/>
        </w:rPr>
        <w:t>3</w:t>
      </w:r>
      <w:r w:rsidRPr="00F04B97">
        <w:rPr>
          <w:lang w:val="uk-UA"/>
        </w:rPr>
        <w:t xml:space="preserve"> % (план – </w:t>
      </w:r>
      <w:r w:rsidR="00EB3037" w:rsidRPr="00F04B97">
        <w:rPr>
          <w:lang w:val="uk-UA"/>
        </w:rPr>
        <w:t>4446,4</w:t>
      </w:r>
      <w:r w:rsidRPr="00F04B97">
        <w:rPr>
          <w:lang w:val="uk-UA"/>
        </w:rPr>
        <w:t xml:space="preserve"> тис. грн.; факт –  </w:t>
      </w:r>
      <w:r w:rsidR="007124A3" w:rsidRPr="00F04B97">
        <w:rPr>
          <w:lang w:val="uk-UA"/>
        </w:rPr>
        <w:t>4</w:t>
      </w:r>
      <w:r w:rsidR="00EB3037" w:rsidRPr="00F04B97">
        <w:rPr>
          <w:lang w:val="uk-UA"/>
        </w:rPr>
        <w:t xml:space="preserve">966,5 </w:t>
      </w:r>
      <w:r w:rsidRPr="00F04B97">
        <w:rPr>
          <w:lang w:val="uk-UA"/>
        </w:rPr>
        <w:t xml:space="preserve">тис. грн.). </w:t>
      </w:r>
    </w:p>
    <w:p w:rsidR="00B47C3C" w:rsidRPr="00F04B97" w:rsidRDefault="00B47C3C" w:rsidP="00B47C3C">
      <w:pPr>
        <w:ind w:firstLine="708"/>
        <w:jc w:val="both"/>
        <w:rPr>
          <w:lang w:val="uk-UA"/>
        </w:rPr>
      </w:pPr>
      <w:r w:rsidRPr="00F04B97">
        <w:rPr>
          <w:lang w:val="uk-UA"/>
        </w:rPr>
        <w:t>За 20</w:t>
      </w:r>
      <w:r w:rsidR="00EB3037" w:rsidRPr="00F04B97">
        <w:rPr>
          <w:lang w:val="uk-UA"/>
        </w:rPr>
        <w:t>21 рік</w:t>
      </w:r>
      <w:r w:rsidRPr="00F04B97">
        <w:rPr>
          <w:lang w:val="uk-UA"/>
        </w:rPr>
        <w:t xml:space="preserve"> по м. Ірпінь отримано коштів від сплати збору на загальнообов’язкове державне пенсійне страхування з окремих видів господарських операцій у розмірі </w:t>
      </w:r>
      <w:r w:rsidR="00EB3037" w:rsidRPr="00F04B97">
        <w:rPr>
          <w:lang w:val="uk-UA"/>
        </w:rPr>
        <w:t>22034,2</w:t>
      </w:r>
      <w:r w:rsidRPr="00F04B97">
        <w:rPr>
          <w:lang w:val="uk-UA"/>
        </w:rPr>
        <w:t xml:space="preserve">  тис. грн. </w:t>
      </w:r>
    </w:p>
    <w:p w:rsidR="00B47C3C" w:rsidRPr="00F04B97" w:rsidRDefault="00B47C3C" w:rsidP="00B47C3C">
      <w:pPr>
        <w:ind w:firstLine="708"/>
        <w:jc w:val="both"/>
        <w:rPr>
          <w:lang w:val="uk-UA"/>
        </w:rPr>
      </w:pPr>
      <w:r w:rsidRPr="00F04B97">
        <w:rPr>
          <w:lang w:val="uk-UA"/>
        </w:rPr>
        <w:t>Загальна сума заборгованості зі сплати о</w:t>
      </w:r>
      <w:r w:rsidR="00EB3037" w:rsidRPr="00F04B97">
        <w:rPr>
          <w:lang w:val="uk-UA"/>
        </w:rPr>
        <w:t>бов’язкових платежів станом на 31.12.2021</w:t>
      </w:r>
      <w:r w:rsidRPr="00F04B97">
        <w:rPr>
          <w:lang w:val="uk-UA"/>
        </w:rPr>
        <w:t xml:space="preserve">р. складає  </w:t>
      </w:r>
      <w:r w:rsidR="00096EC0" w:rsidRPr="00F04B97">
        <w:rPr>
          <w:lang w:val="uk-UA"/>
        </w:rPr>
        <w:t>12892,5</w:t>
      </w:r>
      <w:r w:rsidRPr="00F04B97">
        <w:rPr>
          <w:lang w:val="uk-UA"/>
        </w:rPr>
        <w:t xml:space="preserve"> тис. грн. в т.ч.:</w:t>
      </w:r>
    </w:p>
    <w:p w:rsidR="00B47C3C" w:rsidRPr="00F04B97" w:rsidRDefault="00B47C3C" w:rsidP="00B47C3C">
      <w:pPr>
        <w:numPr>
          <w:ilvl w:val="0"/>
          <w:numId w:val="8"/>
        </w:numPr>
        <w:spacing w:line="240" w:lineRule="exact"/>
        <w:jc w:val="both"/>
        <w:rPr>
          <w:lang w:val="uk-UA"/>
        </w:rPr>
      </w:pPr>
      <w:r w:rsidRPr="00F04B97">
        <w:rPr>
          <w:lang w:val="uk-UA"/>
        </w:rPr>
        <w:t xml:space="preserve">борг економічно-активних платників –  </w:t>
      </w:r>
      <w:r w:rsidR="00096EC0" w:rsidRPr="00F04B97">
        <w:rPr>
          <w:lang w:val="uk-UA"/>
        </w:rPr>
        <w:t>189,4</w:t>
      </w:r>
      <w:r w:rsidRPr="00F04B97">
        <w:rPr>
          <w:lang w:val="uk-UA"/>
        </w:rPr>
        <w:t xml:space="preserve"> тис. грн.;</w:t>
      </w:r>
    </w:p>
    <w:p w:rsidR="00B47C3C" w:rsidRPr="00F04B97" w:rsidRDefault="00B47C3C" w:rsidP="00B47C3C">
      <w:pPr>
        <w:numPr>
          <w:ilvl w:val="0"/>
          <w:numId w:val="8"/>
        </w:numPr>
        <w:spacing w:before="100" w:beforeAutospacing="1" w:after="100" w:afterAutospacing="1" w:line="240" w:lineRule="exact"/>
        <w:jc w:val="both"/>
        <w:rPr>
          <w:lang w:val="uk-UA"/>
        </w:rPr>
      </w:pPr>
      <w:r w:rsidRPr="00F04B97">
        <w:rPr>
          <w:lang w:val="uk-UA"/>
        </w:rPr>
        <w:t>борг платників, що мають статус безнадійного боргу – 1008,2 тис. грн.;</w:t>
      </w:r>
    </w:p>
    <w:p w:rsidR="00B47C3C" w:rsidRPr="00F04B97" w:rsidRDefault="00B47C3C" w:rsidP="00B47C3C">
      <w:pPr>
        <w:numPr>
          <w:ilvl w:val="0"/>
          <w:numId w:val="8"/>
        </w:numPr>
        <w:spacing w:line="240" w:lineRule="exact"/>
        <w:jc w:val="both"/>
        <w:rPr>
          <w:lang w:val="uk-UA"/>
        </w:rPr>
      </w:pPr>
      <w:r w:rsidRPr="00F04B97">
        <w:rPr>
          <w:lang w:val="uk-UA"/>
        </w:rPr>
        <w:t xml:space="preserve">борг підприємств, що перебувають в стадії банкрутства – </w:t>
      </w:r>
      <w:r w:rsidR="00096EC0" w:rsidRPr="00F04B97">
        <w:rPr>
          <w:lang w:val="uk-UA"/>
        </w:rPr>
        <w:t>11694,9</w:t>
      </w:r>
      <w:r w:rsidRPr="00F04B97">
        <w:rPr>
          <w:lang w:val="uk-UA"/>
        </w:rPr>
        <w:t xml:space="preserve"> тис. грн.</w:t>
      </w:r>
    </w:p>
    <w:p w:rsidR="00B47C3C" w:rsidRPr="00F04B97" w:rsidRDefault="004F1E1F" w:rsidP="00B47C3C">
      <w:pPr>
        <w:ind w:firstLine="708"/>
        <w:jc w:val="both"/>
        <w:rPr>
          <w:lang w:val="uk-UA"/>
        </w:rPr>
      </w:pPr>
      <w:r w:rsidRPr="00F04B97">
        <w:rPr>
          <w:lang w:val="uk-UA"/>
        </w:rPr>
        <w:t>Станом на 31.12</w:t>
      </w:r>
      <w:r w:rsidR="00B47C3C" w:rsidRPr="00F04B97">
        <w:rPr>
          <w:lang w:val="uk-UA"/>
        </w:rPr>
        <w:t>.202</w:t>
      </w:r>
      <w:r w:rsidR="00940011" w:rsidRPr="00F04B97">
        <w:rPr>
          <w:lang w:val="uk-UA"/>
        </w:rPr>
        <w:t>1</w:t>
      </w:r>
      <w:r w:rsidR="00B47C3C" w:rsidRPr="00F04B97">
        <w:rPr>
          <w:lang w:val="uk-UA"/>
        </w:rPr>
        <w:t xml:space="preserve">р. сума заборгованості зі сплати страхових внесків з дієвим статусом боргу складає </w:t>
      </w:r>
      <w:r w:rsidRPr="00F04B97">
        <w:rPr>
          <w:lang w:val="uk-UA"/>
        </w:rPr>
        <w:t>197,7</w:t>
      </w:r>
      <w:r w:rsidR="00B47C3C" w:rsidRPr="00F04B97">
        <w:rPr>
          <w:lang w:val="uk-UA"/>
        </w:rPr>
        <w:t xml:space="preserve"> тис. грн., в тому числі недоїмка </w:t>
      </w:r>
      <w:r w:rsidRPr="00F04B97">
        <w:rPr>
          <w:lang w:val="uk-UA"/>
        </w:rPr>
        <w:t>128,4</w:t>
      </w:r>
      <w:r w:rsidR="00B47C3C" w:rsidRPr="00F04B97">
        <w:rPr>
          <w:lang w:val="uk-UA"/>
        </w:rPr>
        <w:t xml:space="preserve"> тис.</w:t>
      </w:r>
      <w:r w:rsidRPr="00F04B97">
        <w:rPr>
          <w:lang w:val="uk-UA"/>
        </w:rPr>
        <w:t xml:space="preserve"> грн., штрафні санкції та пеня 69,5</w:t>
      </w:r>
      <w:r w:rsidR="00B47C3C" w:rsidRPr="00F04B97">
        <w:rPr>
          <w:lang w:val="uk-UA"/>
        </w:rPr>
        <w:t xml:space="preserve"> тис. грн. Платник, який має найбільшу заборгованість :  </w:t>
      </w:r>
    </w:p>
    <w:p w:rsidR="00B47C3C" w:rsidRPr="00F04B97" w:rsidRDefault="00B47C3C" w:rsidP="004F1E1F">
      <w:pPr>
        <w:ind w:firstLine="851"/>
        <w:jc w:val="both"/>
        <w:rPr>
          <w:lang w:val="uk-UA"/>
        </w:rPr>
      </w:pPr>
      <w:r w:rsidRPr="00F04B97">
        <w:rPr>
          <w:lang w:val="uk-UA"/>
        </w:rPr>
        <w:t xml:space="preserve">-  </w:t>
      </w:r>
      <w:r w:rsidR="004F1E1F" w:rsidRPr="00F04B97">
        <w:rPr>
          <w:lang w:val="uk-UA"/>
        </w:rPr>
        <w:t>ПП «</w:t>
      </w:r>
      <w:r w:rsidR="001D1E47" w:rsidRPr="00F04B97">
        <w:rPr>
          <w:lang w:val="uk-UA"/>
        </w:rPr>
        <w:t>Вент</w:t>
      </w:r>
      <w:r w:rsidR="004F1E1F" w:rsidRPr="00F04B97">
        <w:rPr>
          <w:lang w:val="uk-UA"/>
        </w:rPr>
        <w:t>а» - 10,4 тис.грн;</w:t>
      </w:r>
    </w:p>
    <w:p w:rsidR="004F1E1F" w:rsidRPr="00F04B97" w:rsidRDefault="004F1E1F" w:rsidP="004F1E1F">
      <w:pPr>
        <w:ind w:firstLine="851"/>
        <w:jc w:val="both"/>
        <w:rPr>
          <w:lang w:val="uk-UA"/>
        </w:rPr>
      </w:pPr>
      <w:r w:rsidRPr="00F04B97">
        <w:rPr>
          <w:lang w:val="uk-UA"/>
        </w:rPr>
        <w:t>- КП КОР «Ірпіньтепломережа» - 221,4 тис.грн.</w:t>
      </w:r>
    </w:p>
    <w:p w:rsidR="00B47C3C" w:rsidRPr="00F04B97" w:rsidRDefault="00B47C3C" w:rsidP="00B47C3C">
      <w:pPr>
        <w:ind w:firstLine="708"/>
        <w:jc w:val="both"/>
        <w:rPr>
          <w:color w:val="FF0000"/>
          <w:lang w:val="uk-UA"/>
        </w:rPr>
      </w:pPr>
      <w:r w:rsidRPr="00F04B97">
        <w:rPr>
          <w:lang w:val="uk-UA"/>
        </w:rPr>
        <w:t xml:space="preserve">З початку року в рахунок погашення заборгованості надійшло коштів в загальній сумі </w:t>
      </w:r>
      <w:r w:rsidR="001D1E47" w:rsidRPr="00F04B97">
        <w:rPr>
          <w:lang w:val="uk-UA"/>
        </w:rPr>
        <w:t>124,0</w:t>
      </w:r>
      <w:r w:rsidRPr="00F04B97">
        <w:rPr>
          <w:lang w:val="uk-UA"/>
        </w:rPr>
        <w:t xml:space="preserve"> тис.грн. </w:t>
      </w:r>
    </w:p>
    <w:p w:rsidR="00B47C3C" w:rsidRPr="00F04B97" w:rsidRDefault="00B47C3C" w:rsidP="00B47C3C">
      <w:pPr>
        <w:ind w:firstLine="708"/>
        <w:jc w:val="both"/>
        <w:rPr>
          <w:lang w:val="uk-UA"/>
        </w:rPr>
      </w:pPr>
      <w:r w:rsidRPr="00F04B97">
        <w:rPr>
          <w:lang w:val="uk-UA"/>
        </w:rPr>
        <w:t>З початку року ріст заборгованості відбувся в частині фактичних витрат на виплату та доставку пільгових пенсій. Такий ріст зумовлений тим, що не в повному обсязі надходять  надходження від підприємства, що</w:t>
      </w:r>
      <w:r w:rsidR="004F1E1F" w:rsidRPr="00F04B97">
        <w:rPr>
          <w:lang w:val="uk-UA"/>
        </w:rPr>
        <w:t xml:space="preserve"> перебуває в стадії банкрутства.</w:t>
      </w:r>
    </w:p>
    <w:p w:rsidR="00255405" w:rsidRPr="00F04B97" w:rsidRDefault="00255405" w:rsidP="00B47C3C">
      <w:pPr>
        <w:ind w:firstLine="708"/>
        <w:jc w:val="both"/>
        <w:rPr>
          <w:lang w:val="uk-UA"/>
        </w:rPr>
      </w:pPr>
    </w:p>
    <w:p w:rsidR="0004118D" w:rsidRPr="00F04B97" w:rsidRDefault="0004118D" w:rsidP="0004118D">
      <w:pPr>
        <w:jc w:val="center"/>
        <w:rPr>
          <w:b/>
          <w:lang w:val="uk-UA"/>
        </w:rPr>
      </w:pPr>
      <w:r w:rsidRPr="00F04B97">
        <w:rPr>
          <w:b/>
          <w:lang w:val="uk-UA"/>
        </w:rPr>
        <w:t>1.4. Соціальний захист населення</w:t>
      </w:r>
    </w:p>
    <w:p w:rsidR="00713447" w:rsidRPr="00F04B97" w:rsidRDefault="00713447" w:rsidP="00887E34">
      <w:pPr>
        <w:ind w:firstLine="567"/>
        <w:jc w:val="both"/>
        <w:rPr>
          <w:rFonts w:eastAsiaTheme="minorHAnsi"/>
          <w:szCs w:val="22"/>
          <w:lang w:val="uk-UA" w:eastAsia="en-US"/>
        </w:rPr>
      </w:pPr>
      <w:r w:rsidRPr="00F04B97">
        <w:rPr>
          <w:rFonts w:eastAsiaTheme="minorHAnsi"/>
          <w:szCs w:val="22"/>
          <w:lang w:val="uk-UA" w:eastAsia="en-US"/>
        </w:rPr>
        <w:t>В регіоні в умовах реформування системи  соціальної підтримки населення  постійно приділяється увага  захисту  соціально-вразливих верств населення шляхом надання  їм різних видів державної соціальної допомоги та компенсацій.</w:t>
      </w:r>
    </w:p>
    <w:p w:rsidR="00713447" w:rsidRPr="00F04B97" w:rsidRDefault="00713447" w:rsidP="00887E34">
      <w:pPr>
        <w:ind w:firstLine="567"/>
        <w:jc w:val="both"/>
        <w:rPr>
          <w:rFonts w:eastAsiaTheme="minorHAnsi"/>
          <w:szCs w:val="22"/>
          <w:lang w:val="uk-UA" w:eastAsia="en-US"/>
        </w:rPr>
      </w:pPr>
      <w:r w:rsidRPr="00F04B97">
        <w:rPr>
          <w:rFonts w:eastAsiaTheme="minorHAnsi"/>
          <w:szCs w:val="22"/>
          <w:lang w:val="uk-UA" w:eastAsia="en-US"/>
        </w:rPr>
        <w:t>За звітний період призначено житлових субсидій  3037 сім’ям  на житлово-комунальні послуги на суму 32652900,00 грн.</w:t>
      </w:r>
    </w:p>
    <w:p w:rsidR="00713447" w:rsidRPr="00F04B97" w:rsidRDefault="00713447" w:rsidP="00E873D7">
      <w:pPr>
        <w:pStyle w:val="ae"/>
        <w:ind w:firstLine="567"/>
        <w:jc w:val="both"/>
        <w:rPr>
          <w:rFonts w:eastAsiaTheme="minorHAnsi"/>
          <w:lang w:val="uk-UA" w:eastAsia="en-US"/>
        </w:rPr>
      </w:pPr>
      <w:r w:rsidRPr="00F04B97">
        <w:rPr>
          <w:rFonts w:eastAsiaTheme="minorHAnsi"/>
          <w:lang w:val="uk-UA" w:eastAsia="en-US"/>
        </w:rPr>
        <w:t>Станом на 01.01.2022 року в управлінні отримують державну соціальну допомогу наступні категорії осіб:</w:t>
      </w:r>
    </w:p>
    <w:p w:rsidR="00713447" w:rsidRPr="00F04B97" w:rsidRDefault="00713447" w:rsidP="00E873D7">
      <w:pPr>
        <w:pStyle w:val="ae"/>
        <w:numPr>
          <w:ilvl w:val="0"/>
          <w:numId w:val="8"/>
        </w:numPr>
        <w:tabs>
          <w:tab w:val="clear" w:pos="1068"/>
          <w:tab w:val="num" w:pos="993"/>
        </w:tabs>
        <w:jc w:val="both"/>
        <w:rPr>
          <w:rFonts w:eastAsiaTheme="minorHAnsi"/>
          <w:szCs w:val="28"/>
          <w:lang w:val="uk-UA" w:eastAsia="en-US"/>
        </w:rPr>
      </w:pPr>
      <w:r w:rsidRPr="00F04B97">
        <w:rPr>
          <w:rFonts w:eastAsiaTheme="minorHAnsi"/>
          <w:szCs w:val="28"/>
          <w:lang w:val="uk-UA" w:eastAsia="en-US"/>
        </w:rPr>
        <w:t>щомісячну адресну допомога переміщеним особам у сумі – 36  030 937,74 грн.;</w:t>
      </w:r>
    </w:p>
    <w:p w:rsidR="00015A12" w:rsidRPr="00F04B97" w:rsidRDefault="00713447" w:rsidP="00E873D7">
      <w:pPr>
        <w:pStyle w:val="ae"/>
        <w:numPr>
          <w:ilvl w:val="0"/>
          <w:numId w:val="8"/>
        </w:numPr>
        <w:tabs>
          <w:tab w:val="clear" w:pos="1068"/>
          <w:tab w:val="num" w:pos="709"/>
          <w:tab w:val="left" w:pos="993"/>
        </w:tabs>
        <w:ind w:left="0" w:firstLine="708"/>
        <w:jc w:val="both"/>
        <w:rPr>
          <w:rFonts w:eastAsiaTheme="minorHAnsi"/>
          <w:color w:val="000000" w:themeColor="text1"/>
          <w:szCs w:val="28"/>
          <w:lang w:val="uk-UA" w:eastAsia="en-US"/>
        </w:rPr>
      </w:pPr>
      <w:r w:rsidRPr="00F04B97">
        <w:rPr>
          <w:rFonts w:eastAsiaTheme="minorHAnsi"/>
          <w:color w:val="000000" w:themeColor="text1"/>
          <w:szCs w:val="28"/>
          <w:lang w:val="uk-UA" w:eastAsia="en-US"/>
        </w:rPr>
        <w:t>допомогу особам з інвалідністю  з дитинства та дітям з інвалідністю отримали 1012 сімей</w:t>
      </w:r>
      <w:r w:rsidR="00015A12" w:rsidRPr="00F04B97">
        <w:rPr>
          <w:rFonts w:eastAsiaTheme="minorHAnsi"/>
          <w:color w:val="000000" w:themeColor="text1"/>
          <w:szCs w:val="28"/>
          <w:lang w:val="uk-UA" w:eastAsia="en-US"/>
        </w:rPr>
        <w:t xml:space="preserve"> в сумі – 29 456 377,97</w:t>
      </w:r>
      <w:r w:rsidR="00F34205">
        <w:rPr>
          <w:rFonts w:eastAsiaTheme="minorHAnsi"/>
          <w:color w:val="000000" w:themeColor="text1"/>
          <w:szCs w:val="28"/>
          <w:lang w:val="uk-UA" w:eastAsia="en-US"/>
        </w:rPr>
        <w:t xml:space="preserve"> </w:t>
      </w:r>
      <w:r w:rsidR="00015A12" w:rsidRPr="00F04B97">
        <w:rPr>
          <w:rFonts w:eastAsiaTheme="minorHAnsi"/>
          <w:color w:val="000000" w:themeColor="text1"/>
          <w:szCs w:val="28"/>
          <w:lang w:val="uk-UA" w:eastAsia="en-US"/>
        </w:rPr>
        <w:t>грн;</w:t>
      </w:r>
    </w:p>
    <w:p w:rsidR="00713447" w:rsidRPr="00F04B97" w:rsidRDefault="00713447" w:rsidP="00E873D7">
      <w:pPr>
        <w:pStyle w:val="ae"/>
        <w:numPr>
          <w:ilvl w:val="0"/>
          <w:numId w:val="8"/>
        </w:numPr>
        <w:tabs>
          <w:tab w:val="clear" w:pos="1068"/>
          <w:tab w:val="num" w:pos="709"/>
          <w:tab w:val="left" w:pos="993"/>
        </w:tabs>
        <w:ind w:left="0" w:firstLine="709"/>
        <w:jc w:val="both"/>
        <w:rPr>
          <w:rFonts w:eastAsiaTheme="minorHAnsi"/>
          <w:color w:val="000000" w:themeColor="text1"/>
          <w:szCs w:val="28"/>
          <w:lang w:val="uk-UA" w:eastAsia="en-US"/>
        </w:rPr>
      </w:pPr>
      <w:r w:rsidRPr="00F04B97">
        <w:rPr>
          <w:rFonts w:eastAsiaTheme="minorHAnsi"/>
          <w:color w:val="000000" w:themeColor="text1"/>
          <w:szCs w:val="28"/>
          <w:lang w:val="uk-UA" w:eastAsia="en-US"/>
        </w:rPr>
        <w:t>допомогу особам, які не мають права на пенсію отримали 331 ос</w:t>
      </w:r>
      <w:r w:rsidR="00015A12" w:rsidRPr="00F04B97">
        <w:rPr>
          <w:rFonts w:eastAsiaTheme="minorHAnsi"/>
          <w:color w:val="000000" w:themeColor="text1"/>
          <w:szCs w:val="28"/>
          <w:lang w:val="uk-UA" w:eastAsia="en-US"/>
        </w:rPr>
        <w:t>оба  на суму – 7 449 634,95 грн;</w:t>
      </w:r>
    </w:p>
    <w:p w:rsidR="00713447" w:rsidRPr="00F04B97" w:rsidRDefault="00713447" w:rsidP="00E873D7">
      <w:pPr>
        <w:pStyle w:val="ae"/>
        <w:numPr>
          <w:ilvl w:val="0"/>
          <w:numId w:val="8"/>
        </w:numPr>
        <w:tabs>
          <w:tab w:val="clear" w:pos="1068"/>
          <w:tab w:val="num" w:pos="851"/>
        </w:tabs>
        <w:ind w:left="0" w:firstLine="709"/>
        <w:jc w:val="both"/>
        <w:rPr>
          <w:rFonts w:eastAsiaTheme="minorHAnsi"/>
          <w:color w:val="000000" w:themeColor="text1"/>
          <w:szCs w:val="28"/>
          <w:lang w:val="uk-UA" w:eastAsia="en-US"/>
        </w:rPr>
      </w:pPr>
      <w:r w:rsidRPr="00F04B97">
        <w:rPr>
          <w:rFonts w:eastAsiaTheme="minorHAnsi"/>
          <w:color w:val="000000" w:themeColor="text1"/>
          <w:szCs w:val="28"/>
          <w:lang w:val="uk-UA" w:eastAsia="en-US"/>
        </w:rPr>
        <w:t xml:space="preserve">155 малозабезпеченим сім’ям протягом  року надано допомогу відповідно до Закону України  « Про державну соціальну допомогу малозабезпеченим сім’ям »  на суму 7 335 533,43 грн. </w:t>
      </w:r>
    </w:p>
    <w:p w:rsidR="008359D4" w:rsidRPr="00F04B97" w:rsidRDefault="00713447" w:rsidP="00E873D7">
      <w:pPr>
        <w:pStyle w:val="ae"/>
        <w:ind w:firstLine="567"/>
        <w:jc w:val="both"/>
        <w:rPr>
          <w:rFonts w:eastAsiaTheme="minorHAnsi"/>
          <w:color w:val="000000" w:themeColor="text1"/>
          <w:szCs w:val="28"/>
          <w:lang w:val="uk-UA" w:eastAsia="en-US"/>
        </w:rPr>
      </w:pPr>
      <w:r w:rsidRPr="00F04B97">
        <w:rPr>
          <w:rFonts w:eastAsiaTheme="minorHAnsi"/>
          <w:color w:val="000000" w:themeColor="text1"/>
          <w:szCs w:val="28"/>
          <w:lang w:val="uk-UA" w:eastAsia="en-US"/>
        </w:rPr>
        <w:t>У серпні 2021 року було проведено виплату одноразової грошової  допомоги  на дітей із багатодітних малозабезпечених сімей до навчального року  на 140 дітей  в  сумі 280 000,00 грн.</w:t>
      </w:r>
    </w:p>
    <w:p w:rsidR="00713447" w:rsidRPr="00F04B97" w:rsidRDefault="00713447" w:rsidP="00E873D7">
      <w:pPr>
        <w:pStyle w:val="ae"/>
        <w:ind w:firstLine="567"/>
        <w:jc w:val="both"/>
        <w:rPr>
          <w:rFonts w:eastAsiaTheme="minorHAnsi"/>
          <w:color w:val="000000" w:themeColor="text1"/>
          <w:szCs w:val="28"/>
          <w:lang w:val="uk-UA" w:eastAsia="en-US"/>
        </w:rPr>
      </w:pPr>
      <w:r w:rsidRPr="00F04B97">
        <w:rPr>
          <w:rFonts w:eastAsiaTheme="minorHAnsi"/>
          <w:color w:val="000000" w:themeColor="text1"/>
          <w:szCs w:val="28"/>
          <w:lang w:val="uk-UA" w:eastAsia="en-US"/>
        </w:rPr>
        <w:t>Відповідно до Закону України «Про державну допомогу сім’ям з дітьми» було проведено виплати таких видів допомоги :</w:t>
      </w:r>
    </w:p>
    <w:p w:rsidR="00713447" w:rsidRPr="00F04B97" w:rsidRDefault="00713447" w:rsidP="00E873D7">
      <w:pPr>
        <w:pStyle w:val="ae"/>
        <w:numPr>
          <w:ilvl w:val="0"/>
          <w:numId w:val="8"/>
        </w:numPr>
        <w:jc w:val="both"/>
        <w:rPr>
          <w:rFonts w:eastAsiaTheme="minorHAnsi"/>
          <w:color w:val="000000" w:themeColor="text1"/>
          <w:szCs w:val="28"/>
          <w:lang w:val="uk-UA" w:eastAsia="en-US"/>
        </w:rPr>
      </w:pPr>
      <w:r w:rsidRPr="00F04B97">
        <w:rPr>
          <w:rFonts w:eastAsiaTheme="minorHAnsi"/>
          <w:color w:val="000000" w:themeColor="text1"/>
          <w:szCs w:val="28"/>
          <w:lang w:val="uk-UA" w:eastAsia="en-US"/>
        </w:rPr>
        <w:t xml:space="preserve">при народженні  та усиновленні дитини 4530 сімей на 67 753 762,15 грн.; </w:t>
      </w:r>
    </w:p>
    <w:p w:rsidR="00713447" w:rsidRPr="00F04B97" w:rsidRDefault="00713447" w:rsidP="00E873D7">
      <w:pPr>
        <w:pStyle w:val="ae"/>
        <w:numPr>
          <w:ilvl w:val="0"/>
          <w:numId w:val="8"/>
        </w:numPr>
        <w:jc w:val="both"/>
        <w:rPr>
          <w:rFonts w:eastAsiaTheme="minorHAnsi"/>
          <w:color w:val="000000" w:themeColor="text1"/>
          <w:szCs w:val="28"/>
          <w:lang w:val="uk-UA" w:eastAsia="en-US"/>
        </w:rPr>
      </w:pPr>
      <w:r w:rsidRPr="00F04B97">
        <w:rPr>
          <w:rFonts w:eastAsiaTheme="minorHAnsi"/>
          <w:color w:val="000000" w:themeColor="text1"/>
          <w:szCs w:val="28"/>
          <w:lang w:val="uk-UA" w:eastAsia="en-US"/>
        </w:rPr>
        <w:t>на дітей, над якими встановлено опіку чи піклування на суму 8 266 581,66 грн.;</w:t>
      </w:r>
    </w:p>
    <w:p w:rsidR="00713447" w:rsidRPr="00F04B97" w:rsidRDefault="00713447" w:rsidP="00E873D7">
      <w:pPr>
        <w:pStyle w:val="ae"/>
        <w:numPr>
          <w:ilvl w:val="0"/>
          <w:numId w:val="8"/>
        </w:numPr>
        <w:jc w:val="both"/>
        <w:rPr>
          <w:rFonts w:eastAsiaTheme="minorHAnsi"/>
          <w:color w:val="000000" w:themeColor="text1"/>
          <w:szCs w:val="28"/>
          <w:lang w:val="uk-UA" w:eastAsia="en-US"/>
        </w:rPr>
      </w:pPr>
      <w:r w:rsidRPr="00F04B97">
        <w:rPr>
          <w:rFonts w:eastAsiaTheme="minorHAnsi"/>
          <w:color w:val="000000" w:themeColor="text1"/>
          <w:szCs w:val="28"/>
          <w:lang w:val="uk-UA" w:eastAsia="en-US"/>
        </w:rPr>
        <w:t>на дітей одиноким матерям на суму 2 939 469,35 грн.;</w:t>
      </w:r>
    </w:p>
    <w:p w:rsidR="00713447" w:rsidRPr="00F04B97" w:rsidRDefault="00713447" w:rsidP="00E873D7">
      <w:pPr>
        <w:pStyle w:val="ae"/>
        <w:numPr>
          <w:ilvl w:val="0"/>
          <w:numId w:val="8"/>
        </w:numPr>
        <w:jc w:val="both"/>
        <w:rPr>
          <w:rFonts w:eastAsiaTheme="minorHAnsi"/>
          <w:color w:val="000000" w:themeColor="text1"/>
          <w:szCs w:val="28"/>
          <w:lang w:val="uk-UA" w:eastAsia="en-US"/>
        </w:rPr>
      </w:pPr>
      <w:r w:rsidRPr="00F04B97">
        <w:rPr>
          <w:rFonts w:eastAsiaTheme="minorHAnsi"/>
          <w:color w:val="000000" w:themeColor="text1"/>
          <w:szCs w:val="28"/>
          <w:lang w:val="uk-UA" w:eastAsia="en-US"/>
        </w:rPr>
        <w:t>у зв’язку з вагітністю та пологами 626 осіб на суму 1 455 975,85 грн.;</w:t>
      </w:r>
    </w:p>
    <w:p w:rsidR="00E873D7" w:rsidRPr="00F04B97" w:rsidRDefault="00713447" w:rsidP="00E873D7">
      <w:pPr>
        <w:pStyle w:val="ae"/>
        <w:numPr>
          <w:ilvl w:val="0"/>
          <w:numId w:val="8"/>
        </w:numPr>
        <w:spacing w:before="100" w:beforeAutospacing="1" w:after="240"/>
        <w:ind w:hanging="359"/>
        <w:contextualSpacing/>
        <w:jc w:val="both"/>
        <w:rPr>
          <w:rFonts w:eastAsiaTheme="minorHAnsi"/>
          <w:color w:val="000000" w:themeColor="text1"/>
          <w:szCs w:val="28"/>
          <w:lang w:val="uk-UA" w:eastAsia="en-US"/>
        </w:rPr>
      </w:pPr>
      <w:r w:rsidRPr="00F04B97">
        <w:rPr>
          <w:rFonts w:eastAsiaTheme="minorHAnsi"/>
          <w:color w:val="000000" w:themeColor="text1"/>
          <w:szCs w:val="28"/>
          <w:lang w:val="uk-UA" w:eastAsia="en-US"/>
        </w:rPr>
        <w:t>допомога хворим ді</w:t>
      </w:r>
      <w:r w:rsidR="00E873D7" w:rsidRPr="00F04B97">
        <w:rPr>
          <w:rFonts w:eastAsiaTheme="minorHAnsi"/>
          <w:color w:val="000000" w:themeColor="text1"/>
          <w:szCs w:val="28"/>
          <w:lang w:val="uk-UA" w:eastAsia="en-US"/>
        </w:rPr>
        <w:t>тям   на суму – 115 539,00 грн.</w:t>
      </w:r>
    </w:p>
    <w:p w:rsidR="00713447" w:rsidRPr="00F04B97" w:rsidRDefault="00713447" w:rsidP="00E873D7">
      <w:pPr>
        <w:pStyle w:val="ae"/>
        <w:ind w:firstLine="567"/>
        <w:contextualSpacing/>
        <w:jc w:val="both"/>
        <w:rPr>
          <w:rFonts w:eastAsiaTheme="minorHAnsi"/>
          <w:color w:val="000000" w:themeColor="text1"/>
          <w:szCs w:val="28"/>
          <w:lang w:val="uk-UA" w:eastAsia="en-US"/>
        </w:rPr>
      </w:pPr>
      <w:r w:rsidRPr="00F04B97">
        <w:rPr>
          <w:rFonts w:eastAsiaTheme="minorHAnsi"/>
          <w:color w:val="000000" w:themeColor="text1"/>
          <w:szCs w:val="28"/>
          <w:lang w:val="uk-UA" w:eastAsia="en-US"/>
        </w:rPr>
        <w:t>Тимчасову допомогу дітям, батьки яких ухиляються від сплати аліментів профінансовано  на  суму – 50 642,92 грн.</w:t>
      </w:r>
    </w:p>
    <w:p w:rsidR="00713447" w:rsidRPr="00F04B97" w:rsidRDefault="00713447" w:rsidP="00E873D7">
      <w:pPr>
        <w:ind w:firstLine="567"/>
        <w:contextualSpacing/>
        <w:jc w:val="both"/>
        <w:rPr>
          <w:rFonts w:eastAsiaTheme="minorHAnsi"/>
          <w:color w:val="000000" w:themeColor="text1"/>
          <w:szCs w:val="28"/>
          <w:lang w:val="uk-UA" w:eastAsia="en-US"/>
        </w:rPr>
      </w:pPr>
      <w:r w:rsidRPr="00F04B97">
        <w:rPr>
          <w:rFonts w:eastAsiaTheme="minorHAnsi"/>
          <w:color w:val="000000" w:themeColor="text1"/>
          <w:szCs w:val="28"/>
          <w:lang w:val="uk-UA" w:eastAsia="en-US"/>
        </w:rPr>
        <w:lastRenderedPageBreak/>
        <w:t xml:space="preserve">Також для 614 сімей  було проведено виплату допомоги багатодітним сім’ям у сумі 14 072 657,40 грн. </w:t>
      </w:r>
    </w:p>
    <w:p w:rsidR="00713447" w:rsidRPr="00F04B97" w:rsidRDefault="00713447" w:rsidP="00887E34">
      <w:pPr>
        <w:spacing w:before="100" w:beforeAutospacing="1" w:after="240"/>
        <w:ind w:firstLine="567"/>
        <w:contextualSpacing/>
        <w:jc w:val="both"/>
        <w:rPr>
          <w:color w:val="000000"/>
          <w:szCs w:val="28"/>
          <w:lang w:val="uk-UA"/>
        </w:rPr>
      </w:pPr>
      <w:r w:rsidRPr="00F04B97">
        <w:rPr>
          <w:color w:val="000000"/>
          <w:szCs w:val="28"/>
          <w:lang w:val="uk-UA"/>
        </w:rPr>
        <w:t xml:space="preserve">За  звітний період  2021 року 1267 громадян  (батьки  або </w:t>
      </w:r>
      <w:r w:rsidRPr="00F04B97">
        <w:rPr>
          <w:color w:val="000000"/>
          <w:szCs w:val="28"/>
          <w:lang w:val="ru-RU"/>
        </w:rPr>
        <w:t>інш</w:t>
      </w:r>
      <w:r w:rsidRPr="00F04B97">
        <w:rPr>
          <w:color w:val="000000"/>
          <w:szCs w:val="28"/>
          <w:lang w:val="uk-UA"/>
        </w:rPr>
        <w:t xml:space="preserve">і </w:t>
      </w:r>
      <w:r w:rsidRPr="00F04B97">
        <w:rPr>
          <w:color w:val="000000"/>
          <w:szCs w:val="28"/>
          <w:lang w:val="ru-RU"/>
        </w:rPr>
        <w:t>законн</w:t>
      </w:r>
      <w:r w:rsidRPr="00F04B97">
        <w:rPr>
          <w:color w:val="000000"/>
          <w:szCs w:val="28"/>
          <w:lang w:val="uk-UA"/>
        </w:rPr>
        <w:t xml:space="preserve">і </w:t>
      </w:r>
      <w:r w:rsidRPr="00F04B97">
        <w:rPr>
          <w:color w:val="000000"/>
          <w:szCs w:val="28"/>
          <w:lang w:val="ru-RU"/>
        </w:rPr>
        <w:t>представник</w:t>
      </w:r>
      <w:r w:rsidRPr="00F04B97">
        <w:rPr>
          <w:color w:val="000000"/>
          <w:szCs w:val="28"/>
          <w:lang w:val="uk-UA"/>
        </w:rPr>
        <w:t xml:space="preserve">и </w:t>
      </w:r>
      <w:r w:rsidRPr="00F04B97">
        <w:rPr>
          <w:color w:val="000000"/>
          <w:szCs w:val="28"/>
          <w:lang w:val="ru-RU"/>
        </w:rPr>
        <w:t>новонародженої</w:t>
      </w:r>
      <w:r w:rsidRPr="00F04B97">
        <w:rPr>
          <w:color w:val="000000"/>
          <w:szCs w:val="28"/>
          <w:lang w:val="uk-UA"/>
        </w:rPr>
        <w:t xml:space="preserve"> дитини) отримали грошову компенсацію «пакунок малюка» на суму 7 536 290,00 грн.</w:t>
      </w:r>
    </w:p>
    <w:p w:rsidR="00713447" w:rsidRPr="00F04B97" w:rsidRDefault="00713447" w:rsidP="00887E34">
      <w:pPr>
        <w:spacing w:before="100" w:beforeAutospacing="1" w:after="240"/>
        <w:ind w:firstLine="567"/>
        <w:contextualSpacing/>
        <w:jc w:val="both"/>
        <w:rPr>
          <w:rFonts w:eastAsiaTheme="minorHAnsi"/>
          <w:color w:val="000000" w:themeColor="text1"/>
          <w:szCs w:val="28"/>
          <w:lang w:val="uk-UA" w:eastAsia="en-US"/>
        </w:rPr>
      </w:pPr>
      <w:r w:rsidRPr="00F04B97">
        <w:rPr>
          <w:rFonts w:eastAsiaTheme="minorHAnsi"/>
          <w:color w:val="000000" w:themeColor="text1"/>
          <w:szCs w:val="28"/>
          <w:lang w:val="uk-UA" w:eastAsia="en-US"/>
        </w:rPr>
        <w:t>На обліку в управлінні перебуває чотири  будинки сімейного типу, в яких проживає 31 дитина, та три  прийомні сім’ї , в яких проживає 7 дітей, які отримали протягом року допомогу будинкам сімейного типу та прийомним сім’ям у сумі 3 447 340,75</w:t>
      </w:r>
      <w:r w:rsidR="00F34205">
        <w:rPr>
          <w:rFonts w:eastAsiaTheme="minorHAnsi"/>
          <w:color w:val="000000" w:themeColor="text1"/>
          <w:szCs w:val="28"/>
          <w:lang w:val="uk-UA" w:eastAsia="en-US"/>
        </w:rPr>
        <w:t xml:space="preserve"> </w:t>
      </w:r>
      <w:r w:rsidRPr="00F04B97">
        <w:rPr>
          <w:rFonts w:eastAsiaTheme="minorHAnsi"/>
          <w:color w:val="000000" w:themeColor="text1"/>
          <w:szCs w:val="28"/>
          <w:lang w:val="uk-UA" w:eastAsia="en-US"/>
        </w:rPr>
        <w:t>грн.;</w:t>
      </w:r>
    </w:p>
    <w:p w:rsidR="00713447" w:rsidRPr="00F04B97" w:rsidRDefault="00713447" w:rsidP="00887E34">
      <w:pPr>
        <w:spacing w:before="100" w:beforeAutospacing="1" w:after="240"/>
        <w:ind w:firstLine="567"/>
        <w:contextualSpacing/>
        <w:jc w:val="both"/>
        <w:rPr>
          <w:rFonts w:eastAsiaTheme="minorHAnsi"/>
          <w:szCs w:val="28"/>
          <w:lang w:val="uk-UA" w:eastAsia="en-US"/>
        </w:rPr>
      </w:pPr>
      <w:r w:rsidRPr="00F04B97">
        <w:rPr>
          <w:rFonts w:eastAsiaTheme="minorHAnsi"/>
          <w:color w:val="000000" w:themeColor="text1"/>
          <w:szCs w:val="28"/>
          <w:lang w:val="uk-UA" w:eastAsia="en-US"/>
        </w:rPr>
        <w:t xml:space="preserve"> Проведено в</w:t>
      </w:r>
      <w:r w:rsidRPr="00F04B97">
        <w:rPr>
          <w:rFonts w:eastAsiaTheme="minorHAnsi"/>
          <w:color w:val="1A1C1C"/>
          <w:szCs w:val="28"/>
          <w:shd w:val="clear" w:color="auto" w:fill="FFFFFF"/>
          <w:lang w:val="uk-UA" w:eastAsia="en-US"/>
        </w:rPr>
        <w:t xml:space="preserve">ідшкодування вартості послуги «муніципальна няня» по догляду за дитиною </w:t>
      </w:r>
      <w:r w:rsidRPr="00F04B97">
        <w:rPr>
          <w:rFonts w:eastAsiaTheme="minorHAnsi"/>
          <w:bCs/>
          <w:color w:val="1A1C1C"/>
          <w:szCs w:val="28"/>
          <w:bdr w:val="none" w:sz="0" w:space="0" w:color="auto" w:frame="1"/>
          <w:shd w:val="clear" w:color="auto" w:fill="FFFFFF"/>
          <w:lang w:val="uk-UA" w:eastAsia="en-US"/>
        </w:rPr>
        <w:t>до трьох років</w:t>
      </w:r>
      <w:r w:rsidRPr="00F04B97">
        <w:rPr>
          <w:rFonts w:eastAsiaTheme="minorHAnsi"/>
          <w:b/>
          <w:color w:val="000000" w:themeColor="text1"/>
          <w:szCs w:val="28"/>
          <w:lang w:val="uk-UA" w:eastAsia="en-US"/>
        </w:rPr>
        <w:t xml:space="preserve"> </w:t>
      </w:r>
      <w:r w:rsidRPr="00F04B97">
        <w:rPr>
          <w:rFonts w:eastAsiaTheme="minorHAnsi"/>
          <w:color w:val="000000" w:themeColor="text1"/>
          <w:szCs w:val="28"/>
          <w:lang w:val="uk-UA" w:eastAsia="en-US"/>
        </w:rPr>
        <w:t>на суму – 1 987 079,54 грн.;</w:t>
      </w:r>
      <w:r w:rsidRPr="00F04B97">
        <w:rPr>
          <w:rFonts w:eastAsiaTheme="minorHAnsi"/>
          <w:szCs w:val="28"/>
          <w:lang w:val="uk-UA" w:eastAsia="en-US"/>
        </w:rPr>
        <w:t xml:space="preserve"> </w:t>
      </w:r>
    </w:p>
    <w:p w:rsidR="00713447" w:rsidRPr="00F04B97" w:rsidRDefault="00713447" w:rsidP="00713447">
      <w:pPr>
        <w:spacing w:before="100" w:beforeAutospacing="1" w:after="240"/>
        <w:ind w:firstLine="567"/>
        <w:contextualSpacing/>
        <w:jc w:val="both"/>
        <w:rPr>
          <w:rFonts w:eastAsiaTheme="minorHAnsi"/>
          <w:color w:val="000000" w:themeColor="text1"/>
          <w:szCs w:val="28"/>
          <w:lang w:val="uk-UA" w:eastAsia="en-US"/>
        </w:rPr>
      </w:pPr>
      <w:r w:rsidRPr="00F04B97">
        <w:rPr>
          <w:rFonts w:eastAsiaTheme="minorHAnsi"/>
          <w:color w:val="000000" w:themeColor="text1"/>
          <w:szCs w:val="28"/>
          <w:lang w:val="uk-UA" w:eastAsia="en-US"/>
        </w:rPr>
        <w:t>Компенсацію на догляд за інвалідами І та ІІ групи внаслідок  психічного розладу постійно отримує 57 осіб, яким проведено виплату допомоги  в сумі 1 516 057,16 грн.</w:t>
      </w:r>
    </w:p>
    <w:p w:rsidR="00713447" w:rsidRPr="00F04B97" w:rsidRDefault="00713447" w:rsidP="00713447">
      <w:pPr>
        <w:spacing w:before="100" w:beforeAutospacing="1" w:after="240"/>
        <w:ind w:firstLine="567"/>
        <w:contextualSpacing/>
        <w:jc w:val="both"/>
        <w:rPr>
          <w:rFonts w:eastAsiaTheme="minorHAnsi"/>
          <w:color w:val="000000" w:themeColor="text1"/>
          <w:szCs w:val="28"/>
          <w:lang w:val="uk-UA" w:eastAsia="en-US"/>
        </w:rPr>
      </w:pPr>
      <w:r w:rsidRPr="00F04B97">
        <w:rPr>
          <w:rFonts w:eastAsiaTheme="minorHAnsi"/>
          <w:color w:val="000000" w:themeColor="text1"/>
          <w:szCs w:val="28"/>
          <w:lang w:val="uk-UA" w:eastAsia="en-US"/>
        </w:rPr>
        <w:t>Допомогу непрацюючій особі , яка досягла пенсійного віку, але не має права на пенсію отримали 13</w:t>
      </w:r>
      <w:r w:rsidR="00F34205">
        <w:rPr>
          <w:rFonts w:eastAsiaTheme="minorHAnsi"/>
          <w:color w:val="000000" w:themeColor="text1"/>
          <w:szCs w:val="28"/>
          <w:lang w:val="uk-UA" w:eastAsia="en-US"/>
        </w:rPr>
        <w:t xml:space="preserve"> </w:t>
      </w:r>
      <w:r w:rsidRPr="00F04B97">
        <w:rPr>
          <w:rFonts w:eastAsiaTheme="minorHAnsi"/>
          <w:color w:val="000000" w:themeColor="text1"/>
          <w:szCs w:val="28"/>
          <w:lang w:val="uk-UA" w:eastAsia="en-US"/>
        </w:rPr>
        <w:t>осіб в сумі  290 215,38грн. та допомогу особам, які досягли 80</w:t>
      </w:r>
      <w:r w:rsidR="00F34205">
        <w:rPr>
          <w:rFonts w:eastAsiaTheme="minorHAnsi"/>
          <w:color w:val="000000" w:themeColor="text1"/>
          <w:szCs w:val="28"/>
          <w:lang w:val="uk-UA" w:eastAsia="en-US"/>
        </w:rPr>
        <w:t xml:space="preserve"> </w:t>
      </w:r>
      <w:r w:rsidRPr="00F04B97">
        <w:rPr>
          <w:rFonts w:eastAsiaTheme="minorHAnsi"/>
          <w:color w:val="000000" w:themeColor="text1"/>
          <w:szCs w:val="28"/>
          <w:lang w:val="uk-UA" w:eastAsia="en-US"/>
        </w:rPr>
        <w:t>річного віку на догляд в сумі 39 909,82грн.</w:t>
      </w:r>
    </w:p>
    <w:p w:rsidR="00713447" w:rsidRPr="00F04B97" w:rsidRDefault="00713447" w:rsidP="00713447">
      <w:pPr>
        <w:spacing w:before="100" w:beforeAutospacing="1" w:after="240"/>
        <w:ind w:firstLine="567"/>
        <w:contextualSpacing/>
        <w:jc w:val="both"/>
        <w:rPr>
          <w:rFonts w:eastAsiaTheme="minorHAnsi"/>
          <w:szCs w:val="28"/>
          <w:lang w:val="uk-UA" w:eastAsia="en-US"/>
        </w:rPr>
      </w:pPr>
      <w:r w:rsidRPr="00F04B97">
        <w:rPr>
          <w:rFonts w:eastAsiaTheme="minorHAnsi"/>
          <w:szCs w:val="28"/>
          <w:lang w:val="uk-UA" w:eastAsia="en-US"/>
        </w:rPr>
        <w:t xml:space="preserve">На обліку в управлінні у ЄДАРП (єдиному державному автоматизованому реєстрі пільговиків)  перебуває 14650 осіб. Проведено розрахунок пільг у грошовій безготівковій формі на суму: готівка 34 522 784,73 </w:t>
      </w:r>
      <w:r w:rsidR="00F34205">
        <w:rPr>
          <w:rFonts w:eastAsiaTheme="minorHAnsi"/>
          <w:szCs w:val="28"/>
          <w:lang w:val="uk-UA" w:eastAsia="en-US"/>
        </w:rPr>
        <w:t xml:space="preserve"> грн, безготівково </w:t>
      </w:r>
      <w:r w:rsidRPr="00F04B97">
        <w:rPr>
          <w:rFonts w:eastAsiaTheme="minorHAnsi"/>
          <w:szCs w:val="28"/>
          <w:lang w:val="uk-UA" w:eastAsia="en-US"/>
        </w:rPr>
        <w:t>25 121 620,36 грн.</w:t>
      </w:r>
    </w:p>
    <w:p w:rsidR="00713447" w:rsidRPr="00F04B97" w:rsidRDefault="00713447" w:rsidP="00713447">
      <w:pPr>
        <w:spacing w:before="100" w:beforeAutospacing="1" w:after="240"/>
        <w:ind w:firstLine="567"/>
        <w:contextualSpacing/>
        <w:jc w:val="both"/>
        <w:rPr>
          <w:rFonts w:eastAsiaTheme="minorHAnsi"/>
          <w:szCs w:val="28"/>
          <w:lang w:val="uk-UA" w:eastAsia="en-US"/>
        </w:rPr>
      </w:pPr>
      <w:r w:rsidRPr="00F04B97">
        <w:rPr>
          <w:rFonts w:eastAsiaTheme="minorHAnsi"/>
          <w:szCs w:val="28"/>
          <w:lang w:val="uk-UA" w:eastAsia="en-US"/>
        </w:rPr>
        <w:t>На протязі звітного періоду 2021 року проведено виплати згідно Постанови КМУ № 1045 від 28.12.2016р. «Деякі питання виплати соціальних стипендій студентам (курсантам) вищих навчальних закладів» 277 студендам на загальну суму 4 286 757,00  грн.</w:t>
      </w:r>
    </w:p>
    <w:p w:rsidR="00713447" w:rsidRPr="00F04B97" w:rsidRDefault="00713447" w:rsidP="00713447">
      <w:pPr>
        <w:spacing w:before="100" w:beforeAutospacing="1" w:after="240"/>
        <w:ind w:firstLine="567"/>
        <w:contextualSpacing/>
        <w:jc w:val="both"/>
        <w:rPr>
          <w:rFonts w:eastAsiaTheme="minorHAnsi"/>
          <w:szCs w:val="28"/>
          <w:lang w:val="uk-UA" w:eastAsia="en-US"/>
        </w:rPr>
      </w:pPr>
      <w:r w:rsidRPr="00F04B97">
        <w:rPr>
          <w:rFonts w:eastAsiaTheme="minorHAnsi"/>
          <w:szCs w:val="28"/>
          <w:lang w:val="uk-UA" w:eastAsia="en-US"/>
        </w:rPr>
        <w:t xml:space="preserve">Сім’ям загиблих учасників війни в АТО відшкодовано з місцевого бюджету пільги на житлово-комунальні послуги в розмірі 94 726,34 грн. </w:t>
      </w:r>
    </w:p>
    <w:p w:rsidR="00713447" w:rsidRPr="00F04B97" w:rsidRDefault="00713447" w:rsidP="00713447">
      <w:pPr>
        <w:spacing w:before="100" w:beforeAutospacing="1" w:after="240"/>
        <w:ind w:firstLine="567"/>
        <w:contextualSpacing/>
        <w:jc w:val="both"/>
        <w:rPr>
          <w:rFonts w:eastAsiaTheme="minorHAnsi"/>
          <w:szCs w:val="28"/>
          <w:lang w:val="uk-UA" w:eastAsia="en-US"/>
        </w:rPr>
      </w:pPr>
      <w:r w:rsidRPr="00F04B97">
        <w:rPr>
          <w:rFonts w:eastAsiaTheme="minorHAnsi"/>
          <w:szCs w:val="28"/>
          <w:lang w:val="uk-UA" w:eastAsia="en-US"/>
        </w:rPr>
        <w:t>Станом на 01.1</w:t>
      </w:r>
      <w:r w:rsidR="00F34205">
        <w:rPr>
          <w:rFonts w:eastAsiaTheme="minorHAnsi"/>
          <w:szCs w:val="28"/>
          <w:lang w:val="uk-UA" w:eastAsia="en-US"/>
        </w:rPr>
        <w:t>2</w:t>
      </w:r>
      <w:r w:rsidRPr="00F04B97">
        <w:rPr>
          <w:rFonts w:eastAsiaTheme="minorHAnsi"/>
          <w:szCs w:val="28"/>
          <w:lang w:val="uk-UA" w:eastAsia="en-US"/>
        </w:rPr>
        <w:t>.2021 в управлінні перебуває на обліку 2583 потерпілих І-ІІ категорія ЧАЕС з них:</w:t>
      </w:r>
    </w:p>
    <w:p w:rsidR="00713447" w:rsidRPr="00F04B97" w:rsidRDefault="00713447" w:rsidP="00713447">
      <w:pPr>
        <w:numPr>
          <w:ilvl w:val="0"/>
          <w:numId w:val="38"/>
        </w:numPr>
        <w:spacing w:before="100" w:beforeAutospacing="1" w:after="240" w:afterAutospacing="1" w:line="240" w:lineRule="exact"/>
        <w:contextualSpacing/>
        <w:jc w:val="both"/>
        <w:rPr>
          <w:rFonts w:eastAsiaTheme="minorHAnsi"/>
          <w:szCs w:val="28"/>
          <w:lang w:val="uk-UA" w:eastAsia="en-US"/>
        </w:rPr>
      </w:pPr>
      <w:r w:rsidRPr="00F04B97">
        <w:rPr>
          <w:rFonts w:eastAsiaTheme="minorHAnsi"/>
          <w:szCs w:val="28"/>
          <w:lang w:val="uk-UA" w:eastAsia="en-US"/>
        </w:rPr>
        <w:t>І категорія ЧАЕС – 1392 осіб;</w:t>
      </w:r>
    </w:p>
    <w:p w:rsidR="00713447" w:rsidRPr="00F04B97" w:rsidRDefault="00713447" w:rsidP="00713447">
      <w:pPr>
        <w:numPr>
          <w:ilvl w:val="0"/>
          <w:numId w:val="38"/>
        </w:numPr>
        <w:spacing w:before="100" w:beforeAutospacing="1" w:after="240" w:afterAutospacing="1" w:line="240" w:lineRule="exact"/>
        <w:contextualSpacing/>
        <w:jc w:val="both"/>
        <w:rPr>
          <w:rFonts w:eastAsiaTheme="minorHAnsi"/>
          <w:szCs w:val="28"/>
          <w:lang w:val="uk-UA" w:eastAsia="en-US"/>
        </w:rPr>
      </w:pPr>
      <w:r w:rsidRPr="00F04B97">
        <w:rPr>
          <w:rFonts w:eastAsiaTheme="minorHAnsi"/>
          <w:szCs w:val="28"/>
          <w:lang w:val="uk-UA" w:eastAsia="en-US"/>
        </w:rPr>
        <w:t>ІІ категорія ЧАЕС – 1185 осіб;</w:t>
      </w:r>
    </w:p>
    <w:p w:rsidR="00713447" w:rsidRPr="00F04B97" w:rsidRDefault="00713447" w:rsidP="00713447">
      <w:pPr>
        <w:numPr>
          <w:ilvl w:val="0"/>
          <w:numId w:val="38"/>
        </w:numPr>
        <w:spacing w:before="100" w:beforeAutospacing="1" w:after="240" w:afterAutospacing="1" w:line="240" w:lineRule="exact"/>
        <w:contextualSpacing/>
        <w:jc w:val="both"/>
        <w:rPr>
          <w:rFonts w:eastAsiaTheme="minorHAnsi"/>
          <w:szCs w:val="28"/>
          <w:lang w:val="uk-UA" w:eastAsia="en-US"/>
        </w:rPr>
      </w:pPr>
      <w:r w:rsidRPr="00F04B97">
        <w:rPr>
          <w:rFonts w:eastAsiaTheme="minorHAnsi"/>
          <w:szCs w:val="28"/>
          <w:lang w:val="uk-UA" w:eastAsia="en-US"/>
        </w:rPr>
        <w:t>6 дітей –інвалідів, інвалідність яких пов’язана з впливом ЧАЕС.</w:t>
      </w:r>
    </w:p>
    <w:p w:rsidR="00713447" w:rsidRPr="00F04B97" w:rsidRDefault="00713447" w:rsidP="00713447">
      <w:pPr>
        <w:spacing w:before="100" w:beforeAutospacing="1" w:after="240"/>
        <w:ind w:firstLine="720"/>
        <w:contextualSpacing/>
        <w:jc w:val="both"/>
        <w:rPr>
          <w:rFonts w:eastAsiaTheme="minorHAnsi"/>
          <w:color w:val="FF0000"/>
          <w:szCs w:val="28"/>
          <w:lang w:val="uk-UA" w:eastAsia="en-US"/>
        </w:rPr>
      </w:pPr>
      <w:r w:rsidRPr="00F04B97">
        <w:rPr>
          <w:rFonts w:eastAsiaTheme="minorHAnsi"/>
          <w:szCs w:val="28"/>
          <w:lang w:val="uk-UA" w:eastAsia="en-US"/>
        </w:rPr>
        <w:t>За звітний період виплачено на харчування  І-ІІ категорії ЧАЕС 9 942 215,01 грн.</w:t>
      </w:r>
      <w:r w:rsidRPr="00F04B97">
        <w:rPr>
          <w:rFonts w:eastAsiaTheme="minorHAnsi"/>
          <w:color w:val="FF0000"/>
          <w:szCs w:val="28"/>
          <w:lang w:val="uk-UA" w:eastAsia="en-US"/>
        </w:rPr>
        <w:t xml:space="preserve">  </w:t>
      </w:r>
    </w:p>
    <w:p w:rsidR="00713447" w:rsidRPr="00F04B97" w:rsidRDefault="00713447" w:rsidP="00713447">
      <w:pPr>
        <w:spacing w:before="100" w:beforeAutospacing="1" w:after="240"/>
        <w:ind w:firstLine="720"/>
        <w:contextualSpacing/>
        <w:jc w:val="both"/>
        <w:rPr>
          <w:rFonts w:eastAsiaTheme="minorHAnsi"/>
          <w:szCs w:val="28"/>
          <w:lang w:val="uk-UA" w:eastAsia="en-US"/>
        </w:rPr>
      </w:pPr>
      <w:r w:rsidRPr="00F04B97">
        <w:rPr>
          <w:rFonts w:eastAsiaTheme="minorHAnsi"/>
          <w:szCs w:val="28"/>
          <w:lang w:val="uk-UA" w:eastAsia="en-US"/>
        </w:rPr>
        <w:t>Оздоровлено 298 осіб І категорії на суму 2 417 283,00 грн. та  2 дитини на суму 32833,92 грн. Проведено виплати додаткової відпустки (14робочих/16 календарних дні) І-ІІ категорії  295  особам на суму 2 277 822,00  грн.</w:t>
      </w:r>
    </w:p>
    <w:p w:rsidR="00713447" w:rsidRPr="00F04B97" w:rsidRDefault="00713447" w:rsidP="00713447">
      <w:pPr>
        <w:spacing w:before="100" w:beforeAutospacing="1" w:after="240"/>
        <w:ind w:firstLine="567"/>
        <w:contextualSpacing/>
        <w:jc w:val="both"/>
        <w:rPr>
          <w:rFonts w:eastAsiaTheme="minorHAnsi"/>
          <w:szCs w:val="28"/>
          <w:lang w:val="uk-UA" w:eastAsia="en-US"/>
        </w:rPr>
      </w:pPr>
      <w:r w:rsidRPr="00F04B97">
        <w:rPr>
          <w:rFonts w:eastAsiaTheme="minorHAnsi"/>
          <w:szCs w:val="28"/>
          <w:lang w:val="uk-UA" w:eastAsia="en-US"/>
        </w:rPr>
        <w:t>Виплачено компенсацію сім’ям, які втратили годувальника (11 осіб) в сумі 83 446,00  грн. Виплачено компенсацію за санаторно-курортне лікування 38 особам у сумі 23522,00 грн.</w:t>
      </w:r>
    </w:p>
    <w:p w:rsidR="00713447" w:rsidRPr="00F04B97" w:rsidRDefault="00713447" w:rsidP="00713447">
      <w:pPr>
        <w:spacing w:before="100" w:beforeAutospacing="1" w:after="240"/>
        <w:ind w:firstLine="567"/>
        <w:contextualSpacing/>
        <w:jc w:val="both"/>
        <w:rPr>
          <w:rFonts w:eastAsiaTheme="minorHAnsi"/>
          <w:szCs w:val="28"/>
          <w:lang w:val="uk-UA" w:eastAsia="en-US"/>
        </w:rPr>
      </w:pPr>
      <w:r w:rsidRPr="00F04B97">
        <w:rPr>
          <w:rFonts w:eastAsiaTheme="minorHAnsi"/>
          <w:szCs w:val="28"/>
          <w:lang w:val="uk-UA" w:eastAsia="en-US"/>
        </w:rPr>
        <w:t xml:space="preserve">Відповідно до Закону України „Про  статус і соціальний захист громадян, які постраждали внаслідок Чорнобильської катастрофи” з початку  2021 р. виплачено допомог та  компенсацій постраждалим мешканцям регіону  на суму  15 594 400,00 грн. </w:t>
      </w:r>
    </w:p>
    <w:p w:rsidR="00713447" w:rsidRPr="00F04B97" w:rsidRDefault="00713447" w:rsidP="00713447">
      <w:pPr>
        <w:spacing w:before="100" w:beforeAutospacing="1" w:after="240"/>
        <w:ind w:firstLine="567"/>
        <w:contextualSpacing/>
        <w:jc w:val="both"/>
        <w:rPr>
          <w:szCs w:val="28"/>
          <w:lang w:val="uk-UA"/>
        </w:rPr>
      </w:pPr>
      <w:r w:rsidRPr="00F04B97">
        <w:rPr>
          <w:szCs w:val="28"/>
          <w:lang w:val="uk-UA"/>
        </w:rPr>
        <w:t>Комісією по наданню матеріальної допомоги на лікування та у зв’язку з скрутним матеріальним становищем при виконавчому комітеті міської ради протягом  звітного періоду 2021 року було надано одноразову матеріальну допомогу  на суму  2 595 044,00 грн.</w:t>
      </w:r>
    </w:p>
    <w:p w:rsidR="00713447" w:rsidRPr="00F04B97" w:rsidRDefault="00713447" w:rsidP="00713447">
      <w:pPr>
        <w:spacing w:before="100" w:beforeAutospacing="1" w:after="240"/>
        <w:ind w:firstLine="567"/>
        <w:contextualSpacing/>
        <w:jc w:val="both"/>
        <w:rPr>
          <w:szCs w:val="28"/>
          <w:lang w:val="uk-UA"/>
        </w:rPr>
      </w:pPr>
      <w:r w:rsidRPr="00F04B97">
        <w:rPr>
          <w:szCs w:val="28"/>
          <w:lang w:val="uk-UA"/>
        </w:rPr>
        <w:t>За 2021 рік 53 особам з інвалідністю, дітям з інвалідністю та іншим окремим категоріям населення видані направлення та профінансовано отримання технічних засобів реабілітації на суму 492 988,00 грн.</w:t>
      </w:r>
    </w:p>
    <w:p w:rsidR="00713447" w:rsidRPr="00F04B97" w:rsidRDefault="00713447" w:rsidP="00713447">
      <w:pPr>
        <w:spacing w:before="100" w:beforeAutospacing="1" w:after="240"/>
        <w:ind w:firstLine="567"/>
        <w:contextualSpacing/>
        <w:jc w:val="both"/>
        <w:rPr>
          <w:szCs w:val="28"/>
          <w:lang w:val="uk-UA"/>
        </w:rPr>
      </w:pPr>
      <w:r w:rsidRPr="00F04B97">
        <w:rPr>
          <w:szCs w:val="28"/>
          <w:lang w:val="uk-UA"/>
        </w:rPr>
        <w:t>26 дітей з інвалідністю забезпечено реабілітаційними заходами на загальну суму 519 996,00 грн.</w:t>
      </w:r>
    </w:p>
    <w:p w:rsidR="00713447" w:rsidRPr="00F04B97" w:rsidRDefault="00713447" w:rsidP="00713447">
      <w:pPr>
        <w:spacing w:before="100" w:beforeAutospacing="1" w:after="240"/>
        <w:ind w:firstLine="567"/>
        <w:contextualSpacing/>
        <w:jc w:val="both"/>
        <w:rPr>
          <w:szCs w:val="28"/>
          <w:lang w:val="uk-UA"/>
        </w:rPr>
      </w:pPr>
      <w:r w:rsidRPr="00F04B97">
        <w:rPr>
          <w:szCs w:val="28"/>
          <w:lang w:val="uk-UA"/>
        </w:rPr>
        <w:t>На санаторно-курортне лікування відправили:</w:t>
      </w:r>
    </w:p>
    <w:p w:rsidR="00713447" w:rsidRPr="00F04B97" w:rsidRDefault="00713447" w:rsidP="00713447">
      <w:pPr>
        <w:spacing w:before="100" w:beforeAutospacing="1" w:after="240"/>
        <w:ind w:firstLine="567"/>
        <w:contextualSpacing/>
        <w:jc w:val="both"/>
        <w:rPr>
          <w:szCs w:val="28"/>
          <w:lang w:val="uk-UA"/>
        </w:rPr>
      </w:pPr>
      <w:r w:rsidRPr="00F04B97">
        <w:rPr>
          <w:szCs w:val="28"/>
          <w:lang w:val="uk-UA"/>
        </w:rPr>
        <w:t>- осіб з інвалідністю загального захворювання та з дитинства - 20 осіб на суму 251 006,00 грн.;</w:t>
      </w:r>
    </w:p>
    <w:p w:rsidR="00713447" w:rsidRPr="00F04B97" w:rsidRDefault="00713447" w:rsidP="00713447">
      <w:pPr>
        <w:spacing w:before="100" w:beforeAutospacing="1" w:after="240"/>
        <w:ind w:firstLine="567"/>
        <w:contextualSpacing/>
        <w:jc w:val="both"/>
        <w:rPr>
          <w:szCs w:val="28"/>
          <w:lang w:val="uk-UA"/>
        </w:rPr>
      </w:pPr>
      <w:r w:rsidRPr="00F04B97">
        <w:rPr>
          <w:szCs w:val="28"/>
          <w:lang w:val="uk-UA"/>
        </w:rPr>
        <w:t>- учасників АТО - 27 осіб на суму 389 392,00 грн..</w:t>
      </w:r>
    </w:p>
    <w:p w:rsidR="00713447" w:rsidRPr="00F04B97" w:rsidRDefault="00713447" w:rsidP="00713447">
      <w:pPr>
        <w:spacing w:before="100" w:beforeAutospacing="1" w:after="240"/>
        <w:ind w:firstLine="567"/>
        <w:contextualSpacing/>
        <w:jc w:val="both"/>
        <w:rPr>
          <w:szCs w:val="28"/>
          <w:lang w:val="uk-UA"/>
        </w:rPr>
      </w:pPr>
      <w:r w:rsidRPr="00F04B97">
        <w:rPr>
          <w:szCs w:val="28"/>
          <w:lang w:val="uk-UA"/>
        </w:rPr>
        <w:t>Виплачено компенсацію за не отримане санаторно-курортне лікування 6 особам на суму 3 250,00 грн.</w:t>
      </w:r>
    </w:p>
    <w:p w:rsidR="00713447" w:rsidRPr="00F04B97" w:rsidRDefault="00713447" w:rsidP="00713447">
      <w:pPr>
        <w:spacing w:before="100" w:beforeAutospacing="1" w:after="240"/>
        <w:ind w:firstLine="567"/>
        <w:contextualSpacing/>
        <w:jc w:val="both"/>
        <w:rPr>
          <w:szCs w:val="28"/>
          <w:lang w:val="uk-UA"/>
        </w:rPr>
      </w:pPr>
      <w:r w:rsidRPr="00F04B97">
        <w:rPr>
          <w:szCs w:val="28"/>
          <w:lang w:val="uk-UA"/>
        </w:rPr>
        <w:t xml:space="preserve">Профінансовано психологічну реабілітацію 19 учасників АТО на загальну суму 245 160,00 грн. </w:t>
      </w:r>
    </w:p>
    <w:p w:rsidR="00713447" w:rsidRPr="00F04B97" w:rsidRDefault="00713447" w:rsidP="00713447">
      <w:pPr>
        <w:spacing w:before="100" w:beforeAutospacing="1" w:after="240"/>
        <w:ind w:firstLine="567"/>
        <w:contextualSpacing/>
        <w:jc w:val="both"/>
        <w:rPr>
          <w:szCs w:val="28"/>
          <w:lang w:val="uk-UA"/>
        </w:rPr>
      </w:pPr>
      <w:r w:rsidRPr="00F04B97">
        <w:rPr>
          <w:szCs w:val="28"/>
          <w:lang w:val="uk-UA"/>
        </w:rPr>
        <w:lastRenderedPageBreak/>
        <w:t>Профінансовано навчання 11 учасників АТО за напрямками «Водій транспортних засобів» та «Англійська мова» на загальну суму 85 738,00грн.</w:t>
      </w:r>
    </w:p>
    <w:p w:rsidR="00713447" w:rsidRPr="00F04B97" w:rsidRDefault="00713447" w:rsidP="00713447">
      <w:pPr>
        <w:spacing w:before="100" w:beforeAutospacing="1" w:after="240"/>
        <w:ind w:firstLine="567"/>
        <w:contextualSpacing/>
        <w:jc w:val="both"/>
        <w:rPr>
          <w:szCs w:val="28"/>
          <w:lang w:val="uk-UA"/>
        </w:rPr>
      </w:pPr>
      <w:r w:rsidRPr="00F04B97">
        <w:rPr>
          <w:szCs w:val="28"/>
          <w:lang w:val="uk-UA"/>
        </w:rPr>
        <w:t>Виплачено щорічну разову грошову допомогу до 5 травня на суму 5 082 686,00 грн. 2852 особам з числа учасників бойових дій, осіб з інвалідністю внаслідок війни, учасників війни та осіб на яких поширюється чинність Закону України “Про статус ветеранів війни, гарантії їх соціального захисту”, а також жертвам нацистських переслідувань.</w:t>
      </w:r>
    </w:p>
    <w:p w:rsidR="00713447" w:rsidRPr="00F04B97" w:rsidRDefault="00713447" w:rsidP="00713447">
      <w:pPr>
        <w:spacing w:before="100" w:beforeAutospacing="1" w:after="240"/>
        <w:ind w:firstLine="567"/>
        <w:contextualSpacing/>
        <w:jc w:val="both"/>
        <w:rPr>
          <w:szCs w:val="28"/>
          <w:lang w:val="uk-UA"/>
        </w:rPr>
      </w:pPr>
      <w:r w:rsidRPr="00F04B97">
        <w:rPr>
          <w:szCs w:val="28"/>
          <w:lang w:val="uk-UA"/>
        </w:rPr>
        <w:t xml:space="preserve">У 2021 році були перераховані кошти на придбання житла 3 учасникам бойових дій з числа ВПО на суму 3 513 984,00 грн. </w:t>
      </w:r>
    </w:p>
    <w:p w:rsidR="00713447" w:rsidRPr="00F04B97" w:rsidRDefault="00713447" w:rsidP="00713447">
      <w:pPr>
        <w:spacing w:before="100" w:beforeAutospacing="1" w:after="240"/>
        <w:ind w:firstLine="567"/>
        <w:contextualSpacing/>
        <w:jc w:val="both"/>
        <w:rPr>
          <w:szCs w:val="28"/>
          <w:shd w:val="clear" w:color="auto" w:fill="FFFFFF"/>
          <w:lang w:val="uk-UA"/>
        </w:rPr>
      </w:pPr>
      <w:r w:rsidRPr="00F04B97">
        <w:rPr>
          <w:szCs w:val="28"/>
          <w:shd w:val="clear" w:color="auto" w:fill="FFFFFF"/>
          <w:lang w:val="uk-UA"/>
        </w:rPr>
        <w:t>Здійснено виплату одноразової грошової винагороди членам сім'ї особи, якій було посмертно присвоєно звання "Герой України" за здійснення визначного геройського вчинку з врученням ордена "Золота Зірка" в сумі 7 834,00грн.</w:t>
      </w:r>
    </w:p>
    <w:p w:rsidR="00713447" w:rsidRPr="00F04B97" w:rsidRDefault="00713447" w:rsidP="00713447">
      <w:pPr>
        <w:spacing w:before="100" w:beforeAutospacing="1" w:after="240"/>
        <w:ind w:firstLine="567"/>
        <w:contextualSpacing/>
        <w:jc w:val="both"/>
        <w:rPr>
          <w:szCs w:val="28"/>
          <w:lang w:val="uk-UA"/>
        </w:rPr>
      </w:pPr>
      <w:r w:rsidRPr="00F04B97">
        <w:rPr>
          <w:szCs w:val="28"/>
          <w:lang w:val="uk-UA"/>
        </w:rPr>
        <w:t>Проведено святкову новорічну зустріч родин загиблих Героїв з міським головою.</w:t>
      </w:r>
    </w:p>
    <w:p w:rsidR="00713447" w:rsidRPr="00F04B97" w:rsidRDefault="00713447" w:rsidP="00713447">
      <w:pPr>
        <w:spacing w:before="100" w:beforeAutospacing="1" w:after="240"/>
        <w:ind w:firstLine="567"/>
        <w:contextualSpacing/>
        <w:jc w:val="both"/>
        <w:rPr>
          <w:szCs w:val="28"/>
          <w:lang w:val="uk-UA"/>
        </w:rPr>
      </w:pPr>
      <w:r w:rsidRPr="00F04B97">
        <w:rPr>
          <w:szCs w:val="28"/>
          <w:lang w:val="uk-UA"/>
        </w:rPr>
        <w:t>Прийнято та передано до Департаменту 52 заяви осіб з інвалідністю внаслідок війни, членів сімей загиблих (померлих) учасників АТО, а також родини Героя Небесної Сотні, які отримали матеріальну допомогу відповідно до обласної програми соціальної підтримки на суму понад 1,3 млн.грн.</w:t>
      </w:r>
    </w:p>
    <w:p w:rsidR="00713447" w:rsidRPr="00F04B97" w:rsidRDefault="00713447" w:rsidP="00713447">
      <w:pPr>
        <w:spacing w:before="100" w:beforeAutospacing="1" w:after="240"/>
        <w:ind w:firstLine="567"/>
        <w:contextualSpacing/>
        <w:jc w:val="both"/>
        <w:rPr>
          <w:szCs w:val="28"/>
          <w:lang w:val="uk-UA"/>
        </w:rPr>
      </w:pPr>
      <w:r w:rsidRPr="00F04B97">
        <w:rPr>
          <w:szCs w:val="28"/>
          <w:lang w:val="uk-UA"/>
        </w:rPr>
        <w:t>Управлінням на постійній основі проводиться інформаційно-роз’яснювальна робота серед населення та розміщується інформація на електронній сторінці Ірпінської міської ради у розділі управління праці та соціального захисту населення, розміщується актуальна інформація для населення на фейсбук сторінці управління праці та соціального захисту населення Ірпінської міської ради (</w:t>
      </w:r>
      <w:hyperlink r:id="rId8" w:history="1">
        <w:r w:rsidRPr="00F04B97">
          <w:rPr>
            <w:szCs w:val="28"/>
            <w:u w:val="single"/>
          </w:rPr>
          <w:t>https</w:t>
        </w:r>
        <w:r w:rsidRPr="00F04B97">
          <w:rPr>
            <w:szCs w:val="28"/>
            <w:u w:val="single"/>
            <w:lang w:val="uk-UA"/>
          </w:rPr>
          <w:t>://</w:t>
        </w:r>
        <w:r w:rsidRPr="00F04B97">
          <w:rPr>
            <w:szCs w:val="28"/>
            <w:u w:val="single"/>
          </w:rPr>
          <w:t>www</w:t>
        </w:r>
        <w:r w:rsidRPr="00F04B97">
          <w:rPr>
            <w:szCs w:val="28"/>
            <w:u w:val="single"/>
            <w:lang w:val="uk-UA"/>
          </w:rPr>
          <w:t>.</w:t>
        </w:r>
        <w:r w:rsidRPr="00F04B97">
          <w:rPr>
            <w:szCs w:val="28"/>
            <w:u w:val="single"/>
          </w:rPr>
          <w:t>facebook</w:t>
        </w:r>
        <w:r w:rsidRPr="00F04B97">
          <w:rPr>
            <w:szCs w:val="28"/>
            <w:u w:val="single"/>
            <w:lang w:val="uk-UA"/>
          </w:rPr>
          <w:t>.</w:t>
        </w:r>
        <w:r w:rsidRPr="00F04B97">
          <w:rPr>
            <w:szCs w:val="28"/>
            <w:u w:val="single"/>
          </w:rPr>
          <w:t>com</w:t>
        </w:r>
        <w:r w:rsidRPr="00F04B97">
          <w:rPr>
            <w:szCs w:val="28"/>
            <w:u w:val="single"/>
            <w:lang w:val="uk-UA"/>
          </w:rPr>
          <w:t>/</w:t>
        </w:r>
        <w:r w:rsidRPr="00F04B97">
          <w:rPr>
            <w:szCs w:val="28"/>
            <w:u w:val="single"/>
          </w:rPr>
          <w:t>upravsoczahist</w:t>
        </w:r>
        <w:r w:rsidRPr="00F04B97">
          <w:rPr>
            <w:szCs w:val="28"/>
            <w:u w:val="single"/>
            <w:lang w:val="uk-UA"/>
          </w:rPr>
          <w:t>/</w:t>
        </w:r>
      </w:hyperlink>
      <w:r w:rsidRPr="00F04B97">
        <w:rPr>
          <w:szCs w:val="28"/>
          <w:lang w:val="uk-UA"/>
        </w:rPr>
        <w:t>).</w:t>
      </w:r>
    </w:p>
    <w:p w:rsidR="00713447" w:rsidRPr="00F04B97" w:rsidRDefault="00713447" w:rsidP="00713447">
      <w:pPr>
        <w:spacing w:before="100" w:beforeAutospacing="1" w:after="240"/>
        <w:ind w:firstLine="567"/>
        <w:contextualSpacing/>
        <w:jc w:val="both"/>
        <w:rPr>
          <w:sz w:val="28"/>
          <w:lang w:val="uk-UA"/>
        </w:rPr>
      </w:pPr>
      <w:r w:rsidRPr="00F04B97">
        <w:rPr>
          <w:szCs w:val="28"/>
          <w:lang w:val="uk-UA"/>
        </w:rPr>
        <w:t xml:space="preserve">Так за </w:t>
      </w:r>
      <w:r w:rsidRPr="00F04B97">
        <w:rPr>
          <w:szCs w:val="28"/>
        </w:rPr>
        <w:t>IV</w:t>
      </w:r>
      <w:r w:rsidRPr="00F04B97">
        <w:rPr>
          <w:szCs w:val="28"/>
          <w:lang w:val="uk-UA"/>
        </w:rPr>
        <w:t xml:space="preserve"> квартали 2021 року  на фейсбук сторінці управління та на сторінці Ірпінської міської ради у розділі управління розміщено понад 1700 інформацій.</w:t>
      </w:r>
    </w:p>
    <w:p w:rsidR="0004118D" w:rsidRPr="00F04B97" w:rsidRDefault="0004118D" w:rsidP="0004118D">
      <w:pPr>
        <w:pStyle w:val="31"/>
        <w:autoSpaceDE w:val="0"/>
        <w:autoSpaceDN w:val="0"/>
        <w:ind w:firstLine="426"/>
        <w:jc w:val="center"/>
        <w:rPr>
          <w:rFonts w:ascii="Times New Roman" w:hAnsi="Times New Roman"/>
          <w:b/>
          <w:bCs/>
          <w:iCs/>
          <w:sz w:val="24"/>
          <w:szCs w:val="24"/>
          <w:lang w:val="uk-UA" w:eastAsia="ru-RU"/>
        </w:rPr>
      </w:pPr>
      <w:r w:rsidRPr="00F04B97">
        <w:rPr>
          <w:rFonts w:ascii="Times New Roman" w:hAnsi="Times New Roman"/>
          <w:b/>
          <w:sz w:val="24"/>
          <w:szCs w:val="24"/>
          <w:lang w:val="uk-UA" w:eastAsia="ru-RU"/>
        </w:rPr>
        <w:t>1.5. Демографічний розвиток, п</w:t>
      </w:r>
      <w:r w:rsidRPr="00F04B97">
        <w:rPr>
          <w:rFonts w:ascii="Times New Roman" w:hAnsi="Times New Roman"/>
          <w:b/>
          <w:bCs/>
          <w:iCs/>
          <w:sz w:val="24"/>
          <w:szCs w:val="24"/>
          <w:lang w:val="uk-UA" w:eastAsia="ru-RU"/>
        </w:rPr>
        <w:t>ідтримка сім’ї та молоді</w:t>
      </w:r>
    </w:p>
    <w:p w:rsidR="00576322" w:rsidRPr="00F04B97" w:rsidRDefault="00576322" w:rsidP="00576322">
      <w:pPr>
        <w:tabs>
          <w:tab w:val="left" w:pos="-284"/>
        </w:tabs>
        <w:ind w:right="-113" w:firstLine="567"/>
        <w:jc w:val="both"/>
        <w:rPr>
          <w:color w:val="000000"/>
          <w:szCs w:val="28"/>
          <w:lang w:val="uk-UA"/>
        </w:rPr>
      </w:pPr>
      <w:r w:rsidRPr="00F04B97">
        <w:rPr>
          <w:szCs w:val="28"/>
          <w:lang w:val="uk-UA"/>
        </w:rPr>
        <w:t xml:space="preserve">Головними цілями служби у справах дітей та сімʼї є забезпечення підтримки сімейних форм виховання для дітей-сиріт та дітей, позбавлених батьківського піклування (усиновлення, опіка, піклування, прийомна сім’я, дитячий будинок сімейного типу). </w:t>
      </w:r>
      <w:r w:rsidRPr="00F04B97">
        <w:rPr>
          <w:color w:val="000000"/>
          <w:szCs w:val="28"/>
          <w:lang w:val="uk-UA"/>
        </w:rPr>
        <w:t>На первинному обліку служби у справах дітей та сім’ї станом на 01.01.2022 р. перебуває</w:t>
      </w:r>
      <w:r w:rsidRPr="00F04B97">
        <w:rPr>
          <w:b/>
          <w:color w:val="FF0000"/>
          <w:szCs w:val="28"/>
          <w:lang w:val="uk-UA"/>
        </w:rPr>
        <w:t xml:space="preserve"> </w:t>
      </w:r>
      <w:r w:rsidRPr="00F04B97">
        <w:rPr>
          <w:szCs w:val="28"/>
          <w:lang w:val="uk-UA"/>
        </w:rPr>
        <w:t>99</w:t>
      </w:r>
      <w:r w:rsidRPr="00F04B97">
        <w:rPr>
          <w:b/>
          <w:color w:val="FF0000"/>
          <w:szCs w:val="28"/>
          <w:lang w:val="uk-UA"/>
        </w:rPr>
        <w:t xml:space="preserve"> </w:t>
      </w:r>
      <w:r w:rsidRPr="00F04B97">
        <w:rPr>
          <w:color w:val="000000"/>
          <w:szCs w:val="28"/>
          <w:lang w:val="uk-UA"/>
        </w:rPr>
        <w:t xml:space="preserve">дітей-сиріт та позбавлених батьківського піклування. На території Ірпінської міської територіальної громади </w:t>
      </w:r>
      <w:r w:rsidRPr="00F04B97">
        <w:rPr>
          <w:szCs w:val="28"/>
          <w:lang w:val="uk-UA"/>
        </w:rPr>
        <w:t>функціонує 3</w:t>
      </w:r>
      <w:r w:rsidRPr="00F04B97">
        <w:rPr>
          <w:b/>
          <w:color w:val="FF0000"/>
          <w:szCs w:val="28"/>
          <w:lang w:val="uk-UA"/>
        </w:rPr>
        <w:t xml:space="preserve"> </w:t>
      </w:r>
      <w:r w:rsidRPr="00F04B97">
        <w:rPr>
          <w:color w:val="000000"/>
          <w:szCs w:val="28"/>
          <w:lang w:val="uk-UA"/>
        </w:rPr>
        <w:t xml:space="preserve">дитячі будинки сімейного типу, в яких </w:t>
      </w:r>
      <w:r w:rsidRPr="00F04B97">
        <w:rPr>
          <w:szCs w:val="28"/>
          <w:lang w:val="uk-UA"/>
        </w:rPr>
        <w:t>виховується 21</w:t>
      </w:r>
      <w:r w:rsidRPr="00F04B97">
        <w:rPr>
          <w:b/>
          <w:szCs w:val="28"/>
          <w:lang w:val="uk-UA"/>
        </w:rPr>
        <w:t xml:space="preserve"> </w:t>
      </w:r>
      <w:r w:rsidRPr="00F04B97">
        <w:rPr>
          <w:szCs w:val="28"/>
          <w:lang w:val="uk-UA"/>
        </w:rPr>
        <w:t>дитина-сирота та позбавлені батьківського піклування, та 3</w:t>
      </w:r>
      <w:r w:rsidRPr="00F04B97">
        <w:rPr>
          <w:b/>
          <w:szCs w:val="28"/>
          <w:lang w:val="uk-UA"/>
        </w:rPr>
        <w:t xml:space="preserve"> </w:t>
      </w:r>
      <w:r w:rsidRPr="00F04B97">
        <w:rPr>
          <w:szCs w:val="28"/>
          <w:lang w:val="uk-UA"/>
        </w:rPr>
        <w:t>прийомні сім’ї, в яких виховується 7</w:t>
      </w:r>
      <w:r w:rsidRPr="00F04B97">
        <w:rPr>
          <w:b/>
          <w:szCs w:val="28"/>
          <w:lang w:val="uk-UA"/>
        </w:rPr>
        <w:t xml:space="preserve"> </w:t>
      </w:r>
      <w:r w:rsidRPr="00F04B97">
        <w:rPr>
          <w:szCs w:val="28"/>
          <w:lang w:val="uk-UA"/>
        </w:rPr>
        <w:t>дітей. На обліку із усиновлення перебуває 20</w:t>
      </w:r>
      <w:r w:rsidRPr="00F04B97">
        <w:rPr>
          <w:b/>
          <w:szCs w:val="28"/>
          <w:lang w:val="uk-UA"/>
        </w:rPr>
        <w:t xml:space="preserve"> </w:t>
      </w:r>
      <w:r w:rsidRPr="00F04B97">
        <w:rPr>
          <w:szCs w:val="28"/>
          <w:lang w:val="uk-UA"/>
        </w:rPr>
        <w:t>дітей.</w:t>
      </w:r>
      <w:r w:rsidRPr="00F04B97">
        <w:rPr>
          <w:color w:val="FF0000"/>
          <w:szCs w:val="28"/>
          <w:lang w:val="uk-UA"/>
        </w:rPr>
        <w:t xml:space="preserve"> </w:t>
      </w:r>
      <w:r w:rsidRPr="00F04B97">
        <w:rPr>
          <w:color w:val="000000"/>
          <w:szCs w:val="28"/>
          <w:lang w:val="uk-UA"/>
        </w:rPr>
        <w:t>Служба здійснює постійний контроль за умовами проживання та виховання дітей-сиріт та дітей-позбавлених батьківського піклування, впродовж звітного періоду порушень виявлено не було. Станом на 01.01.2022 року обліку служби перебуває 20 сімей, в яких виховується 33 дитини, які опинилися в складних життєвих обставинах.</w:t>
      </w:r>
    </w:p>
    <w:p w:rsidR="00576322" w:rsidRPr="00F04B97" w:rsidRDefault="00576322" w:rsidP="00576322">
      <w:pPr>
        <w:tabs>
          <w:tab w:val="left" w:pos="-284"/>
        </w:tabs>
        <w:ind w:right="-113"/>
        <w:jc w:val="both"/>
        <w:rPr>
          <w:color w:val="000000"/>
          <w:szCs w:val="28"/>
          <w:lang w:val="uk-UA"/>
        </w:rPr>
      </w:pPr>
      <w:r w:rsidRPr="00F04B97">
        <w:rPr>
          <w:color w:val="000000"/>
          <w:szCs w:val="28"/>
          <w:lang w:val="uk-UA"/>
        </w:rPr>
        <w:tab/>
      </w:r>
      <w:r w:rsidRPr="00F04B97">
        <w:rPr>
          <w:szCs w:val="28"/>
          <w:lang w:val="uk-UA"/>
        </w:rPr>
        <w:t xml:space="preserve">З метою посилення соціального захисту багатодітних сімей, поліпшення їх державної підтримки службою у справах дітей та сім’ї постійно здійснюється діяльність щодо інформування та надання роз’яснень багатодітним родинам стосовно пільг, передбачених Законом України «Про охорону дитинства». </w:t>
      </w:r>
      <w:r w:rsidRPr="00F04B97">
        <w:rPr>
          <w:color w:val="000000"/>
          <w:szCs w:val="28"/>
          <w:lang w:val="uk-UA"/>
        </w:rPr>
        <w:t>Станом на 01</w:t>
      </w:r>
      <w:r w:rsidR="00AB20E9">
        <w:rPr>
          <w:color w:val="000000"/>
          <w:szCs w:val="28"/>
          <w:lang w:val="uk-UA"/>
        </w:rPr>
        <w:t>.01.2022</w:t>
      </w:r>
      <w:r w:rsidRPr="00F04B97">
        <w:rPr>
          <w:color w:val="000000"/>
          <w:szCs w:val="28"/>
          <w:lang w:val="uk-UA"/>
        </w:rPr>
        <w:t xml:space="preserve"> року на  обліку служби перебуває </w:t>
      </w:r>
      <w:r w:rsidRPr="00F04B97">
        <w:rPr>
          <w:bCs/>
          <w:color w:val="000000"/>
          <w:szCs w:val="28"/>
          <w:lang w:val="uk-UA"/>
        </w:rPr>
        <w:t>686 </w:t>
      </w:r>
      <w:r w:rsidRPr="00F04B97">
        <w:rPr>
          <w:color w:val="000000"/>
          <w:szCs w:val="28"/>
          <w:lang w:val="uk-UA"/>
        </w:rPr>
        <w:t xml:space="preserve">багатодітних родин, в яких виховується  </w:t>
      </w:r>
      <w:r w:rsidRPr="00F04B97">
        <w:rPr>
          <w:bCs/>
          <w:color w:val="000000"/>
          <w:szCs w:val="28"/>
          <w:lang w:val="uk-UA"/>
        </w:rPr>
        <w:t>2237 дітей. Серед них - 80 молодих сімей. Протягом 2021 року видано 357 посвідчень батьків та дітей з багатодітної сім’ї.</w:t>
      </w:r>
    </w:p>
    <w:p w:rsidR="00576322" w:rsidRPr="00F04B97" w:rsidRDefault="00576322" w:rsidP="00576322">
      <w:pPr>
        <w:tabs>
          <w:tab w:val="left" w:pos="-284"/>
        </w:tabs>
        <w:ind w:right="-113"/>
        <w:jc w:val="both"/>
        <w:rPr>
          <w:color w:val="000000"/>
          <w:szCs w:val="28"/>
          <w:lang w:val="uk-UA"/>
        </w:rPr>
      </w:pPr>
      <w:r w:rsidRPr="00F04B97">
        <w:rPr>
          <w:color w:val="000000"/>
          <w:szCs w:val="28"/>
          <w:lang w:val="uk-UA"/>
        </w:rPr>
        <w:tab/>
        <w:t>У Ірпінській міській територіальній громаді проживає 21 жінка, що має 5 і більше дітей, гідно виконала свій материнський обов’язок, та яким присвоєно почесне звання України «Мати-героїня», 2 матерів ще очікують присвоєння даного почесного звання.</w:t>
      </w:r>
    </w:p>
    <w:p w:rsidR="00576322" w:rsidRPr="00F04B97" w:rsidRDefault="00576322" w:rsidP="00576322">
      <w:pPr>
        <w:tabs>
          <w:tab w:val="left" w:pos="-284"/>
        </w:tabs>
        <w:ind w:right="-113"/>
        <w:jc w:val="both"/>
        <w:rPr>
          <w:color w:val="000000"/>
          <w:szCs w:val="28"/>
          <w:lang w:val="uk-UA"/>
        </w:rPr>
      </w:pPr>
      <w:r w:rsidRPr="00F04B97">
        <w:rPr>
          <w:color w:val="000000"/>
          <w:szCs w:val="28"/>
          <w:lang w:val="uk-UA"/>
        </w:rPr>
        <w:tab/>
        <w:t xml:space="preserve">Проведено </w:t>
      </w:r>
      <w:r w:rsidRPr="00F04B97">
        <w:rPr>
          <w:bCs/>
          <w:color w:val="000000"/>
          <w:szCs w:val="28"/>
          <w:lang w:val="uk-UA"/>
        </w:rPr>
        <w:t>17 засідань комісії</w:t>
      </w:r>
      <w:r w:rsidRPr="00F04B97">
        <w:rPr>
          <w:color w:val="000000"/>
          <w:szCs w:val="28"/>
          <w:lang w:val="uk-UA"/>
        </w:rPr>
        <w:t xml:space="preserve"> з питань  захисту прав дитини, на яких розглянуто </w:t>
      </w:r>
      <w:r w:rsidRPr="00F04B97">
        <w:rPr>
          <w:bCs/>
          <w:color w:val="000000"/>
          <w:szCs w:val="28"/>
          <w:lang w:val="uk-UA"/>
        </w:rPr>
        <w:t>близько 180 питань</w:t>
      </w:r>
      <w:r w:rsidRPr="00F04B97">
        <w:rPr>
          <w:color w:val="000000"/>
          <w:szCs w:val="28"/>
          <w:lang w:val="uk-UA"/>
        </w:rPr>
        <w:t xml:space="preserve"> (участь батьків у вихованні дітей, спірні питання щодо визначення місця проживання дітей,  визначення днів побачень, встановлення статусу дітям які постраждали внаслідок воєнних дій та збройних конфліктів, захист майнових прав дітей тощо). </w:t>
      </w:r>
    </w:p>
    <w:p w:rsidR="00576322" w:rsidRPr="00F04B97" w:rsidRDefault="00576322" w:rsidP="00576322">
      <w:pPr>
        <w:tabs>
          <w:tab w:val="left" w:pos="-284"/>
        </w:tabs>
        <w:ind w:right="-113"/>
        <w:jc w:val="both"/>
        <w:rPr>
          <w:szCs w:val="28"/>
          <w:lang w:val="uk-UA"/>
        </w:rPr>
      </w:pPr>
      <w:r w:rsidRPr="00F04B97">
        <w:rPr>
          <w:color w:val="000000"/>
          <w:szCs w:val="28"/>
          <w:lang w:val="uk-UA"/>
        </w:rPr>
        <w:tab/>
      </w:r>
      <w:r w:rsidRPr="00F04B97">
        <w:rPr>
          <w:szCs w:val="28"/>
          <w:lang w:val="uk-UA"/>
        </w:rPr>
        <w:t xml:space="preserve">Рішенням сесії Ірпінської міської ради від 24 грудня 2020 року № 114-4-VIII затверджено Комплексну  програму підтримки сім‘ї та забезпечення прав дітей "Щаслива </w:t>
      </w:r>
      <w:r w:rsidRPr="00F04B97">
        <w:rPr>
          <w:szCs w:val="28"/>
          <w:lang w:val="uk-UA"/>
        </w:rPr>
        <w:lastRenderedPageBreak/>
        <w:t>родина - щаслива дитина" Ірпінської міської територіальної громади на 2021-2025 роки, головною метою даної Програми є всебічна та комплексна підтримка сімʼї, попередження насильства в сімʼї, забезпечення конституційних прав і законних інтересів дітей, оздоровлення та відпочинок дітей, протидія торгівлі людьми, забезпечення рівних прав та можливостей жінок та чоловіків, сприяння демографічному розвитку.</w:t>
      </w:r>
    </w:p>
    <w:p w:rsidR="00576322" w:rsidRPr="00F04B97" w:rsidRDefault="00576322" w:rsidP="00576322">
      <w:pPr>
        <w:tabs>
          <w:tab w:val="left" w:pos="-284"/>
        </w:tabs>
        <w:ind w:right="-113"/>
        <w:jc w:val="both"/>
        <w:rPr>
          <w:szCs w:val="28"/>
          <w:lang w:val="uk-UA"/>
        </w:rPr>
      </w:pPr>
      <w:r w:rsidRPr="00F04B97">
        <w:rPr>
          <w:szCs w:val="28"/>
          <w:lang w:val="uk-UA"/>
        </w:rPr>
        <w:tab/>
        <w:t>Рішенням сесії Ірпінської міської ради від 24 грудня 2020 року № 115-4-VIII затверджено Комплексну програму "Молодь громади" Ірпінської міської територіальної громади на 2021-2025 роки, метою якої є створення можливостей для самореалізації та розвитку потенціалу молоді в місті, підвищення рівня її самостійності, життєстійкості, конкурентоспроможності та активної участі в суспільному житті і подальшому розвитку українського суспільства.</w:t>
      </w:r>
    </w:p>
    <w:p w:rsidR="00576322" w:rsidRPr="00F04B97" w:rsidRDefault="00576322" w:rsidP="00576322">
      <w:pPr>
        <w:tabs>
          <w:tab w:val="left" w:pos="-284"/>
        </w:tabs>
        <w:ind w:right="-113" w:firstLine="709"/>
        <w:jc w:val="both"/>
        <w:rPr>
          <w:color w:val="000000"/>
          <w:szCs w:val="28"/>
          <w:lang w:val="uk-UA"/>
        </w:rPr>
      </w:pPr>
      <w:r w:rsidRPr="00F04B97">
        <w:rPr>
          <w:color w:val="000000"/>
          <w:szCs w:val="28"/>
          <w:lang w:val="uk-UA"/>
        </w:rPr>
        <w:t>На виконання затверджених міських програм та з метою соціально-правового захисту дітей, попередження дитячої бездоглядності та безпритульності, негативних проявів у дитячому та молодіжному середовищі, утвердження патріотичної свідомості та активної громадянської позиції молоді, виховання у молоді почуття особистої та національної гідності, популяризація національної культури, пропаганди здорового способу життя службою у справах дітей та сім’ї Ірпінської міської ради у протягом звітного періоду були проведені наступні заходи:</w:t>
      </w:r>
    </w:p>
    <w:p w:rsidR="00576322" w:rsidRPr="00F04B97" w:rsidRDefault="00576322" w:rsidP="00F30A8F">
      <w:pPr>
        <w:pStyle w:val="ae"/>
        <w:numPr>
          <w:ilvl w:val="0"/>
          <w:numId w:val="38"/>
        </w:numPr>
        <w:ind w:left="0" w:firstLine="284"/>
        <w:jc w:val="both"/>
        <w:rPr>
          <w:lang w:val="uk-UA" w:eastAsia="uk-UA"/>
        </w:rPr>
      </w:pPr>
      <w:r w:rsidRPr="00F04B97">
        <w:rPr>
          <w:lang w:val="uk-UA" w:eastAsia="uk-UA"/>
        </w:rPr>
        <w:t>новорічно-різдвяні заходи для дітей соціально незахищених категорій (вручення новорічних подарунків дітям, які опинилися в складних життєвих обставинах, дітям-сиротам, дітям, позбавлених батьківського піклування дітям з інвалідністю, дітям з багатодітних сімей, дітям постраждалим внаслідок воєнних дій та збройних конфліктів тощо (вручено 600 подарунків);</w:t>
      </w:r>
    </w:p>
    <w:p w:rsidR="00576322" w:rsidRPr="00F04B97" w:rsidRDefault="00576322" w:rsidP="00F30A8F">
      <w:pPr>
        <w:pStyle w:val="ae"/>
        <w:numPr>
          <w:ilvl w:val="0"/>
          <w:numId w:val="38"/>
        </w:numPr>
        <w:ind w:left="0" w:firstLine="360"/>
        <w:jc w:val="both"/>
        <w:rPr>
          <w:lang w:val="uk-UA" w:eastAsia="uk-UA"/>
        </w:rPr>
      </w:pPr>
      <w:r w:rsidRPr="00F04B97">
        <w:rPr>
          <w:lang w:val="uk-UA" w:eastAsia="uk-UA"/>
        </w:rPr>
        <w:t>проведення призовної кампанії (перевезення призовників) «Весна-2021», «Осінь-2021»;</w:t>
      </w:r>
    </w:p>
    <w:p w:rsidR="00576322" w:rsidRPr="00F04B97" w:rsidRDefault="00576322" w:rsidP="00F30A8F">
      <w:pPr>
        <w:pStyle w:val="ae"/>
        <w:numPr>
          <w:ilvl w:val="0"/>
          <w:numId w:val="38"/>
        </w:numPr>
        <w:ind w:left="0" w:firstLine="426"/>
        <w:jc w:val="both"/>
        <w:rPr>
          <w:lang w:val="uk-UA" w:eastAsia="uk-UA"/>
        </w:rPr>
      </w:pPr>
      <w:r w:rsidRPr="00F04B97">
        <w:rPr>
          <w:lang w:val="uk-UA" w:eastAsia="uk-UA"/>
        </w:rPr>
        <w:t>проведення заходів з нагоди Дня молоді, Дня Конституції, Дня сім’ї, Дня захисту дітей, Дня усиновлення; Дня Державного Прапора та  Дня  Незалежності України;</w:t>
      </w:r>
    </w:p>
    <w:p w:rsidR="00576322" w:rsidRPr="00F04B97" w:rsidRDefault="00576322" w:rsidP="00F30A8F">
      <w:pPr>
        <w:pStyle w:val="ae"/>
        <w:numPr>
          <w:ilvl w:val="0"/>
          <w:numId w:val="38"/>
        </w:numPr>
        <w:ind w:left="0" w:firstLine="426"/>
        <w:jc w:val="both"/>
        <w:rPr>
          <w:lang w:val="uk-UA" w:eastAsia="uk-UA"/>
        </w:rPr>
      </w:pPr>
      <w:r w:rsidRPr="00F04B97">
        <w:rPr>
          <w:shd w:val="clear" w:color="auto" w:fill="FFFFFF"/>
          <w:lang w:val="uk-UA" w:eastAsia="uk-UA"/>
        </w:rPr>
        <w:t>святкування  Дня матері. Розважальна програма у парку «Центральний». У рамках свята оголошено конкурс на створення скульптури «Сила маминих обіймів», яка буде встановлена в Ірпені у 2022 році;</w:t>
      </w:r>
    </w:p>
    <w:p w:rsidR="00576322" w:rsidRPr="00F04B97" w:rsidRDefault="00576322" w:rsidP="00F30A8F">
      <w:pPr>
        <w:pStyle w:val="ae"/>
        <w:numPr>
          <w:ilvl w:val="0"/>
          <w:numId w:val="38"/>
        </w:numPr>
        <w:ind w:left="0" w:firstLine="426"/>
        <w:jc w:val="both"/>
        <w:rPr>
          <w:lang w:val="uk-UA" w:eastAsia="uk-UA"/>
        </w:rPr>
      </w:pPr>
      <w:r w:rsidRPr="00F04B97">
        <w:rPr>
          <w:lang w:val="uk-UA" w:eastAsia="uk-UA"/>
        </w:rPr>
        <w:t>проведення  заходів з нагоди Дня молоді (вручення стипендії міського голови обдарованій молоді на суму 40 тис. грн.);</w:t>
      </w:r>
    </w:p>
    <w:p w:rsidR="00576322" w:rsidRPr="00F04B97" w:rsidRDefault="00576322" w:rsidP="00F30A8F">
      <w:pPr>
        <w:pStyle w:val="ae"/>
        <w:numPr>
          <w:ilvl w:val="0"/>
          <w:numId w:val="38"/>
        </w:numPr>
        <w:ind w:left="0" w:firstLine="426"/>
        <w:jc w:val="both"/>
        <w:rPr>
          <w:lang w:val="uk-UA" w:eastAsia="uk-UA"/>
        </w:rPr>
      </w:pPr>
      <w:r w:rsidRPr="00F04B97">
        <w:rPr>
          <w:lang w:val="uk-UA" w:eastAsia="uk-UA"/>
        </w:rPr>
        <w:t>проведення профілактичних рейдів "Сім‘я", "Урок", "Увага дитина!", "Вулиця", (проведено 160 рейдів, складено 244 акти);</w:t>
      </w:r>
    </w:p>
    <w:p w:rsidR="00F30A8F" w:rsidRPr="00F04B97" w:rsidRDefault="00576322" w:rsidP="00F30A8F">
      <w:pPr>
        <w:pStyle w:val="ae"/>
        <w:numPr>
          <w:ilvl w:val="0"/>
          <w:numId w:val="38"/>
        </w:numPr>
        <w:ind w:left="0" w:firstLine="426"/>
        <w:jc w:val="both"/>
        <w:rPr>
          <w:lang w:val="uk-UA" w:eastAsia="uk-UA"/>
        </w:rPr>
      </w:pPr>
      <w:r w:rsidRPr="00F04B97">
        <w:rPr>
          <w:lang w:val="uk-UA" w:eastAsia="uk-UA"/>
        </w:rPr>
        <w:t xml:space="preserve">проведення інформаційно-просвітницьких заходів щодо протидії торгівлі людьми, </w:t>
      </w:r>
    </w:p>
    <w:p w:rsidR="00576322" w:rsidRPr="00F04B97" w:rsidRDefault="00576322" w:rsidP="00F30A8F">
      <w:pPr>
        <w:pStyle w:val="ae"/>
        <w:numPr>
          <w:ilvl w:val="0"/>
          <w:numId w:val="38"/>
        </w:numPr>
        <w:ind w:left="0" w:firstLine="426"/>
        <w:jc w:val="both"/>
        <w:rPr>
          <w:lang w:val="uk-UA" w:eastAsia="uk-UA"/>
        </w:rPr>
      </w:pPr>
      <w:r w:rsidRPr="00F04B97">
        <w:rPr>
          <w:lang w:val="uk-UA" w:eastAsia="uk-UA"/>
        </w:rPr>
        <w:t>попередження насильства в сім’ї, запобігання прояву насильства, булінгу у дитячому та підлітковому середовищі, з питань протидії торгівлі людьми, з питань опіки та усиновлення;</w:t>
      </w:r>
    </w:p>
    <w:p w:rsidR="00576322" w:rsidRPr="00F04B97" w:rsidRDefault="00576322" w:rsidP="00F30A8F">
      <w:pPr>
        <w:pStyle w:val="ae"/>
        <w:numPr>
          <w:ilvl w:val="0"/>
          <w:numId w:val="38"/>
        </w:numPr>
        <w:ind w:left="0" w:firstLine="426"/>
        <w:jc w:val="both"/>
        <w:rPr>
          <w:lang w:val="uk-UA" w:eastAsia="uk-UA"/>
        </w:rPr>
      </w:pPr>
      <w:r w:rsidRPr="00F04B97">
        <w:rPr>
          <w:lang w:val="uk-UA" w:eastAsia="uk-UA"/>
        </w:rPr>
        <w:t>профілактичні акції: «Захисти своїх дітей від ВІЛ/СНІД», «Наркотикам – НІ!», «Обирай життя», «Обери здоровий спосіб життя», «Зупинимо насилля разом»;</w:t>
      </w:r>
    </w:p>
    <w:p w:rsidR="00576322" w:rsidRPr="00F04B97" w:rsidRDefault="00576322" w:rsidP="00F30A8F">
      <w:pPr>
        <w:pStyle w:val="ae"/>
        <w:numPr>
          <w:ilvl w:val="0"/>
          <w:numId w:val="38"/>
        </w:numPr>
        <w:ind w:left="0" w:firstLine="426"/>
        <w:jc w:val="both"/>
        <w:rPr>
          <w:lang w:val="uk-UA" w:eastAsia="uk-UA"/>
        </w:rPr>
      </w:pPr>
      <w:r w:rsidRPr="00F04B97">
        <w:rPr>
          <w:lang w:val="uk-UA" w:eastAsia="uk-UA"/>
        </w:rPr>
        <w:t>проведено міські заході у рамках Всеукраїнської акції «16 днів проти насильства», Всеукраїнського тижня права;</w:t>
      </w:r>
    </w:p>
    <w:p w:rsidR="00576322" w:rsidRPr="00F04B97" w:rsidRDefault="00576322" w:rsidP="00F30A8F">
      <w:pPr>
        <w:pStyle w:val="ae"/>
        <w:numPr>
          <w:ilvl w:val="0"/>
          <w:numId w:val="38"/>
        </w:numPr>
        <w:ind w:left="0" w:firstLine="426"/>
        <w:jc w:val="both"/>
        <w:rPr>
          <w:lang w:val="uk-UA"/>
        </w:rPr>
      </w:pPr>
      <w:r w:rsidRPr="00F04B97">
        <w:rPr>
          <w:lang w:val="uk-UA"/>
        </w:rPr>
        <w:t>у засобах масової інформації постійно висвітлюються матеріали щодо проведення міських, обласних та загальнодержавних заходів (конкурсів, зустрічей, семінарів і т.п.) у напрямку інтеграції молоді до світової та європейської молодіжної спільноти;</w:t>
      </w:r>
    </w:p>
    <w:p w:rsidR="00576322" w:rsidRPr="00F04B97" w:rsidRDefault="00576322" w:rsidP="00F30A8F">
      <w:pPr>
        <w:pStyle w:val="ae"/>
        <w:numPr>
          <w:ilvl w:val="0"/>
          <w:numId w:val="38"/>
        </w:numPr>
        <w:ind w:left="0" w:firstLine="426"/>
        <w:jc w:val="both"/>
        <w:rPr>
          <w:lang w:val="uk-UA" w:eastAsia="uk-UA"/>
        </w:rPr>
      </w:pPr>
      <w:r w:rsidRPr="00F04B97">
        <w:rPr>
          <w:lang w:val="uk-UA"/>
        </w:rPr>
        <w:t>з представниками учнівської молоді по навчальних закладах Ірпінської постійно проводиться робота (години спілкування, зустрічі, виховні години) на правову та профілактичну тематику.</w:t>
      </w:r>
    </w:p>
    <w:p w:rsidR="00576322" w:rsidRPr="00F04B97" w:rsidRDefault="00576322" w:rsidP="00706661">
      <w:pPr>
        <w:pStyle w:val="ae"/>
        <w:ind w:firstLine="709"/>
        <w:jc w:val="both"/>
        <w:rPr>
          <w:lang w:val="uk-UA" w:eastAsia="uk-UA"/>
        </w:rPr>
      </w:pPr>
      <w:r w:rsidRPr="00F04B97">
        <w:rPr>
          <w:lang w:val="uk-UA" w:eastAsia="uk-UA"/>
        </w:rPr>
        <w:t>Протягом 2021 року на оздоровлення та відпочинок через службу у справах дітей та сімʼї направлено:</w:t>
      </w:r>
    </w:p>
    <w:p w:rsidR="00576322" w:rsidRPr="00F04B97" w:rsidRDefault="00576322" w:rsidP="00706661">
      <w:pPr>
        <w:pStyle w:val="ae"/>
        <w:numPr>
          <w:ilvl w:val="0"/>
          <w:numId w:val="38"/>
        </w:numPr>
        <w:ind w:hanging="294"/>
        <w:jc w:val="both"/>
        <w:rPr>
          <w:lang w:val="uk-UA" w:eastAsia="uk-UA"/>
        </w:rPr>
      </w:pPr>
      <w:r w:rsidRPr="00F04B97">
        <w:rPr>
          <w:lang w:val="uk-UA" w:eastAsia="uk-UA"/>
        </w:rPr>
        <w:t>УДЦ "Молода гвардія" - 18 дітей;</w:t>
      </w:r>
    </w:p>
    <w:p w:rsidR="00576322" w:rsidRPr="00F04B97" w:rsidRDefault="00576322" w:rsidP="00706661">
      <w:pPr>
        <w:pStyle w:val="ae"/>
        <w:numPr>
          <w:ilvl w:val="0"/>
          <w:numId w:val="38"/>
        </w:numPr>
        <w:ind w:hanging="294"/>
        <w:jc w:val="both"/>
        <w:rPr>
          <w:lang w:val="uk-UA" w:eastAsia="uk-UA"/>
        </w:rPr>
      </w:pPr>
      <w:r w:rsidRPr="00F04B97">
        <w:rPr>
          <w:lang w:val="uk-UA" w:eastAsia="uk-UA"/>
        </w:rPr>
        <w:t>ДПУ МДЦ „Артек” – 13 дітей;</w:t>
      </w:r>
    </w:p>
    <w:p w:rsidR="00576322" w:rsidRPr="00F04B97" w:rsidRDefault="00576322" w:rsidP="00706661">
      <w:pPr>
        <w:pStyle w:val="ae"/>
        <w:numPr>
          <w:ilvl w:val="0"/>
          <w:numId w:val="38"/>
        </w:numPr>
        <w:ind w:hanging="294"/>
        <w:jc w:val="both"/>
        <w:rPr>
          <w:lang w:val="uk-UA" w:eastAsia="uk-UA"/>
        </w:rPr>
      </w:pPr>
      <w:r w:rsidRPr="00F04B97">
        <w:rPr>
          <w:lang w:val="uk-UA" w:eastAsia="uk-UA"/>
        </w:rPr>
        <w:lastRenderedPageBreak/>
        <w:t>ДЗОВ "Рассвет" - 15 дітей;</w:t>
      </w:r>
    </w:p>
    <w:p w:rsidR="00576322" w:rsidRPr="00F04B97" w:rsidRDefault="00576322" w:rsidP="00706661">
      <w:pPr>
        <w:pStyle w:val="ae"/>
        <w:numPr>
          <w:ilvl w:val="0"/>
          <w:numId w:val="38"/>
        </w:numPr>
        <w:ind w:hanging="294"/>
        <w:jc w:val="both"/>
        <w:rPr>
          <w:lang w:val="uk-UA" w:eastAsia="uk-UA"/>
        </w:rPr>
      </w:pPr>
      <w:r w:rsidRPr="00F04B97">
        <w:rPr>
          <w:lang w:val="uk-UA" w:eastAsia="uk-UA"/>
        </w:rPr>
        <w:t>ДОЗ  СТ «Чайка» - 4 дітей;</w:t>
      </w:r>
    </w:p>
    <w:p w:rsidR="00576322" w:rsidRPr="00F04B97" w:rsidRDefault="00576322" w:rsidP="00706661">
      <w:pPr>
        <w:pStyle w:val="ae"/>
        <w:numPr>
          <w:ilvl w:val="0"/>
          <w:numId w:val="38"/>
        </w:numPr>
        <w:ind w:hanging="294"/>
        <w:jc w:val="both"/>
        <w:rPr>
          <w:lang w:val="uk-UA" w:eastAsia="uk-UA"/>
        </w:rPr>
      </w:pPr>
      <w:r w:rsidRPr="00F04B97">
        <w:rPr>
          <w:lang w:val="uk-UA" w:eastAsia="uk-UA"/>
        </w:rPr>
        <w:t>ДЗОВ «Зоряний» - 2 дітей;</w:t>
      </w:r>
    </w:p>
    <w:p w:rsidR="00576322" w:rsidRPr="00F04B97" w:rsidRDefault="00576322" w:rsidP="00706661">
      <w:pPr>
        <w:pStyle w:val="ae"/>
        <w:numPr>
          <w:ilvl w:val="0"/>
          <w:numId w:val="38"/>
        </w:numPr>
        <w:ind w:left="0" w:firstLine="426"/>
        <w:jc w:val="both"/>
        <w:rPr>
          <w:lang w:val="uk-UA" w:eastAsia="uk-UA"/>
        </w:rPr>
      </w:pPr>
      <w:r w:rsidRPr="00F04B97">
        <w:rPr>
          <w:lang w:val="uk-UA" w:eastAsia="uk-UA"/>
        </w:rPr>
        <w:t>ДЗОВ «Артек-ПРИКАРПАТТЯ» ТОВ «ОПК «Планета здоровʼя» (Львівська обл., м.Трускавець,) - 10 дітей;</w:t>
      </w:r>
    </w:p>
    <w:p w:rsidR="00576322" w:rsidRPr="00F04B97" w:rsidRDefault="00576322" w:rsidP="00706661">
      <w:pPr>
        <w:pStyle w:val="ae"/>
        <w:numPr>
          <w:ilvl w:val="0"/>
          <w:numId w:val="38"/>
        </w:numPr>
        <w:ind w:left="0" w:firstLine="426"/>
        <w:jc w:val="both"/>
        <w:rPr>
          <w:lang w:val="uk-UA" w:eastAsia="uk-UA"/>
        </w:rPr>
      </w:pPr>
      <w:r w:rsidRPr="00F04B97">
        <w:rPr>
          <w:lang w:val="uk-UA" w:eastAsia="uk-UA"/>
        </w:rPr>
        <w:t>ТОВ «Санаторій «Лісова пісня» (Хмельницька обл., Кам’нець-Подільський р-н, с. Привороття друге) - 42 дитини;</w:t>
      </w:r>
    </w:p>
    <w:p w:rsidR="00576322" w:rsidRPr="00F04B97" w:rsidRDefault="00576322" w:rsidP="00706661">
      <w:pPr>
        <w:pStyle w:val="ae"/>
        <w:numPr>
          <w:ilvl w:val="0"/>
          <w:numId w:val="38"/>
        </w:numPr>
        <w:ind w:hanging="294"/>
        <w:jc w:val="both"/>
        <w:rPr>
          <w:lang w:val="uk-UA" w:eastAsia="uk-UA"/>
        </w:rPr>
      </w:pPr>
      <w:r w:rsidRPr="00F04B97">
        <w:rPr>
          <w:lang w:val="uk-UA" w:eastAsia="uk-UA"/>
        </w:rPr>
        <w:t>ТОВ "Прибрежний"(Херсонська область, Лазурне) - 45 дітей.</w:t>
      </w:r>
    </w:p>
    <w:p w:rsidR="00576322" w:rsidRPr="00F04B97" w:rsidRDefault="00576322" w:rsidP="00576322">
      <w:pPr>
        <w:ind w:right="-113" w:firstLine="567"/>
        <w:jc w:val="both"/>
        <w:rPr>
          <w:rFonts w:eastAsiaTheme="minorHAnsi"/>
          <w:szCs w:val="22"/>
          <w:lang w:val="uk-UA" w:eastAsia="en-US"/>
        </w:rPr>
      </w:pPr>
      <w:r w:rsidRPr="00F04B97">
        <w:rPr>
          <w:rFonts w:eastAsiaTheme="minorHAnsi"/>
          <w:szCs w:val="22"/>
          <w:lang w:val="uk-UA" w:eastAsia="en-US"/>
        </w:rPr>
        <w:t xml:space="preserve"> З метою військово-патріотичного виховання учнів, героїзації осіб, що боролись та загинули за незалежність України, вшанування пам’яті учасників бойових дій на території інших держав, учасників ІІ Світової війни, видатних державних діячів у закладах освіти були проведені тематичні години, диспути, літературні вечори, уроки пам’яті, спортивні змагання, естафети, турніри, тощо.</w:t>
      </w:r>
    </w:p>
    <w:p w:rsidR="00576322" w:rsidRPr="00F04B97" w:rsidRDefault="00576322" w:rsidP="00576322">
      <w:pPr>
        <w:ind w:right="-113" w:firstLine="426"/>
        <w:jc w:val="both"/>
        <w:rPr>
          <w:sz w:val="22"/>
          <w:szCs w:val="28"/>
          <w:lang w:val="uk-UA"/>
        </w:rPr>
      </w:pPr>
      <w:r w:rsidRPr="00F04B97">
        <w:rPr>
          <w:rFonts w:eastAsiaTheme="minorHAnsi"/>
          <w:szCs w:val="22"/>
          <w:lang w:val="uk-UA" w:eastAsia="en-US"/>
        </w:rPr>
        <w:t xml:space="preserve">   </w:t>
      </w:r>
      <w:r w:rsidRPr="00F04B97">
        <w:rPr>
          <w:szCs w:val="28"/>
          <w:lang w:val="uk-UA"/>
        </w:rPr>
        <w:t>Всеукраїнська дитячо-юнацька військово-патріотична гра «Сокіл» («Джура») є системною формою роботи з національно-патріотичного виховання дітей і молоді, важливим засобом громадянської освіти та формування національно-патріотичної свідомості молодого покоління. У  закладах освіти створено рої трьох вікових категорій : «Джура - Оборонець» - 15-17 років ( старша вікова група); «Джура - Сокіл» - 11-14 років (середня вікова група),  «Джура - Котигорошко» 6-10 років (молодша вікова група). На виконання  плану  заходів щодо проведення  Всеукраїнської дитячо-юнацької військово-патріотичної гри «Сокіл» («Джура») у 2021 році  проводилися  регіональні  семінари-практикуми для керівників роїв, відповідальних за проведення  гри у закладах освіти, майстер-класи з видів змагань та конкурсів для роїв середньої та старшої вікових груп, проводилися  наради суддів гри</w:t>
      </w:r>
      <w:r w:rsidRPr="00F04B97">
        <w:rPr>
          <w:sz w:val="22"/>
          <w:szCs w:val="28"/>
          <w:lang w:val="uk-UA"/>
        </w:rPr>
        <w:t>.</w:t>
      </w:r>
    </w:p>
    <w:p w:rsidR="00AB3AFB" w:rsidRPr="00F04B97" w:rsidRDefault="00AB3AFB" w:rsidP="00AB3AFB">
      <w:pPr>
        <w:tabs>
          <w:tab w:val="left" w:pos="0"/>
        </w:tabs>
        <w:ind w:left="720" w:right="-113"/>
        <w:jc w:val="both"/>
        <w:rPr>
          <w:lang w:val="uk-UA"/>
        </w:rPr>
      </w:pPr>
    </w:p>
    <w:p w:rsidR="005C3908" w:rsidRPr="00F04B97" w:rsidRDefault="00EB355B" w:rsidP="005C3908">
      <w:pPr>
        <w:widowControl w:val="0"/>
        <w:tabs>
          <w:tab w:val="center" w:pos="4820"/>
          <w:tab w:val="right" w:pos="9641"/>
        </w:tabs>
        <w:snapToGrid w:val="0"/>
        <w:ind w:firstLine="624"/>
        <w:jc w:val="center"/>
        <w:rPr>
          <w:b/>
          <w:bCs/>
          <w:lang w:val="uk-UA"/>
        </w:rPr>
      </w:pPr>
      <w:r w:rsidRPr="00F04B97">
        <w:rPr>
          <w:b/>
          <w:bCs/>
          <w:lang w:val="uk-UA"/>
        </w:rPr>
        <w:t>1.6. Житлово-комунальне господарство</w:t>
      </w:r>
    </w:p>
    <w:p w:rsidR="003624AD" w:rsidRPr="00F04B97" w:rsidRDefault="003624AD" w:rsidP="005C3908">
      <w:pPr>
        <w:widowControl w:val="0"/>
        <w:tabs>
          <w:tab w:val="center" w:pos="4820"/>
          <w:tab w:val="right" w:pos="9641"/>
        </w:tabs>
        <w:snapToGrid w:val="0"/>
        <w:ind w:firstLine="624"/>
        <w:jc w:val="both"/>
        <w:rPr>
          <w:lang w:val="uk-UA"/>
        </w:rPr>
      </w:pPr>
      <w:r w:rsidRPr="00F04B97">
        <w:rPr>
          <w:lang w:val="uk-UA"/>
        </w:rPr>
        <w:t xml:space="preserve">В житлово-комунальній сфері міста сьогодні працює 4 підприємства комунальної форми власності, які надають послуги з водовідведення, водо- теплопостачання, з експлуатації та ремонту житла, з благоустрою міста та освітлення. </w:t>
      </w:r>
    </w:p>
    <w:p w:rsidR="00650BCF" w:rsidRPr="00F04B97" w:rsidRDefault="00650BCF" w:rsidP="00650BCF">
      <w:pPr>
        <w:autoSpaceDE w:val="0"/>
        <w:autoSpaceDN w:val="0"/>
        <w:ind w:firstLine="567"/>
        <w:jc w:val="both"/>
        <w:rPr>
          <w:lang w:val="uk-UA"/>
        </w:rPr>
      </w:pPr>
      <w:r w:rsidRPr="00F04B97">
        <w:rPr>
          <w:lang w:val="uk-UA"/>
        </w:rPr>
        <w:t>У 20</w:t>
      </w:r>
      <w:r w:rsidR="000B3286" w:rsidRPr="00F04B97">
        <w:rPr>
          <w:lang w:val="uk-UA"/>
        </w:rPr>
        <w:t>2</w:t>
      </w:r>
      <w:r w:rsidR="003855CB" w:rsidRPr="00F04B97">
        <w:rPr>
          <w:lang w:val="uk-UA"/>
        </w:rPr>
        <w:t xml:space="preserve">1 </w:t>
      </w:r>
      <w:r w:rsidRPr="00F04B97">
        <w:rPr>
          <w:lang w:val="uk-UA"/>
        </w:rPr>
        <w:t>році було продовжено роботу, спрямовану на підвищення якості житлово-комунальних послуг шляхом підвищення ефективності діяльності комунальних підприємств даної сфери, формування ринку послуг з управління та утримання багатоквартирних будинків, залучення інвестицій для проведення реконструкції, капітального ремонту об'єктів тепло-, водопостачання та водовідведення, житлового фонду, продовження впровадження заходів ресурсо-, енергозбереження з метою підвищення енергоефективності технологічних процесів виробництва, транспортування теплової енергії, води та поліпшення інженерно-технічних характеристик об'єктів житлового фонду.</w:t>
      </w:r>
    </w:p>
    <w:p w:rsidR="009559AB" w:rsidRDefault="003855CB" w:rsidP="003855CB">
      <w:pPr>
        <w:autoSpaceDE w:val="0"/>
        <w:autoSpaceDN w:val="0"/>
        <w:ind w:firstLine="540"/>
        <w:jc w:val="both"/>
        <w:rPr>
          <w:rFonts w:eastAsiaTheme="minorHAnsi"/>
          <w:szCs w:val="22"/>
          <w:lang w:val="uk-UA" w:eastAsia="en-US"/>
        </w:rPr>
      </w:pPr>
      <w:r w:rsidRPr="00F04B97">
        <w:rPr>
          <w:rFonts w:eastAsiaTheme="minorHAnsi"/>
          <w:szCs w:val="22"/>
          <w:lang w:val="uk-UA" w:eastAsia="en-US"/>
        </w:rPr>
        <w:t xml:space="preserve">Одночасно житлово-комунальні послуги в місті громадянам  надають приватні ЖЕКи (управляючі компанії), їх кількість становить понад 20, ОСББ (іх кількість становить понад 200) та інші управителі. </w:t>
      </w:r>
    </w:p>
    <w:p w:rsidR="00BC0FD1" w:rsidRDefault="00BC0FD1" w:rsidP="00BC0FD1">
      <w:pPr>
        <w:autoSpaceDE w:val="0"/>
        <w:autoSpaceDN w:val="0"/>
        <w:ind w:firstLine="540"/>
        <w:jc w:val="both"/>
        <w:rPr>
          <w:rFonts w:eastAsiaTheme="minorHAnsi"/>
          <w:szCs w:val="22"/>
          <w:lang w:val="uk-UA" w:eastAsia="en-US"/>
        </w:rPr>
      </w:pPr>
      <w:r w:rsidRPr="00F04B97">
        <w:rPr>
          <w:b/>
          <w:lang w:val="uk-UA"/>
        </w:rPr>
        <w:t>Інформація щодо виконання заходів з реформування житлово-</w:t>
      </w:r>
      <w:r w:rsidRPr="009559AB">
        <w:rPr>
          <w:b/>
          <w:lang w:val="uk-UA"/>
        </w:rPr>
        <w:t xml:space="preserve"> </w:t>
      </w:r>
      <w:r w:rsidRPr="00F04B97">
        <w:rPr>
          <w:b/>
          <w:lang w:val="uk-UA"/>
        </w:rPr>
        <w:t>комунального</w:t>
      </w:r>
      <w:r>
        <w:rPr>
          <w:b/>
          <w:lang w:val="uk-UA"/>
        </w:rPr>
        <w:t xml:space="preserve"> </w:t>
      </w:r>
      <w:r w:rsidRPr="00F04B97">
        <w:rPr>
          <w:b/>
          <w:lang w:val="uk-UA"/>
        </w:rPr>
        <w:t>господарства за 2021 рік:</w:t>
      </w:r>
    </w:p>
    <w:p w:rsidR="00BC0FD1" w:rsidRDefault="00BC0FD1" w:rsidP="003855CB">
      <w:pPr>
        <w:autoSpaceDE w:val="0"/>
        <w:autoSpaceDN w:val="0"/>
        <w:ind w:firstLine="540"/>
        <w:jc w:val="both"/>
        <w:rPr>
          <w:b/>
          <w:lang w:val="uk-UA"/>
        </w:rPr>
      </w:pPr>
    </w:p>
    <w:p w:rsidR="009559AB" w:rsidRDefault="009559AB" w:rsidP="009559AB">
      <w:pPr>
        <w:autoSpaceDE w:val="0"/>
        <w:autoSpaceDN w:val="0"/>
        <w:ind w:firstLine="540"/>
        <w:jc w:val="both"/>
        <w:rPr>
          <w:b/>
          <w:lang w:val="uk-UA"/>
        </w:rPr>
      </w:pPr>
    </w:p>
    <w:tbl>
      <w:tblPr>
        <w:tblpPr w:leftFromText="180" w:rightFromText="180" w:vertAnchor="text" w:horzAnchor="margin" w:tblpXSpec="center" w:tblpY="-351"/>
        <w:tblOverlap w:val="neve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821"/>
        <w:gridCol w:w="993"/>
        <w:gridCol w:w="1134"/>
        <w:gridCol w:w="1417"/>
        <w:gridCol w:w="1276"/>
      </w:tblGrid>
      <w:tr w:rsidR="00BC0FD1" w:rsidRPr="00F04B97" w:rsidTr="00BC0FD1">
        <w:trPr>
          <w:trHeight w:val="984"/>
        </w:trPr>
        <w:tc>
          <w:tcPr>
            <w:tcW w:w="4390" w:type="dxa"/>
          </w:tcPr>
          <w:p w:rsidR="00BC0FD1" w:rsidRPr="00F04B97" w:rsidRDefault="00BC0FD1" w:rsidP="00BC0FD1">
            <w:pPr>
              <w:spacing w:before="100" w:beforeAutospacing="1" w:after="100" w:afterAutospacing="1" w:line="240" w:lineRule="exact"/>
              <w:ind w:firstLine="709"/>
              <w:jc w:val="both"/>
              <w:rPr>
                <w:rFonts w:eastAsiaTheme="minorHAnsi"/>
                <w:b/>
                <w:sz w:val="18"/>
                <w:szCs w:val="20"/>
                <w:lang w:val="uk-UA" w:eastAsia="en-US"/>
              </w:rPr>
            </w:pPr>
            <w:r w:rsidRPr="00F04B97">
              <w:rPr>
                <w:rFonts w:eastAsiaTheme="minorHAnsi"/>
                <w:b/>
                <w:sz w:val="18"/>
                <w:szCs w:val="20"/>
                <w:lang w:val="uk-UA" w:eastAsia="en-US"/>
              </w:rPr>
              <w:t>Назва заходу</w:t>
            </w:r>
          </w:p>
        </w:tc>
        <w:tc>
          <w:tcPr>
            <w:tcW w:w="821" w:type="dxa"/>
          </w:tcPr>
          <w:p w:rsidR="00BC0FD1" w:rsidRPr="00F04B97" w:rsidRDefault="00BC0FD1" w:rsidP="00BC0FD1">
            <w:pPr>
              <w:spacing w:before="100" w:beforeAutospacing="1" w:after="100" w:afterAutospacing="1" w:line="240" w:lineRule="exact"/>
              <w:jc w:val="both"/>
              <w:rPr>
                <w:rFonts w:eastAsiaTheme="minorHAnsi"/>
                <w:b/>
                <w:sz w:val="18"/>
                <w:szCs w:val="20"/>
                <w:lang w:val="uk-UA" w:eastAsia="en-US"/>
              </w:rPr>
            </w:pPr>
            <w:r w:rsidRPr="00F04B97">
              <w:rPr>
                <w:rFonts w:eastAsiaTheme="minorHAnsi"/>
                <w:b/>
                <w:sz w:val="18"/>
                <w:szCs w:val="20"/>
                <w:lang w:val="uk-UA" w:eastAsia="en-US"/>
              </w:rPr>
              <w:t xml:space="preserve">Одиниця виміру </w:t>
            </w:r>
          </w:p>
        </w:tc>
        <w:tc>
          <w:tcPr>
            <w:tcW w:w="2127" w:type="dxa"/>
            <w:gridSpan w:val="2"/>
            <w:tcBorders>
              <w:left w:val="single" w:sz="4" w:space="0" w:color="auto"/>
              <w:bottom w:val="single" w:sz="4" w:space="0" w:color="000000"/>
            </w:tcBorders>
          </w:tcPr>
          <w:p w:rsidR="00BC0FD1" w:rsidRPr="00F04B97" w:rsidRDefault="00BC0FD1" w:rsidP="00BC0FD1">
            <w:pPr>
              <w:spacing w:before="100" w:beforeAutospacing="1" w:after="100" w:afterAutospacing="1" w:line="240" w:lineRule="exact"/>
              <w:rPr>
                <w:rFonts w:eastAsiaTheme="minorHAnsi"/>
                <w:b/>
                <w:sz w:val="18"/>
                <w:szCs w:val="20"/>
                <w:lang w:val="uk-UA" w:eastAsia="en-US"/>
              </w:rPr>
            </w:pPr>
            <w:r w:rsidRPr="00F04B97">
              <w:rPr>
                <w:rFonts w:eastAsiaTheme="minorHAnsi"/>
                <w:b/>
                <w:sz w:val="18"/>
                <w:szCs w:val="20"/>
                <w:lang w:val="uk-UA" w:eastAsia="en-US"/>
              </w:rPr>
              <w:t>Вид покриття, кількість</w:t>
            </w:r>
          </w:p>
        </w:tc>
        <w:tc>
          <w:tcPr>
            <w:tcW w:w="1417" w:type="dxa"/>
          </w:tcPr>
          <w:p w:rsidR="00BC0FD1" w:rsidRPr="00F04B97" w:rsidRDefault="00BC0FD1" w:rsidP="00BC0FD1">
            <w:pPr>
              <w:spacing w:before="100" w:beforeAutospacing="1" w:after="100" w:afterAutospacing="1" w:line="240" w:lineRule="exact"/>
              <w:jc w:val="both"/>
              <w:rPr>
                <w:rFonts w:eastAsiaTheme="minorHAnsi"/>
                <w:b/>
                <w:sz w:val="18"/>
                <w:szCs w:val="20"/>
                <w:lang w:val="uk-UA" w:eastAsia="en-US"/>
              </w:rPr>
            </w:pPr>
            <w:r w:rsidRPr="00F04B97">
              <w:rPr>
                <w:rFonts w:eastAsiaTheme="minorHAnsi"/>
                <w:b/>
                <w:sz w:val="18"/>
                <w:szCs w:val="20"/>
                <w:lang w:val="uk-UA" w:eastAsia="en-US"/>
              </w:rPr>
              <w:t>Вартість впровадження заходу (грн.)</w:t>
            </w:r>
          </w:p>
        </w:tc>
        <w:tc>
          <w:tcPr>
            <w:tcW w:w="1276" w:type="dxa"/>
          </w:tcPr>
          <w:p w:rsidR="00BC0FD1" w:rsidRPr="00F04B97" w:rsidRDefault="00BC0FD1" w:rsidP="00BC0FD1">
            <w:pPr>
              <w:spacing w:before="100" w:beforeAutospacing="1" w:after="100" w:afterAutospacing="1" w:line="240" w:lineRule="exact"/>
              <w:ind w:right="-108"/>
              <w:jc w:val="both"/>
              <w:rPr>
                <w:rFonts w:eastAsiaTheme="minorHAnsi"/>
                <w:b/>
                <w:sz w:val="18"/>
                <w:szCs w:val="20"/>
                <w:lang w:val="uk-UA" w:eastAsia="en-US"/>
              </w:rPr>
            </w:pPr>
            <w:r w:rsidRPr="00F04B97">
              <w:rPr>
                <w:rFonts w:eastAsiaTheme="minorHAnsi"/>
                <w:b/>
                <w:sz w:val="18"/>
                <w:szCs w:val="20"/>
                <w:lang w:val="uk-UA" w:eastAsia="en-US"/>
              </w:rPr>
              <w:t>Джерело фінансування</w:t>
            </w:r>
          </w:p>
        </w:tc>
      </w:tr>
      <w:tr w:rsidR="00BC0FD1" w:rsidRPr="000A6CC1" w:rsidTr="00BC0F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2"/>
        </w:trPr>
        <w:tc>
          <w:tcPr>
            <w:tcW w:w="4390" w:type="dxa"/>
            <w:tcBorders>
              <w:top w:val="nil"/>
              <w:left w:val="single" w:sz="4" w:space="0" w:color="auto"/>
              <w:bottom w:val="single" w:sz="4" w:space="0" w:color="auto"/>
              <w:right w:val="single" w:sz="4" w:space="0" w:color="auto"/>
            </w:tcBorders>
            <w:shd w:val="clear" w:color="auto" w:fill="auto"/>
          </w:tcPr>
          <w:p w:rsidR="00BC0FD1" w:rsidRPr="000A6CC1" w:rsidRDefault="00BC0FD1" w:rsidP="00BC0FD1">
            <w:pPr>
              <w:spacing w:before="100" w:beforeAutospacing="1" w:after="100" w:afterAutospacing="1" w:line="240" w:lineRule="exact"/>
              <w:ind w:firstLine="284"/>
              <w:rPr>
                <w:rFonts w:eastAsiaTheme="minorHAnsi"/>
                <w:b/>
                <w:bCs/>
                <w:kern w:val="36"/>
                <w:sz w:val="18"/>
                <w:szCs w:val="22"/>
                <w:lang w:val="uk-UA" w:eastAsia="en-US"/>
              </w:rPr>
            </w:pPr>
            <w:r w:rsidRPr="000A6CC1">
              <w:rPr>
                <w:rFonts w:eastAsiaTheme="minorHAnsi"/>
                <w:b/>
                <w:bCs/>
                <w:kern w:val="36"/>
                <w:sz w:val="18"/>
                <w:szCs w:val="22"/>
                <w:lang w:val="uk-UA" w:eastAsia="en-US"/>
              </w:rPr>
              <w:t>Тротуари</w:t>
            </w:r>
          </w:p>
        </w:tc>
        <w:tc>
          <w:tcPr>
            <w:tcW w:w="821" w:type="dxa"/>
            <w:tcBorders>
              <w:top w:val="nil"/>
              <w:left w:val="nil"/>
              <w:bottom w:val="single" w:sz="4" w:space="0" w:color="auto"/>
              <w:right w:val="single" w:sz="4" w:space="0" w:color="auto"/>
            </w:tcBorders>
            <w:shd w:val="clear" w:color="auto" w:fill="auto"/>
            <w:noWrap/>
            <w:vAlign w:val="bottom"/>
          </w:tcPr>
          <w:p w:rsidR="00BC0FD1" w:rsidRPr="000A6CC1" w:rsidRDefault="00BC0FD1" w:rsidP="00BC0FD1">
            <w:pPr>
              <w:spacing w:before="100" w:beforeAutospacing="1" w:after="100" w:afterAutospacing="1" w:line="240" w:lineRule="exact"/>
              <w:ind w:firstLine="709"/>
              <w:jc w:val="right"/>
              <w:rPr>
                <w:rFonts w:eastAsiaTheme="minorHAnsi"/>
                <w:b/>
                <w:sz w:val="18"/>
                <w:szCs w:val="22"/>
                <w:lang w:val="uk-UA" w:eastAsia="en-US"/>
              </w:rPr>
            </w:pPr>
          </w:p>
        </w:tc>
        <w:tc>
          <w:tcPr>
            <w:tcW w:w="993" w:type="dxa"/>
            <w:tcBorders>
              <w:top w:val="single" w:sz="4" w:space="0" w:color="auto"/>
              <w:left w:val="single" w:sz="4" w:space="0" w:color="auto"/>
              <w:bottom w:val="single" w:sz="4" w:space="0" w:color="auto"/>
              <w:right w:val="single" w:sz="4" w:space="0" w:color="auto"/>
            </w:tcBorders>
          </w:tcPr>
          <w:p w:rsidR="00BC0FD1" w:rsidRPr="000A6CC1" w:rsidRDefault="00BC0FD1" w:rsidP="00BC0FD1">
            <w:pPr>
              <w:spacing w:before="100" w:beforeAutospacing="1" w:after="100" w:afterAutospacing="1" w:line="240" w:lineRule="exact"/>
              <w:jc w:val="both"/>
              <w:rPr>
                <w:rFonts w:eastAsiaTheme="minorHAnsi"/>
                <w:b/>
                <w:sz w:val="18"/>
                <w:szCs w:val="22"/>
                <w:bdr w:val="none" w:sz="0" w:space="0" w:color="auto" w:frame="1"/>
                <w:shd w:val="clear" w:color="auto" w:fill="F4F7FA"/>
                <w:lang w:val="uk-UA" w:eastAsia="en-US"/>
              </w:rPr>
            </w:pPr>
            <w:r w:rsidRPr="000A6CC1">
              <w:rPr>
                <w:rFonts w:eastAsiaTheme="minorHAnsi"/>
                <w:b/>
                <w:sz w:val="18"/>
                <w:szCs w:val="22"/>
                <w:bdr w:val="none" w:sz="0" w:space="0" w:color="auto" w:frame="1"/>
                <w:shd w:val="clear" w:color="auto" w:fill="F4F7FA"/>
                <w:lang w:val="uk-UA" w:eastAsia="en-US"/>
              </w:rPr>
              <w:t>доріжки</w:t>
            </w:r>
          </w:p>
        </w:tc>
        <w:tc>
          <w:tcPr>
            <w:tcW w:w="1134" w:type="dxa"/>
            <w:tcBorders>
              <w:top w:val="nil"/>
              <w:left w:val="single" w:sz="4" w:space="0" w:color="auto"/>
              <w:bottom w:val="single" w:sz="4" w:space="0" w:color="auto"/>
              <w:right w:val="single" w:sz="4" w:space="0" w:color="auto"/>
            </w:tcBorders>
          </w:tcPr>
          <w:p w:rsidR="00BC0FD1" w:rsidRPr="000A6CC1" w:rsidRDefault="00BC0FD1" w:rsidP="00BC0FD1">
            <w:pPr>
              <w:spacing w:before="100" w:beforeAutospacing="1" w:after="100" w:afterAutospacing="1" w:line="240" w:lineRule="exact"/>
              <w:jc w:val="both"/>
              <w:rPr>
                <w:rFonts w:eastAsiaTheme="minorHAnsi"/>
                <w:b/>
                <w:sz w:val="18"/>
                <w:szCs w:val="22"/>
                <w:bdr w:val="none" w:sz="0" w:space="0" w:color="auto" w:frame="1"/>
                <w:shd w:val="clear" w:color="auto" w:fill="F4F7FA"/>
                <w:lang w:val="uk-UA" w:eastAsia="en-US"/>
              </w:rPr>
            </w:pPr>
            <w:r w:rsidRPr="000A6CC1">
              <w:rPr>
                <w:rFonts w:eastAsiaTheme="minorHAnsi"/>
                <w:b/>
                <w:sz w:val="18"/>
                <w:szCs w:val="22"/>
                <w:bdr w:val="none" w:sz="0" w:space="0" w:color="auto" w:frame="1"/>
                <w:shd w:val="clear" w:color="auto" w:fill="F4F7FA"/>
                <w:lang w:val="uk-UA" w:eastAsia="en-US"/>
              </w:rPr>
              <w:t xml:space="preserve">проїжджа частина </w:t>
            </w:r>
          </w:p>
        </w:tc>
        <w:tc>
          <w:tcPr>
            <w:tcW w:w="1417" w:type="dxa"/>
            <w:tcBorders>
              <w:top w:val="nil"/>
              <w:left w:val="single" w:sz="4" w:space="0" w:color="auto"/>
              <w:bottom w:val="single" w:sz="4" w:space="0" w:color="auto"/>
              <w:right w:val="single" w:sz="4" w:space="0" w:color="auto"/>
            </w:tcBorders>
            <w:vAlign w:val="bottom"/>
          </w:tcPr>
          <w:p w:rsidR="00BC0FD1" w:rsidRPr="000A6CC1" w:rsidRDefault="00BC0FD1" w:rsidP="00BC0FD1">
            <w:pPr>
              <w:spacing w:before="100" w:beforeAutospacing="1" w:after="100" w:afterAutospacing="1" w:line="240" w:lineRule="exact"/>
              <w:jc w:val="both"/>
              <w:rPr>
                <w:rFonts w:eastAsiaTheme="minorHAnsi"/>
                <w:b/>
                <w:sz w:val="18"/>
                <w:szCs w:val="22"/>
                <w:bdr w:val="none" w:sz="0" w:space="0" w:color="auto" w:frame="1"/>
                <w:shd w:val="clear" w:color="auto" w:fill="F4F7FA"/>
                <w:lang w:val="uk-UA" w:eastAsia="en-US"/>
              </w:rPr>
            </w:pPr>
          </w:p>
        </w:tc>
        <w:tc>
          <w:tcPr>
            <w:tcW w:w="1276" w:type="dxa"/>
            <w:tcBorders>
              <w:top w:val="nil"/>
              <w:left w:val="nil"/>
              <w:bottom w:val="single" w:sz="4" w:space="0" w:color="auto"/>
              <w:right w:val="single" w:sz="4" w:space="0" w:color="auto"/>
            </w:tcBorders>
          </w:tcPr>
          <w:p w:rsidR="00BC0FD1" w:rsidRPr="000A6CC1" w:rsidRDefault="00BC0FD1" w:rsidP="00BC0FD1">
            <w:pPr>
              <w:spacing w:before="100" w:beforeAutospacing="1" w:after="100" w:afterAutospacing="1" w:line="240" w:lineRule="exact"/>
              <w:jc w:val="both"/>
              <w:rPr>
                <w:rFonts w:eastAsiaTheme="minorHAnsi"/>
                <w:sz w:val="18"/>
                <w:szCs w:val="22"/>
                <w:lang w:val="uk-UA" w:eastAsia="en-US"/>
              </w:rPr>
            </w:pPr>
          </w:p>
        </w:tc>
      </w:tr>
    </w:tbl>
    <w:p w:rsidR="003855CB" w:rsidRPr="00F04B97" w:rsidRDefault="003855CB" w:rsidP="003855CB">
      <w:pPr>
        <w:autoSpaceDE w:val="0"/>
        <w:autoSpaceDN w:val="0"/>
        <w:ind w:firstLine="540"/>
        <w:jc w:val="both"/>
        <w:rPr>
          <w:rFonts w:eastAsiaTheme="minorHAnsi"/>
          <w:szCs w:val="22"/>
          <w:lang w:val="uk-UA" w:eastAsia="en-US"/>
        </w:rPr>
      </w:pPr>
    </w:p>
    <w:tbl>
      <w:tblPr>
        <w:tblpPr w:leftFromText="180" w:rightFromText="180" w:vertAnchor="text" w:horzAnchor="margin" w:tblpXSpec="center" w:tblpY="-351"/>
        <w:tblOverlap w:val="never"/>
        <w:tblW w:w="10031" w:type="dxa"/>
        <w:tblLayout w:type="fixed"/>
        <w:tblLook w:val="04A0" w:firstRow="1" w:lastRow="0" w:firstColumn="1" w:lastColumn="0" w:noHBand="0" w:noVBand="1"/>
      </w:tblPr>
      <w:tblGrid>
        <w:gridCol w:w="4390"/>
        <w:gridCol w:w="821"/>
        <w:gridCol w:w="993"/>
        <w:gridCol w:w="1134"/>
        <w:gridCol w:w="1417"/>
        <w:gridCol w:w="1276"/>
      </w:tblGrid>
      <w:tr w:rsidR="009559AB" w:rsidRPr="00F04B97" w:rsidTr="00BC0FD1">
        <w:trPr>
          <w:trHeight w:val="452"/>
        </w:trPr>
        <w:tc>
          <w:tcPr>
            <w:tcW w:w="4390" w:type="dxa"/>
            <w:tcBorders>
              <w:top w:val="single" w:sz="4" w:space="0" w:color="auto"/>
              <w:left w:val="single" w:sz="4" w:space="0" w:color="auto"/>
              <w:bottom w:val="single" w:sz="4" w:space="0" w:color="auto"/>
              <w:right w:val="single" w:sz="4" w:space="0" w:color="auto"/>
            </w:tcBorders>
            <w:shd w:val="clear" w:color="auto" w:fill="auto"/>
            <w:vAlign w:val="bottom"/>
          </w:tcPr>
          <w:p w:rsidR="009559AB" w:rsidRPr="00F04B97" w:rsidRDefault="009559AB" w:rsidP="00BC0FD1">
            <w:pPr>
              <w:shd w:val="clear" w:color="auto" w:fill="FFFFFF"/>
              <w:spacing w:before="100" w:beforeAutospacing="1" w:after="100" w:afterAutospacing="1" w:line="240" w:lineRule="exact"/>
              <w:ind w:firstLine="284"/>
              <w:textAlignment w:val="baseline"/>
              <w:outlineLvl w:val="0"/>
              <w:rPr>
                <w:rFonts w:eastAsiaTheme="minorHAnsi"/>
                <w:bCs/>
                <w:color w:val="333333"/>
                <w:kern w:val="36"/>
                <w:sz w:val="18"/>
                <w:szCs w:val="22"/>
                <w:lang w:val="uk-UA" w:eastAsia="en-US"/>
              </w:rPr>
            </w:pPr>
            <w:r w:rsidRPr="00F04B97">
              <w:rPr>
                <w:rFonts w:eastAsiaTheme="minorHAnsi"/>
                <w:color w:val="333333"/>
                <w:sz w:val="18"/>
                <w:szCs w:val="22"/>
                <w:shd w:val="clear" w:color="auto" w:fill="FFFFFF"/>
                <w:lang w:val="uk-UA" w:eastAsia="en-US"/>
              </w:rPr>
              <w:lastRenderedPageBreak/>
              <w:t>Капітальний ремонт тротуару по вул. Северинівська від вул. 9-та Лінія до вул. 10-та Лінія в м. Ірпінь, Київської області»</w:t>
            </w:r>
          </w:p>
        </w:tc>
        <w:tc>
          <w:tcPr>
            <w:tcW w:w="821" w:type="dxa"/>
            <w:tcBorders>
              <w:top w:val="single" w:sz="4" w:space="0" w:color="auto"/>
              <w:left w:val="nil"/>
              <w:bottom w:val="single" w:sz="4" w:space="0" w:color="auto"/>
              <w:right w:val="single" w:sz="4" w:space="0" w:color="auto"/>
            </w:tcBorders>
            <w:shd w:val="clear" w:color="auto" w:fill="auto"/>
            <w:noWrap/>
          </w:tcPr>
          <w:p w:rsidR="009559AB" w:rsidRPr="00F04B97" w:rsidRDefault="009559AB" w:rsidP="00BC0FD1">
            <w:pPr>
              <w:spacing w:before="100" w:beforeAutospacing="1" w:after="100" w:afterAutospacing="1" w:line="240" w:lineRule="exact"/>
              <w:ind w:firstLine="709"/>
              <w:jc w:val="center"/>
              <w:rPr>
                <w:rFonts w:eastAsiaTheme="minorHAnsi"/>
                <w:sz w:val="18"/>
                <w:szCs w:val="22"/>
                <w:lang w:val="uk-UA" w:eastAsia="en-US"/>
              </w:rPr>
            </w:pPr>
            <w:r w:rsidRPr="00F04B97">
              <w:rPr>
                <w:rFonts w:eastAsiaTheme="minorHAnsi"/>
                <w:sz w:val="18"/>
                <w:szCs w:val="22"/>
                <w:lang w:val="uk-UA" w:eastAsia="en-US"/>
              </w:rPr>
              <w:t>М м2</w:t>
            </w:r>
          </w:p>
        </w:tc>
        <w:tc>
          <w:tcPr>
            <w:tcW w:w="993" w:type="dxa"/>
            <w:tcBorders>
              <w:top w:val="single" w:sz="4" w:space="0" w:color="auto"/>
              <w:left w:val="single" w:sz="4" w:space="0" w:color="auto"/>
              <w:bottom w:val="single" w:sz="4" w:space="0" w:color="auto"/>
              <w:right w:val="single" w:sz="4" w:space="0" w:color="auto"/>
            </w:tcBorders>
          </w:tcPr>
          <w:p w:rsidR="009559AB" w:rsidRPr="00F04B97" w:rsidRDefault="009559AB" w:rsidP="00BC0FD1">
            <w:pPr>
              <w:spacing w:before="100" w:beforeAutospacing="1" w:after="100" w:afterAutospacing="1" w:line="240" w:lineRule="exact"/>
              <w:ind w:firstLine="34"/>
              <w:jc w:val="center"/>
              <w:rPr>
                <w:rFonts w:eastAsiaTheme="minorHAnsi"/>
                <w:color w:val="333333"/>
                <w:sz w:val="18"/>
                <w:szCs w:val="22"/>
                <w:shd w:val="clear" w:color="auto" w:fill="FFFFFF"/>
                <w:lang w:val="uk-UA" w:eastAsia="en-US"/>
              </w:rPr>
            </w:pPr>
            <w:r w:rsidRPr="00F04B97">
              <w:rPr>
                <w:rFonts w:eastAsiaTheme="minorHAnsi"/>
                <w:color w:val="333333"/>
                <w:sz w:val="18"/>
                <w:szCs w:val="22"/>
                <w:shd w:val="clear" w:color="auto" w:fill="FFFFFF"/>
                <w:lang w:val="uk-UA" w:eastAsia="en-US"/>
              </w:rPr>
              <w:t>895,1</w:t>
            </w:r>
          </w:p>
        </w:tc>
        <w:tc>
          <w:tcPr>
            <w:tcW w:w="1134" w:type="dxa"/>
            <w:tcBorders>
              <w:top w:val="single" w:sz="4" w:space="0" w:color="auto"/>
              <w:left w:val="single" w:sz="4" w:space="0" w:color="auto"/>
              <w:bottom w:val="single" w:sz="4" w:space="0" w:color="auto"/>
              <w:right w:val="single" w:sz="4" w:space="0" w:color="auto"/>
            </w:tcBorders>
          </w:tcPr>
          <w:p w:rsidR="009559AB" w:rsidRPr="00F04B97" w:rsidRDefault="009559AB" w:rsidP="00BC0FD1">
            <w:pPr>
              <w:spacing w:before="100" w:beforeAutospacing="1" w:after="100" w:afterAutospacing="1" w:line="240" w:lineRule="exact"/>
              <w:ind w:firstLine="34"/>
              <w:jc w:val="center"/>
              <w:rPr>
                <w:rFonts w:eastAsiaTheme="minorHAnsi"/>
                <w:color w:val="333333"/>
                <w:sz w:val="18"/>
                <w:szCs w:val="22"/>
                <w:shd w:val="clear" w:color="auto" w:fill="FFFFFF"/>
                <w:lang w:val="uk-UA" w:eastAsia="en-US"/>
              </w:rPr>
            </w:pPr>
          </w:p>
        </w:tc>
        <w:tc>
          <w:tcPr>
            <w:tcW w:w="1417" w:type="dxa"/>
            <w:tcBorders>
              <w:top w:val="single" w:sz="4" w:space="0" w:color="auto"/>
              <w:left w:val="single" w:sz="4" w:space="0" w:color="auto"/>
              <w:bottom w:val="single" w:sz="4" w:space="0" w:color="auto"/>
              <w:right w:val="single" w:sz="4" w:space="0" w:color="auto"/>
            </w:tcBorders>
          </w:tcPr>
          <w:p w:rsidR="009559AB" w:rsidRPr="00F04B97" w:rsidRDefault="009559AB" w:rsidP="00BC0FD1">
            <w:pPr>
              <w:spacing w:before="100" w:beforeAutospacing="1" w:after="100" w:afterAutospacing="1" w:line="240" w:lineRule="exact"/>
              <w:ind w:firstLine="34"/>
              <w:jc w:val="center"/>
              <w:rPr>
                <w:rFonts w:eastAsiaTheme="minorHAnsi"/>
                <w:color w:val="333333"/>
                <w:sz w:val="18"/>
                <w:szCs w:val="22"/>
                <w:bdr w:val="none" w:sz="0" w:space="0" w:color="auto" w:frame="1"/>
                <w:shd w:val="clear" w:color="auto" w:fill="F4F7FA"/>
                <w:lang w:val="uk-UA" w:eastAsia="en-US"/>
              </w:rPr>
            </w:pPr>
            <w:r w:rsidRPr="00F04B97">
              <w:rPr>
                <w:rFonts w:eastAsiaTheme="minorHAnsi"/>
                <w:color w:val="333333"/>
                <w:sz w:val="18"/>
                <w:szCs w:val="22"/>
                <w:shd w:val="clear" w:color="auto" w:fill="FFFFFF"/>
                <w:lang w:val="uk-UA" w:eastAsia="en-US"/>
              </w:rPr>
              <w:t>1 146 880,09</w:t>
            </w:r>
          </w:p>
        </w:tc>
        <w:tc>
          <w:tcPr>
            <w:tcW w:w="1276" w:type="dxa"/>
            <w:tcBorders>
              <w:top w:val="single" w:sz="4" w:space="0" w:color="auto"/>
              <w:left w:val="nil"/>
              <w:bottom w:val="single" w:sz="4" w:space="0" w:color="auto"/>
              <w:right w:val="single" w:sz="4" w:space="0" w:color="auto"/>
            </w:tcBorders>
          </w:tcPr>
          <w:p w:rsidR="009559AB" w:rsidRPr="00F04B97" w:rsidRDefault="009559AB" w:rsidP="00BC0FD1">
            <w:pPr>
              <w:spacing w:before="100" w:beforeAutospacing="1" w:after="100" w:afterAutospacing="1" w:line="240" w:lineRule="exact"/>
              <w:ind w:firstLine="34"/>
              <w:jc w:val="both"/>
              <w:rPr>
                <w:rFonts w:eastAsiaTheme="minorHAnsi"/>
                <w:sz w:val="18"/>
                <w:szCs w:val="22"/>
                <w:lang w:val="uk-UA" w:eastAsia="en-US"/>
              </w:rPr>
            </w:pPr>
            <w:r w:rsidRPr="00F04B97">
              <w:rPr>
                <w:rFonts w:eastAsiaTheme="minorHAnsi"/>
                <w:sz w:val="18"/>
                <w:szCs w:val="22"/>
                <w:lang w:val="uk-UA" w:eastAsia="en-US"/>
              </w:rPr>
              <w:t>місцевий бюджет</w:t>
            </w:r>
          </w:p>
        </w:tc>
      </w:tr>
      <w:tr w:rsidR="009559AB" w:rsidRPr="00F04B97" w:rsidTr="00BC0FD1">
        <w:trPr>
          <w:trHeight w:val="452"/>
        </w:trPr>
        <w:tc>
          <w:tcPr>
            <w:tcW w:w="4390" w:type="dxa"/>
            <w:tcBorders>
              <w:top w:val="nil"/>
              <w:left w:val="single" w:sz="4" w:space="0" w:color="auto"/>
              <w:bottom w:val="single" w:sz="4" w:space="0" w:color="auto"/>
              <w:right w:val="single" w:sz="4" w:space="0" w:color="auto"/>
            </w:tcBorders>
            <w:shd w:val="clear" w:color="auto" w:fill="auto"/>
          </w:tcPr>
          <w:p w:rsidR="009559AB" w:rsidRPr="00F04B97" w:rsidRDefault="009559AB" w:rsidP="00BC0FD1">
            <w:pPr>
              <w:spacing w:before="100" w:beforeAutospacing="1" w:after="100" w:afterAutospacing="1" w:line="240" w:lineRule="exact"/>
              <w:ind w:firstLine="284"/>
              <w:rPr>
                <w:rFonts w:eastAsiaTheme="minorHAnsi"/>
                <w:bCs/>
                <w:kern w:val="36"/>
                <w:sz w:val="18"/>
                <w:szCs w:val="22"/>
                <w:lang w:val="uk-UA" w:eastAsia="en-US"/>
              </w:rPr>
            </w:pPr>
            <w:r w:rsidRPr="00F04B97">
              <w:rPr>
                <w:rFonts w:eastAsiaTheme="minorHAnsi"/>
                <w:bCs/>
                <w:kern w:val="36"/>
                <w:sz w:val="18"/>
                <w:szCs w:val="22"/>
                <w:lang w:val="uk-UA" w:eastAsia="en-US"/>
              </w:rPr>
              <w:t>Капітальний ремонт автостоянки з тротуарами по вул. Садова від вул. Соборна до вул. Українська в м. Ірпінь Київської області (коригування)»</w:t>
            </w:r>
          </w:p>
        </w:tc>
        <w:tc>
          <w:tcPr>
            <w:tcW w:w="821" w:type="dxa"/>
            <w:tcBorders>
              <w:top w:val="nil"/>
              <w:left w:val="nil"/>
              <w:bottom w:val="single" w:sz="4" w:space="0" w:color="auto"/>
              <w:right w:val="single" w:sz="4" w:space="0" w:color="auto"/>
            </w:tcBorders>
            <w:shd w:val="clear" w:color="auto" w:fill="auto"/>
            <w:noWrap/>
          </w:tcPr>
          <w:p w:rsidR="009559AB" w:rsidRPr="00F04B97" w:rsidRDefault="009559AB" w:rsidP="00BC0FD1">
            <w:pPr>
              <w:spacing w:before="100" w:beforeAutospacing="1" w:after="100" w:afterAutospacing="1" w:line="240" w:lineRule="exact"/>
              <w:ind w:firstLine="709"/>
              <w:jc w:val="center"/>
              <w:rPr>
                <w:rFonts w:eastAsiaTheme="minorHAnsi"/>
                <w:sz w:val="18"/>
                <w:szCs w:val="22"/>
                <w:lang w:val="uk-UA" w:eastAsia="en-US"/>
              </w:rPr>
            </w:pPr>
            <w:r w:rsidRPr="00F04B97">
              <w:rPr>
                <w:rFonts w:eastAsiaTheme="minorHAnsi"/>
                <w:sz w:val="18"/>
                <w:szCs w:val="22"/>
                <w:lang w:val="uk-UA" w:eastAsia="en-US"/>
              </w:rPr>
              <w:t>М м2</w:t>
            </w:r>
          </w:p>
        </w:tc>
        <w:tc>
          <w:tcPr>
            <w:tcW w:w="993" w:type="dxa"/>
            <w:tcBorders>
              <w:top w:val="single" w:sz="4" w:space="0" w:color="auto"/>
              <w:left w:val="single" w:sz="4" w:space="0" w:color="auto"/>
              <w:bottom w:val="single" w:sz="4" w:space="0" w:color="auto"/>
              <w:right w:val="single" w:sz="4" w:space="0" w:color="auto"/>
            </w:tcBorders>
          </w:tcPr>
          <w:p w:rsidR="009559AB" w:rsidRPr="00F04B97" w:rsidRDefault="009559AB" w:rsidP="00BC0FD1">
            <w:pPr>
              <w:spacing w:before="100" w:beforeAutospacing="1" w:after="100" w:afterAutospacing="1" w:line="240" w:lineRule="exact"/>
              <w:jc w:val="center"/>
              <w:rPr>
                <w:rFonts w:eastAsiaTheme="minorHAnsi"/>
                <w:sz w:val="18"/>
                <w:szCs w:val="22"/>
                <w:bdr w:val="none" w:sz="0" w:space="0" w:color="auto" w:frame="1"/>
                <w:shd w:val="clear" w:color="auto" w:fill="F4F7FA"/>
                <w:lang w:val="uk-UA" w:eastAsia="en-US"/>
              </w:rPr>
            </w:pPr>
          </w:p>
        </w:tc>
        <w:tc>
          <w:tcPr>
            <w:tcW w:w="1134" w:type="dxa"/>
            <w:tcBorders>
              <w:top w:val="nil"/>
              <w:left w:val="single" w:sz="4" w:space="0" w:color="auto"/>
              <w:bottom w:val="single" w:sz="4" w:space="0" w:color="auto"/>
              <w:right w:val="single" w:sz="4" w:space="0" w:color="auto"/>
            </w:tcBorders>
          </w:tcPr>
          <w:p w:rsidR="009559AB" w:rsidRPr="00F04B97" w:rsidRDefault="009559AB" w:rsidP="00BC0FD1">
            <w:pPr>
              <w:spacing w:before="100" w:beforeAutospacing="1" w:after="100" w:afterAutospacing="1" w:line="240" w:lineRule="exact"/>
              <w:jc w:val="center"/>
              <w:rPr>
                <w:rFonts w:eastAsiaTheme="minorHAnsi"/>
                <w:sz w:val="18"/>
                <w:szCs w:val="22"/>
                <w:bdr w:val="none" w:sz="0" w:space="0" w:color="auto" w:frame="1"/>
                <w:shd w:val="clear" w:color="auto" w:fill="F4F7FA"/>
                <w:lang w:val="uk-UA" w:eastAsia="en-US"/>
              </w:rPr>
            </w:pPr>
          </w:p>
        </w:tc>
        <w:tc>
          <w:tcPr>
            <w:tcW w:w="1417" w:type="dxa"/>
            <w:tcBorders>
              <w:top w:val="nil"/>
              <w:left w:val="single" w:sz="4" w:space="0" w:color="auto"/>
              <w:bottom w:val="single" w:sz="4" w:space="0" w:color="auto"/>
              <w:right w:val="single" w:sz="4" w:space="0" w:color="auto"/>
            </w:tcBorders>
          </w:tcPr>
          <w:p w:rsidR="009559AB" w:rsidRPr="00F04B97" w:rsidRDefault="009559AB" w:rsidP="00BC0FD1">
            <w:pPr>
              <w:spacing w:before="100" w:beforeAutospacing="1" w:after="100" w:afterAutospacing="1" w:line="240" w:lineRule="exact"/>
              <w:jc w:val="center"/>
              <w:rPr>
                <w:rFonts w:eastAsiaTheme="minorHAnsi"/>
                <w:sz w:val="18"/>
                <w:szCs w:val="22"/>
                <w:lang w:val="uk-UA" w:eastAsia="en-US"/>
              </w:rPr>
            </w:pPr>
            <w:r w:rsidRPr="00F04B97">
              <w:rPr>
                <w:rFonts w:eastAsiaTheme="minorHAnsi"/>
                <w:sz w:val="18"/>
                <w:szCs w:val="22"/>
                <w:bdr w:val="none" w:sz="0" w:space="0" w:color="auto" w:frame="1"/>
                <w:shd w:val="clear" w:color="auto" w:fill="F4F7FA"/>
                <w:lang w:val="uk-UA" w:eastAsia="en-US"/>
              </w:rPr>
              <w:t>4 489 847</w:t>
            </w:r>
            <w:r w:rsidRPr="00F04B97">
              <w:rPr>
                <w:rFonts w:eastAsiaTheme="minorHAnsi"/>
                <w:sz w:val="18"/>
                <w:szCs w:val="22"/>
                <w:shd w:val="clear" w:color="auto" w:fill="F4F7FA"/>
                <w:lang w:val="uk-UA" w:eastAsia="en-US"/>
              </w:rPr>
              <w:t> </w:t>
            </w:r>
          </w:p>
        </w:tc>
        <w:tc>
          <w:tcPr>
            <w:tcW w:w="1276" w:type="dxa"/>
            <w:tcBorders>
              <w:top w:val="nil"/>
              <w:left w:val="nil"/>
              <w:bottom w:val="single" w:sz="4" w:space="0" w:color="auto"/>
              <w:right w:val="single" w:sz="4" w:space="0" w:color="auto"/>
            </w:tcBorders>
          </w:tcPr>
          <w:p w:rsidR="009559AB" w:rsidRPr="00F04B97" w:rsidRDefault="009559AB" w:rsidP="00BC0FD1">
            <w:pPr>
              <w:spacing w:before="100" w:beforeAutospacing="1" w:after="100" w:afterAutospacing="1" w:line="240" w:lineRule="exact"/>
              <w:jc w:val="both"/>
              <w:rPr>
                <w:rFonts w:eastAsiaTheme="minorHAnsi"/>
                <w:sz w:val="18"/>
                <w:szCs w:val="22"/>
                <w:lang w:val="uk-UA" w:eastAsia="en-US"/>
              </w:rPr>
            </w:pPr>
            <w:r w:rsidRPr="00F04B97">
              <w:rPr>
                <w:rFonts w:eastAsiaTheme="minorHAnsi"/>
                <w:sz w:val="18"/>
                <w:szCs w:val="22"/>
                <w:lang w:val="uk-UA" w:eastAsia="en-US"/>
              </w:rPr>
              <w:t>місцевий бюджет</w:t>
            </w:r>
          </w:p>
        </w:tc>
      </w:tr>
    </w:tbl>
    <w:p w:rsidR="009559AB" w:rsidRDefault="009559AB" w:rsidP="00481B21">
      <w:pPr>
        <w:autoSpaceDE w:val="0"/>
        <w:autoSpaceDN w:val="0"/>
        <w:ind w:firstLine="567"/>
        <w:jc w:val="center"/>
        <w:rPr>
          <w:b/>
          <w:lang w:val="uk-UA"/>
        </w:rPr>
      </w:pPr>
    </w:p>
    <w:tbl>
      <w:tblPr>
        <w:tblpPr w:leftFromText="180" w:rightFromText="180" w:vertAnchor="text" w:horzAnchor="margin" w:tblpXSpec="center" w:tblpY="-351"/>
        <w:tblOverlap w:val="never"/>
        <w:tblW w:w="10031" w:type="dxa"/>
        <w:tblLayout w:type="fixed"/>
        <w:tblLook w:val="04A0" w:firstRow="1" w:lastRow="0" w:firstColumn="1" w:lastColumn="0" w:noHBand="0" w:noVBand="1"/>
      </w:tblPr>
      <w:tblGrid>
        <w:gridCol w:w="4390"/>
        <w:gridCol w:w="11"/>
        <w:gridCol w:w="810"/>
        <w:gridCol w:w="993"/>
        <w:gridCol w:w="1134"/>
        <w:gridCol w:w="1417"/>
        <w:gridCol w:w="1276"/>
      </w:tblGrid>
      <w:tr w:rsidR="005C3908" w:rsidRPr="00F04B97" w:rsidTr="009559AB">
        <w:trPr>
          <w:trHeight w:val="452"/>
        </w:trPr>
        <w:tc>
          <w:tcPr>
            <w:tcW w:w="4390" w:type="dxa"/>
            <w:tcBorders>
              <w:top w:val="single" w:sz="4" w:space="0" w:color="auto"/>
              <w:left w:val="single" w:sz="4" w:space="0" w:color="auto"/>
              <w:bottom w:val="single" w:sz="4" w:space="0" w:color="auto"/>
              <w:right w:val="single" w:sz="4" w:space="0" w:color="auto"/>
            </w:tcBorders>
            <w:shd w:val="clear" w:color="auto" w:fill="auto"/>
          </w:tcPr>
          <w:p w:rsidR="005C3908" w:rsidRPr="00F04B97" w:rsidRDefault="005C3908" w:rsidP="005C3908">
            <w:pPr>
              <w:spacing w:before="100" w:beforeAutospacing="1" w:after="100" w:afterAutospacing="1" w:line="240" w:lineRule="exact"/>
              <w:ind w:firstLine="284"/>
              <w:rPr>
                <w:rFonts w:eastAsiaTheme="minorHAnsi"/>
                <w:sz w:val="18"/>
                <w:szCs w:val="22"/>
                <w:lang w:val="uk-UA" w:eastAsia="en-US"/>
              </w:rPr>
            </w:pPr>
            <w:r w:rsidRPr="00F04B97">
              <w:rPr>
                <w:rFonts w:eastAsiaTheme="minorHAnsi"/>
                <w:sz w:val="18"/>
                <w:szCs w:val="22"/>
                <w:lang w:val="uk-UA" w:eastAsia="en-US"/>
              </w:rPr>
              <w:t xml:space="preserve">Улаштування (будівництво) тротуару по провулку Глінки вздовж будинку №22, 22-А по вул.Чехова в м.Ірпінь, </w:t>
            </w:r>
            <w:r w:rsidRPr="00F04B97">
              <w:rPr>
                <w:rFonts w:eastAsiaTheme="minorHAnsi"/>
                <w:bCs/>
                <w:kern w:val="36"/>
                <w:sz w:val="18"/>
                <w:szCs w:val="22"/>
                <w:lang w:val="uk-UA" w:eastAsia="en-US"/>
              </w:rPr>
              <w:t xml:space="preserve"> Київської області</w:t>
            </w:r>
          </w:p>
        </w:tc>
        <w:tc>
          <w:tcPr>
            <w:tcW w:w="821" w:type="dxa"/>
            <w:gridSpan w:val="2"/>
            <w:tcBorders>
              <w:top w:val="single" w:sz="4" w:space="0" w:color="auto"/>
              <w:left w:val="nil"/>
              <w:bottom w:val="single" w:sz="4" w:space="0" w:color="auto"/>
              <w:right w:val="single" w:sz="4" w:space="0" w:color="auto"/>
            </w:tcBorders>
            <w:shd w:val="clear" w:color="auto" w:fill="auto"/>
            <w:noWrap/>
          </w:tcPr>
          <w:p w:rsidR="005C3908" w:rsidRPr="00F04B97" w:rsidRDefault="005C3908" w:rsidP="005C3908">
            <w:pPr>
              <w:spacing w:before="100" w:beforeAutospacing="1" w:after="100" w:afterAutospacing="1" w:line="240" w:lineRule="exact"/>
              <w:ind w:firstLine="709"/>
              <w:jc w:val="center"/>
              <w:rPr>
                <w:rFonts w:eastAsiaTheme="minorHAnsi"/>
                <w:sz w:val="18"/>
                <w:szCs w:val="22"/>
                <w:lang w:val="uk-UA" w:eastAsia="en-US"/>
              </w:rPr>
            </w:pPr>
            <w:r w:rsidRPr="00F04B97">
              <w:rPr>
                <w:rFonts w:eastAsiaTheme="minorHAnsi"/>
                <w:sz w:val="18"/>
                <w:szCs w:val="22"/>
                <w:lang w:val="uk-UA" w:eastAsia="en-US"/>
              </w:rPr>
              <w:t>М м2</w:t>
            </w:r>
          </w:p>
        </w:tc>
        <w:tc>
          <w:tcPr>
            <w:tcW w:w="993" w:type="dxa"/>
            <w:tcBorders>
              <w:top w:val="single" w:sz="4" w:space="0" w:color="auto"/>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center"/>
              <w:rPr>
                <w:rFonts w:eastAsiaTheme="minorHAnsi"/>
                <w:sz w:val="18"/>
                <w:szCs w:val="22"/>
                <w:bdr w:val="none" w:sz="0" w:space="0" w:color="auto" w:frame="1"/>
                <w:shd w:val="clear" w:color="auto" w:fill="F4F7FA"/>
                <w:lang w:val="uk-UA" w:eastAsia="en-US"/>
              </w:rPr>
            </w:pPr>
            <w:r w:rsidRPr="00F04B97">
              <w:rPr>
                <w:rFonts w:eastAsiaTheme="minorHAnsi"/>
                <w:sz w:val="18"/>
                <w:szCs w:val="22"/>
                <w:bdr w:val="none" w:sz="0" w:space="0" w:color="auto" w:frame="1"/>
                <w:shd w:val="clear" w:color="auto" w:fill="F4F7FA"/>
                <w:lang w:val="uk-UA" w:eastAsia="en-US"/>
              </w:rPr>
              <w:t>35</w:t>
            </w:r>
          </w:p>
        </w:tc>
        <w:tc>
          <w:tcPr>
            <w:tcW w:w="1134" w:type="dxa"/>
            <w:tcBorders>
              <w:top w:val="single" w:sz="4" w:space="0" w:color="auto"/>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center"/>
              <w:rPr>
                <w:rFonts w:eastAsiaTheme="minorHAnsi"/>
                <w:sz w:val="18"/>
                <w:szCs w:val="22"/>
                <w:bdr w:val="none" w:sz="0" w:space="0" w:color="auto" w:frame="1"/>
                <w:shd w:val="clear" w:color="auto" w:fill="F4F7FA"/>
                <w:lang w:val="uk-UA" w:eastAsia="en-US"/>
              </w:rPr>
            </w:pPr>
          </w:p>
        </w:tc>
        <w:tc>
          <w:tcPr>
            <w:tcW w:w="1417" w:type="dxa"/>
            <w:tcBorders>
              <w:top w:val="single" w:sz="4" w:space="0" w:color="auto"/>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center"/>
              <w:rPr>
                <w:rFonts w:eastAsiaTheme="minorHAnsi"/>
                <w:sz w:val="18"/>
                <w:szCs w:val="22"/>
                <w:bdr w:val="none" w:sz="0" w:space="0" w:color="auto" w:frame="1"/>
                <w:shd w:val="clear" w:color="auto" w:fill="F4F7FA"/>
                <w:lang w:val="uk-UA" w:eastAsia="en-US"/>
              </w:rPr>
            </w:pPr>
          </w:p>
        </w:tc>
        <w:tc>
          <w:tcPr>
            <w:tcW w:w="1276" w:type="dxa"/>
            <w:tcBorders>
              <w:top w:val="single" w:sz="4" w:space="0" w:color="auto"/>
              <w:left w:val="nil"/>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both"/>
              <w:rPr>
                <w:rFonts w:eastAsiaTheme="minorHAnsi"/>
                <w:sz w:val="18"/>
                <w:szCs w:val="22"/>
                <w:lang w:val="uk-UA" w:eastAsia="en-US"/>
              </w:rPr>
            </w:pPr>
            <w:r w:rsidRPr="00F04B97">
              <w:rPr>
                <w:rFonts w:eastAsiaTheme="minorHAnsi"/>
                <w:sz w:val="18"/>
                <w:szCs w:val="22"/>
                <w:lang w:val="uk-UA" w:eastAsia="en-US"/>
              </w:rPr>
              <w:t>місцевий бюджет</w:t>
            </w:r>
          </w:p>
        </w:tc>
      </w:tr>
      <w:tr w:rsidR="005C3908" w:rsidRPr="00F04B97" w:rsidTr="002E1698">
        <w:trPr>
          <w:trHeight w:val="452"/>
        </w:trPr>
        <w:tc>
          <w:tcPr>
            <w:tcW w:w="4390" w:type="dxa"/>
            <w:tcBorders>
              <w:top w:val="nil"/>
              <w:left w:val="single" w:sz="4" w:space="0" w:color="auto"/>
              <w:bottom w:val="single" w:sz="4" w:space="0" w:color="auto"/>
              <w:right w:val="single" w:sz="4" w:space="0" w:color="auto"/>
            </w:tcBorders>
            <w:shd w:val="clear" w:color="auto" w:fill="auto"/>
          </w:tcPr>
          <w:p w:rsidR="005C3908" w:rsidRPr="00F04B97" w:rsidRDefault="005C3908" w:rsidP="005C3908">
            <w:pPr>
              <w:spacing w:before="100" w:beforeAutospacing="1" w:after="100" w:afterAutospacing="1" w:line="240" w:lineRule="exact"/>
              <w:ind w:firstLine="284"/>
              <w:rPr>
                <w:rFonts w:eastAsiaTheme="minorHAnsi"/>
                <w:sz w:val="18"/>
                <w:szCs w:val="22"/>
                <w:lang w:val="uk-UA" w:eastAsia="en-US"/>
              </w:rPr>
            </w:pPr>
            <w:r w:rsidRPr="00F04B97">
              <w:rPr>
                <w:rFonts w:eastAsiaTheme="minorHAnsi"/>
                <w:sz w:val="18"/>
                <w:szCs w:val="22"/>
                <w:lang w:val="uk-UA" w:eastAsia="en-US"/>
              </w:rPr>
              <w:t xml:space="preserve">Улаштування (будівництво)  пішохідної доріжки по вул.Миру вздовж ДНЗ №6 «Радість» в м.Ірпінь, </w:t>
            </w:r>
            <w:r w:rsidRPr="00F04B97">
              <w:rPr>
                <w:rFonts w:eastAsiaTheme="minorHAnsi"/>
                <w:bCs/>
                <w:kern w:val="36"/>
                <w:sz w:val="18"/>
                <w:szCs w:val="22"/>
                <w:lang w:val="uk-UA" w:eastAsia="en-US"/>
              </w:rPr>
              <w:t xml:space="preserve"> Київської області</w:t>
            </w:r>
          </w:p>
        </w:tc>
        <w:tc>
          <w:tcPr>
            <w:tcW w:w="821" w:type="dxa"/>
            <w:gridSpan w:val="2"/>
            <w:tcBorders>
              <w:top w:val="nil"/>
              <w:left w:val="nil"/>
              <w:bottom w:val="single" w:sz="4" w:space="0" w:color="auto"/>
              <w:right w:val="single" w:sz="4" w:space="0" w:color="auto"/>
            </w:tcBorders>
            <w:shd w:val="clear" w:color="auto" w:fill="auto"/>
            <w:noWrap/>
          </w:tcPr>
          <w:p w:rsidR="005C3908" w:rsidRPr="00F04B97" w:rsidRDefault="005C3908" w:rsidP="005C3908">
            <w:pPr>
              <w:spacing w:before="100" w:beforeAutospacing="1" w:after="100" w:afterAutospacing="1" w:line="240" w:lineRule="exact"/>
              <w:ind w:firstLine="709"/>
              <w:jc w:val="center"/>
              <w:rPr>
                <w:rFonts w:eastAsiaTheme="minorHAnsi"/>
                <w:sz w:val="18"/>
                <w:szCs w:val="22"/>
                <w:lang w:val="uk-UA" w:eastAsia="en-US"/>
              </w:rPr>
            </w:pPr>
            <w:r w:rsidRPr="00F04B97">
              <w:rPr>
                <w:rFonts w:eastAsiaTheme="minorHAnsi"/>
                <w:sz w:val="18"/>
                <w:szCs w:val="22"/>
                <w:lang w:val="uk-UA" w:eastAsia="en-US"/>
              </w:rPr>
              <w:t>М м2</w:t>
            </w:r>
          </w:p>
        </w:tc>
        <w:tc>
          <w:tcPr>
            <w:tcW w:w="993" w:type="dxa"/>
            <w:tcBorders>
              <w:top w:val="single" w:sz="4" w:space="0" w:color="auto"/>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center"/>
              <w:rPr>
                <w:rFonts w:eastAsiaTheme="minorHAnsi"/>
                <w:sz w:val="18"/>
                <w:szCs w:val="22"/>
                <w:bdr w:val="none" w:sz="0" w:space="0" w:color="auto" w:frame="1"/>
                <w:shd w:val="clear" w:color="auto" w:fill="F4F7FA"/>
                <w:lang w:val="uk-UA" w:eastAsia="en-US"/>
              </w:rPr>
            </w:pPr>
            <w:r w:rsidRPr="00F04B97">
              <w:rPr>
                <w:rFonts w:eastAsiaTheme="minorHAnsi"/>
                <w:sz w:val="18"/>
                <w:szCs w:val="22"/>
                <w:bdr w:val="none" w:sz="0" w:space="0" w:color="auto" w:frame="1"/>
                <w:shd w:val="clear" w:color="auto" w:fill="F4F7FA"/>
                <w:lang w:val="uk-UA" w:eastAsia="en-US"/>
              </w:rPr>
              <w:t>35</w:t>
            </w:r>
          </w:p>
        </w:tc>
        <w:tc>
          <w:tcPr>
            <w:tcW w:w="1134" w:type="dxa"/>
            <w:tcBorders>
              <w:top w:val="nil"/>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center"/>
              <w:rPr>
                <w:rFonts w:eastAsiaTheme="minorHAnsi"/>
                <w:sz w:val="18"/>
                <w:szCs w:val="22"/>
                <w:bdr w:val="none" w:sz="0" w:space="0" w:color="auto" w:frame="1"/>
                <w:shd w:val="clear" w:color="auto" w:fill="F4F7FA"/>
                <w:lang w:val="uk-UA" w:eastAsia="en-US"/>
              </w:rPr>
            </w:pPr>
          </w:p>
        </w:tc>
        <w:tc>
          <w:tcPr>
            <w:tcW w:w="1417" w:type="dxa"/>
            <w:tcBorders>
              <w:top w:val="nil"/>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center"/>
              <w:rPr>
                <w:rFonts w:eastAsiaTheme="minorHAnsi"/>
                <w:sz w:val="18"/>
                <w:szCs w:val="22"/>
                <w:bdr w:val="none" w:sz="0" w:space="0" w:color="auto" w:frame="1"/>
                <w:shd w:val="clear" w:color="auto" w:fill="F4F7FA"/>
                <w:lang w:val="uk-UA" w:eastAsia="en-US"/>
              </w:rPr>
            </w:pPr>
          </w:p>
        </w:tc>
        <w:tc>
          <w:tcPr>
            <w:tcW w:w="1276" w:type="dxa"/>
            <w:tcBorders>
              <w:top w:val="nil"/>
              <w:left w:val="nil"/>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both"/>
              <w:rPr>
                <w:rFonts w:eastAsiaTheme="minorHAnsi"/>
                <w:sz w:val="18"/>
                <w:szCs w:val="22"/>
                <w:lang w:val="uk-UA" w:eastAsia="en-US"/>
              </w:rPr>
            </w:pPr>
            <w:r w:rsidRPr="00F04B97">
              <w:rPr>
                <w:rFonts w:eastAsiaTheme="minorHAnsi"/>
                <w:sz w:val="18"/>
                <w:szCs w:val="22"/>
                <w:lang w:val="uk-UA" w:eastAsia="en-US"/>
              </w:rPr>
              <w:t>місцевий бюджет</w:t>
            </w:r>
          </w:p>
        </w:tc>
      </w:tr>
      <w:tr w:rsidR="005C3908" w:rsidRPr="00F04B97" w:rsidTr="002E1698">
        <w:trPr>
          <w:trHeight w:val="452"/>
        </w:trPr>
        <w:tc>
          <w:tcPr>
            <w:tcW w:w="4390" w:type="dxa"/>
            <w:tcBorders>
              <w:top w:val="nil"/>
              <w:left w:val="single" w:sz="4" w:space="0" w:color="auto"/>
              <w:bottom w:val="single" w:sz="4" w:space="0" w:color="auto"/>
              <w:right w:val="single" w:sz="4" w:space="0" w:color="auto"/>
            </w:tcBorders>
            <w:shd w:val="clear" w:color="auto" w:fill="auto"/>
          </w:tcPr>
          <w:p w:rsidR="005C3908" w:rsidRPr="00AB20E9" w:rsidRDefault="005C3908" w:rsidP="005C3908">
            <w:pPr>
              <w:spacing w:before="100" w:beforeAutospacing="1" w:after="100" w:afterAutospacing="1" w:line="240" w:lineRule="exact"/>
              <w:ind w:firstLine="284"/>
              <w:rPr>
                <w:rFonts w:eastAsiaTheme="minorHAnsi"/>
                <w:b/>
                <w:sz w:val="18"/>
                <w:szCs w:val="22"/>
                <w:lang w:val="uk-UA" w:eastAsia="en-US"/>
              </w:rPr>
            </w:pPr>
            <w:r w:rsidRPr="00AB20E9">
              <w:rPr>
                <w:rFonts w:eastAsiaTheme="minorHAnsi"/>
                <w:b/>
                <w:sz w:val="18"/>
                <w:szCs w:val="22"/>
                <w:lang w:val="uk-UA" w:eastAsia="en-US"/>
              </w:rPr>
              <w:t>Прибудинкові</w:t>
            </w:r>
          </w:p>
        </w:tc>
        <w:tc>
          <w:tcPr>
            <w:tcW w:w="821" w:type="dxa"/>
            <w:gridSpan w:val="2"/>
            <w:tcBorders>
              <w:top w:val="nil"/>
              <w:left w:val="nil"/>
              <w:bottom w:val="single" w:sz="4" w:space="0" w:color="auto"/>
              <w:right w:val="single" w:sz="4" w:space="0" w:color="auto"/>
            </w:tcBorders>
            <w:shd w:val="clear" w:color="auto" w:fill="auto"/>
            <w:noWrap/>
          </w:tcPr>
          <w:p w:rsidR="005C3908" w:rsidRPr="00AB20E9" w:rsidRDefault="005C3908" w:rsidP="005C3908">
            <w:pPr>
              <w:spacing w:before="100" w:beforeAutospacing="1" w:after="100" w:afterAutospacing="1" w:line="240" w:lineRule="exact"/>
              <w:ind w:firstLine="709"/>
              <w:jc w:val="center"/>
              <w:rPr>
                <w:rFonts w:eastAsiaTheme="minorHAnsi"/>
                <w:b/>
                <w:sz w:val="18"/>
                <w:szCs w:val="22"/>
                <w:lang w:val="uk-UA" w:eastAsia="en-US"/>
              </w:rPr>
            </w:pPr>
          </w:p>
        </w:tc>
        <w:tc>
          <w:tcPr>
            <w:tcW w:w="993" w:type="dxa"/>
            <w:tcBorders>
              <w:top w:val="single" w:sz="4" w:space="0" w:color="auto"/>
              <w:left w:val="single" w:sz="4" w:space="0" w:color="auto"/>
              <w:bottom w:val="single" w:sz="4" w:space="0" w:color="auto"/>
              <w:right w:val="single" w:sz="4" w:space="0" w:color="auto"/>
            </w:tcBorders>
          </w:tcPr>
          <w:p w:rsidR="005C3908" w:rsidRPr="000A6CC1" w:rsidRDefault="005C3908" w:rsidP="005C3908">
            <w:pPr>
              <w:spacing w:before="100" w:beforeAutospacing="1" w:after="100" w:afterAutospacing="1" w:line="240" w:lineRule="exact"/>
              <w:jc w:val="both"/>
              <w:rPr>
                <w:rFonts w:eastAsiaTheme="minorHAnsi"/>
                <w:b/>
                <w:sz w:val="18"/>
                <w:szCs w:val="22"/>
                <w:bdr w:val="none" w:sz="0" w:space="0" w:color="auto" w:frame="1"/>
                <w:shd w:val="clear" w:color="auto" w:fill="F4F7FA"/>
                <w:lang w:val="uk-UA" w:eastAsia="en-US"/>
              </w:rPr>
            </w:pPr>
            <w:r w:rsidRPr="000A6CC1">
              <w:rPr>
                <w:rFonts w:eastAsiaTheme="minorHAnsi"/>
                <w:b/>
                <w:sz w:val="18"/>
                <w:szCs w:val="22"/>
                <w:bdr w:val="none" w:sz="0" w:space="0" w:color="auto" w:frame="1"/>
                <w:shd w:val="clear" w:color="auto" w:fill="F4F7FA"/>
                <w:lang w:val="uk-UA" w:eastAsia="en-US"/>
              </w:rPr>
              <w:t>доріжки</w:t>
            </w:r>
          </w:p>
        </w:tc>
        <w:tc>
          <w:tcPr>
            <w:tcW w:w="1134" w:type="dxa"/>
            <w:tcBorders>
              <w:top w:val="nil"/>
              <w:left w:val="single" w:sz="4" w:space="0" w:color="auto"/>
              <w:bottom w:val="single" w:sz="4" w:space="0" w:color="auto"/>
              <w:right w:val="single" w:sz="4" w:space="0" w:color="auto"/>
            </w:tcBorders>
          </w:tcPr>
          <w:p w:rsidR="005C3908" w:rsidRPr="000A6CC1" w:rsidRDefault="005C3908" w:rsidP="005C3908">
            <w:pPr>
              <w:spacing w:before="100" w:beforeAutospacing="1" w:after="100" w:afterAutospacing="1" w:line="240" w:lineRule="exact"/>
              <w:jc w:val="both"/>
              <w:rPr>
                <w:rFonts w:eastAsiaTheme="minorHAnsi"/>
                <w:b/>
                <w:sz w:val="18"/>
                <w:szCs w:val="22"/>
                <w:bdr w:val="none" w:sz="0" w:space="0" w:color="auto" w:frame="1"/>
                <w:shd w:val="clear" w:color="auto" w:fill="F4F7FA"/>
                <w:lang w:val="uk-UA" w:eastAsia="en-US"/>
              </w:rPr>
            </w:pPr>
            <w:r w:rsidRPr="000A6CC1">
              <w:rPr>
                <w:rFonts w:eastAsiaTheme="minorHAnsi"/>
                <w:b/>
                <w:sz w:val="18"/>
                <w:szCs w:val="22"/>
                <w:bdr w:val="none" w:sz="0" w:space="0" w:color="auto" w:frame="1"/>
                <w:shd w:val="clear" w:color="auto" w:fill="F4F7FA"/>
                <w:lang w:val="uk-UA" w:eastAsia="en-US"/>
              </w:rPr>
              <w:t>проїзди та парковки</w:t>
            </w:r>
          </w:p>
        </w:tc>
        <w:tc>
          <w:tcPr>
            <w:tcW w:w="1417" w:type="dxa"/>
            <w:tcBorders>
              <w:top w:val="nil"/>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both"/>
              <w:rPr>
                <w:rFonts w:eastAsiaTheme="minorHAnsi"/>
                <w:sz w:val="18"/>
                <w:szCs w:val="22"/>
                <w:bdr w:val="none" w:sz="0" w:space="0" w:color="auto" w:frame="1"/>
                <w:shd w:val="clear" w:color="auto" w:fill="F4F7FA"/>
                <w:lang w:val="uk-UA" w:eastAsia="en-US"/>
              </w:rPr>
            </w:pPr>
          </w:p>
        </w:tc>
        <w:tc>
          <w:tcPr>
            <w:tcW w:w="1276" w:type="dxa"/>
            <w:tcBorders>
              <w:top w:val="nil"/>
              <w:left w:val="nil"/>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both"/>
              <w:rPr>
                <w:rFonts w:eastAsiaTheme="minorHAnsi"/>
                <w:sz w:val="18"/>
                <w:szCs w:val="22"/>
                <w:lang w:val="uk-UA" w:eastAsia="en-US"/>
              </w:rPr>
            </w:pPr>
          </w:p>
        </w:tc>
      </w:tr>
      <w:tr w:rsidR="005C3908" w:rsidRPr="00F04B97" w:rsidTr="002E1698">
        <w:trPr>
          <w:trHeight w:val="754"/>
        </w:trPr>
        <w:tc>
          <w:tcPr>
            <w:tcW w:w="4390" w:type="dxa"/>
            <w:tcBorders>
              <w:top w:val="nil"/>
              <w:left w:val="single" w:sz="4" w:space="0" w:color="auto"/>
              <w:bottom w:val="single" w:sz="4" w:space="0" w:color="auto"/>
              <w:right w:val="single" w:sz="4" w:space="0" w:color="auto"/>
            </w:tcBorders>
            <w:shd w:val="clear" w:color="auto" w:fill="auto"/>
          </w:tcPr>
          <w:p w:rsidR="005C3908" w:rsidRPr="00F04B97" w:rsidRDefault="005C3908" w:rsidP="005C3908">
            <w:pPr>
              <w:spacing w:before="100" w:beforeAutospacing="1" w:after="100" w:afterAutospacing="1" w:line="240" w:lineRule="exact"/>
              <w:ind w:firstLine="284"/>
              <w:rPr>
                <w:rFonts w:eastAsiaTheme="minorHAnsi"/>
                <w:bCs/>
                <w:kern w:val="36"/>
                <w:sz w:val="18"/>
                <w:szCs w:val="22"/>
                <w:lang w:val="uk-UA" w:eastAsia="en-US"/>
              </w:rPr>
            </w:pPr>
            <w:r w:rsidRPr="00F04B97">
              <w:rPr>
                <w:rFonts w:eastAsiaTheme="minorHAnsi"/>
                <w:bCs/>
                <w:kern w:val="36"/>
                <w:sz w:val="18"/>
                <w:szCs w:val="22"/>
                <w:lang w:val="uk-UA" w:eastAsia="en-US"/>
              </w:rPr>
              <w:t>Капітальний ремонт проїзду з пішохідною зоною та зоною відпочинку по вул. Гостомельське шосе № 3 в м. Ірпінь, Київської області</w:t>
            </w:r>
          </w:p>
        </w:tc>
        <w:tc>
          <w:tcPr>
            <w:tcW w:w="821" w:type="dxa"/>
            <w:gridSpan w:val="2"/>
            <w:tcBorders>
              <w:top w:val="nil"/>
              <w:left w:val="nil"/>
              <w:bottom w:val="single" w:sz="4" w:space="0" w:color="auto"/>
              <w:right w:val="single" w:sz="4" w:space="0" w:color="auto"/>
            </w:tcBorders>
            <w:shd w:val="clear" w:color="auto" w:fill="auto"/>
            <w:noWrap/>
          </w:tcPr>
          <w:p w:rsidR="005C3908" w:rsidRPr="00F04B97" w:rsidRDefault="005C3908" w:rsidP="005C3908">
            <w:pPr>
              <w:spacing w:before="100" w:beforeAutospacing="1" w:after="100" w:afterAutospacing="1" w:line="240" w:lineRule="exact"/>
              <w:ind w:firstLine="709"/>
              <w:jc w:val="center"/>
              <w:rPr>
                <w:rFonts w:eastAsiaTheme="minorHAnsi"/>
                <w:sz w:val="18"/>
                <w:szCs w:val="22"/>
                <w:lang w:val="uk-UA" w:eastAsia="en-US"/>
              </w:rPr>
            </w:pPr>
            <w:r w:rsidRPr="00F04B97">
              <w:rPr>
                <w:rFonts w:eastAsiaTheme="minorHAnsi"/>
                <w:sz w:val="18"/>
                <w:szCs w:val="22"/>
                <w:lang w:val="uk-UA" w:eastAsia="en-US"/>
              </w:rPr>
              <w:t>М м2</w:t>
            </w:r>
          </w:p>
        </w:tc>
        <w:tc>
          <w:tcPr>
            <w:tcW w:w="993" w:type="dxa"/>
            <w:tcBorders>
              <w:top w:val="single" w:sz="4" w:space="0" w:color="auto"/>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center"/>
              <w:rPr>
                <w:rFonts w:eastAsiaTheme="minorHAnsi"/>
                <w:sz w:val="18"/>
                <w:szCs w:val="22"/>
                <w:bdr w:val="none" w:sz="0" w:space="0" w:color="auto" w:frame="1"/>
                <w:shd w:val="clear" w:color="auto" w:fill="F4F7FA"/>
                <w:lang w:val="uk-UA" w:eastAsia="en-US"/>
              </w:rPr>
            </w:pPr>
            <w:r w:rsidRPr="00F04B97">
              <w:rPr>
                <w:rFonts w:eastAsiaTheme="minorHAnsi"/>
                <w:sz w:val="18"/>
                <w:szCs w:val="22"/>
                <w:bdr w:val="none" w:sz="0" w:space="0" w:color="auto" w:frame="1"/>
                <w:shd w:val="clear" w:color="auto" w:fill="F4F7FA"/>
                <w:lang w:val="uk-UA" w:eastAsia="en-US"/>
              </w:rPr>
              <w:t>244,1</w:t>
            </w:r>
          </w:p>
        </w:tc>
        <w:tc>
          <w:tcPr>
            <w:tcW w:w="1134" w:type="dxa"/>
            <w:tcBorders>
              <w:top w:val="nil"/>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center"/>
              <w:rPr>
                <w:rFonts w:eastAsiaTheme="minorHAnsi"/>
                <w:sz w:val="18"/>
                <w:szCs w:val="22"/>
                <w:bdr w:val="none" w:sz="0" w:space="0" w:color="auto" w:frame="1"/>
                <w:shd w:val="clear" w:color="auto" w:fill="F4F7FA"/>
                <w:lang w:val="uk-UA" w:eastAsia="en-US"/>
              </w:rPr>
            </w:pPr>
            <w:r w:rsidRPr="00F04B97">
              <w:rPr>
                <w:rFonts w:eastAsiaTheme="minorHAnsi"/>
                <w:sz w:val="18"/>
                <w:szCs w:val="22"/>
                <w:bdr w:val="none" w:sz="0" w:space="0" w:color="auto" w:frame="1"/>
                <w:shd w:val="clear" w:color="auto" w:fill="F4F7FA"/>
                <w:lang w:val="uk-UA" w:eastAsia="en-US"/>
              </w:rPr>
              <w:t>1316,3</w:t>
            </w:r>
          </w:p>
        </w:tc>
        <w:tc>
          <w:tcPr>
            <w:tcW w:w="1417" w:type="dxa"/>
            <w:tcBorders>
              <w:top w:val="nil"/>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center"/>
              <w:rPr>
                <w:rFonts w:eastAsiaTheme="minorHAnsi"/>
                <w:sz w:val="18"/>
                <w:szCs w:val="22"/>
                <w:lang w:val="uk-UA" w:eastAsia="en-US"/>
              </w:rPr>
            </w:pPr>
            <w:r w:rsidRPr="00F04B97">
              <w:rPr>
                <w:rFonts w:eastAsiaTheme="minorHAnsi"/>
                <w:sz w:val="18"/>
                <w:szCs w:val="22"/>
                <w:bdr w:val="none" w:sz="0" w:space="0" w:color="auto" w:frame="1"/>
                <w:shd w:val="clear" w:color="auto" w:fill="F4F7FA"/>
                <w:lang w:val="uk-UA" w:eastAsia="en-US"/>
              </w:rPr>
              <w:t>1 741 190</w:t>
            </w:r>
          </w:p>
        </w:tc>
        <w:tc>
          <w:tcPr>
            <w:tcW w:w="1276" w:type="dxa"/>
            <w:tcBorders>
              <w:top w:val="nil"/>
              <w:left w:val="nil"/>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both"/>
              <w:rPr>
                <w:rFonts w:eastAsiaTheme="minorHAnsi"/>
                <w:sz w:val="18"/>
                <w:szCs w:val="22"/>
                <w:lang w:val="uk-UA" w:eastAsia="en-US"/>
              </w:rPr>
            </w:pPr>
            <w:r w:rsidRPr="00F04B97">
              <w:rPr>
                <w:rFonts w:eastAsiaTheme="minorHAnsi"/>
                <w:sz w:val="18"/>
                <w:szCs w:val="22"/>
                <w:lang w:val="uk-UA" w:eastAsia="en-US"/>
              </w:rPr>
              <w:t>місцевий бюджет</w:t>
            </w:r>
          </w:p>
          <w:p w:rsidR="005C3908" w:rsidRPr="00F04B97" w:rsidRDefault="005C3908" w:rsidP="005C3908">
            <w:pPr>
              <w:spacing w:before="100" w:beforeAutospacing="1" w:after="100" w:afterAutospacing="1" w:line="240" w:lineRule="exact"/>
              <w:ind w:firstLine="709"/>
              <w:jc w:val="both"/>
              <w:rPr>
                <w:rFonts w:eastAsiaTheme="minorHAnsi"/>
                <w:sz w:val="18"/>
                <w:szCs w:val="22"/>
                <w:lang w:val="uk-UA" w:eastAsia="en-US"/>
              </w:rPr>
            </w:pPr>
          </w:p>
        </w:tc>
      </w:tr>
      <w:tr w:rsidR="005C3908" w:rsidRPr="00F04B97" w:rsidTr="002E1698">
        <w:trPr>
          <w:trHeight w:val="452"/>
        </w:trPr>
        <w:tc>
          <w:tcPr>
            <w:tcW w:w="4390" w:type="dxa"/>
            <w:tcBorders>
              <w:top w:val="nil"/>
              <w:left w:val="single" w:sz="4" w:space="0" w:color="auto"/>
              <w:bottom w:val="single" w:sz="4" w:space="0" w:color="auto"/>
              <w:right w:val="single" w:sz="4" w:space="0" w:color="auto"/>
            </w:tcBorders>
            <w:shd w:val="clear" w:color="auto" w:fill="auto"/>
          </w:tcPr>
          <w:p w:rsidR="005C3908" w:rsidRPr="00F04B97" w:rsidRDefault="005C3908" w:rsidP="005C3908">
            <w:pPr>
              <w:spacing w:before="100" w:beforeAutospacing="1" w:after="100" w:afterAutospacing="1" w:line="240" w:lineRule="exact"/>
              <w:ind w:firstLine="284"/>
              <w:rPr>
                <w:rFonts w:eastAsiaTheme="minorHAnsi"/>
                <w:b/>
                <w:sz w:val="18"/>
                <w:szCs w:val="22"/>
                <w:lang w:val="uk-UA" w:eastAsia="en-US"/>
              </w:rPr>
            </w:pPr>
            <w:r w:rsidRPr="00F04B97">
              <w:rPr>
                <w:rFonts w:eastAsiaTheme="minorHAnsi"/>
                <w:sz w:val="18"/>
                <w:szCs w:val="22"/>
                <w:lang w:val="uk-UA" w:eastAsia="en-US"/>
              </w:rPr>
              <w:t>Капітальний ремонт прибудинкової</w:t>
            </w:r>
            <w:r w:rsidRPr="00F04B97">
              <w:rPr>
                <w:rFonts w:eastAsiaTheme="minorHAnsi"/>
                <w:b/>
                <w:sz w:val="18"/>
                <w:szCs w:val="22"/>
                <w:lang w:val="uk-UA" w:eastAsia="en-US"/>
              </w:rPr>
              <w:t xml:space="preserve"> </w:t>
            </w:r>
            <w:r w:rsidRPr="00F04B97">
              <w:rPr>
                <w:rFonts w:eastAsiaTheme="minorHAnsi"/>
                <w:sz w:val="18"/>
                <w:szCs w:val="22"/>
                <w:lang w:val="uk-UA" w:eastAsia="en-US"/>
              </w:rPr>
              <w:t>території по вул. Озерна, 17, Громадянська 6, Гуцала, 40 в м.Ірпінь Київської</w:t>
            </w:r>
            <w:r w:rsidRPr="00F04B97">
              <w:rPr>
                <w:rFonts w:eastAsiaTheme="minorHAnsi"/>
                <w:b/>
                <w:sz w:val="18"/>
                <w:szCs w:val="22"/>
                <w:lang w:val="uk-UA" w:eastAsia="en-US"/>
              </w:rPr>
              <w:t xml:space="preserve"> </w:t>
            </w:r>
            <w:r w:rsidRPr="00F04B97">
              <w:rPr>
                <w:rFonts w:eastAsiaTheme="minorHAnsi"/>
                <w:sz w:val="18"/>
                <w:szCs w:val="22"/>
                <w:lang w:val="uk-UA" w:eastAsia="en-US"/>
              </w:rPr>
              <w:t>області (коригування)</w:t>
            </w:r>
          </w:p>
        </w:tc>
        <w:tc>
          <w:tcPr>
            <w:tcW w:w="821" w:type="dxa"/>
            <w:gridSpan w:val="2"/>
            <w:tcBorders>
              <w:top w:val="nil"/>
              <w:left w:val="nil"/>
              <w:bottom w:val="single" w:sz="4" w:space="0" w:color="auto"/>
              <w:right w:val="single" w:sz="4" w:space="0" w:color="auto"/>
            </w:tcBorders>
            <w:shd w:val="clear" w:color="auto" w:fill="auto"/>
            <w:noWrap/>
          </w:tcPr>
          <w:p w:rsidR="005C3908" w:rsidRPr="00F04B97" w:rsidRDefault="005C3908" w:rsidP="005C3908">
            <w:pPr>
              <w:spacing w:before="100" w:beforeAutospacing="1" w:after="100" w:afterAutospacing="1" w:line="240" w:lineRule="exact"/>
              <w:ind w:firstLine="709"/>
              <w:jc w:val="center"/>
              <w:rPr>
                <w:rFonts w:eastAsiaTheme="minorHAnsi"/>
                <w:sz w:val="18"/>
                <w:szCs w:val="22"/>
                <w:lang w:val="uk-UA" w:eastAsia="en-US"/>
              </w:rPr>
            </w:pPr>
            <w:r w:rsidRPr="00F04B97">
              <w:rPr>
                <w:rFonts w:eastAsiaTheme="minorHAnsi"/>
                <w:sz w:val="18"/>
                <w:szCs w:val="22"/>
                <w:lang w:val="uk-UA" w:eastAsia="en-US"/>
              </w:rPr>
              <w:t>М м2</w:t>
            </w:r>
          </w:p>
        </w:tc>
        <w:tc>
          <w:tcPr>
            <w:tcW w:w="993" w:type="dxa"/>
            <w:tcBorders>
              <w:top w:val="single" w:sz="4" w:space="0" w:color="auto"/>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center"/>
              <w:rPr>
                <w:rFonts w:eastAsiaTheme="minorHAnsi"/>
                <w:sz w:val="18"/>
                <w:szCs w:val="22"/>
                <w:bdr w:val="none" w:sz="0" w:space="0" w:color="auto" w:frame="1"/>
                <w:shd w:val="clear" w:color="auto" w:fill="F4F7FA"/>
                <w:lang w:val="uk-UA" w:eastAsia="en-US"/>
              </w:rPr>
            </w:pPr>
            <w:r w:rsidRPr="00F04B97">
              <w:rPr>
                <w:rFonts w:eastAsiaTheme="minorHAnsi"/>
                <w:sz w:val="18"/>
                <w:szCs w:val="22"/>
                <w:bdr w:val="none" w:sz="0" w:space="0" w:color="auto" w:frame="1"/>
                <w:shd w:val="clear" w:color="auto" w:fill="F4F7FA"/>
                <w:lang w:val="uk-UA" w:eastAsia="en-US"/>
              </w:rPr>
              <w:t>78,8</w:t>
            </w:r>
          </w:p>
        </w:tc>
        <w:tc>
          <w:tcPr>
            <w:tcW w:w="1134" w:type="dxa"/>
            <w:tcBorders>
              <w:top w:val="nil"/>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center"/>
              <w:rPr>
                <w:rFonts w:eastAsiaTheme="minorHAnsi"/>
                <w:sz w:val="18"/>
                <w:szCs w:val="22"/>
                <w:bdr w:val="none" w:sz="0" w:space="0" w:color="auto" w:frame="1"/>
                <w:shd w:val="clear" w:color="auto" w:fill="F4F7FA"/>
                <w:lang w:val="uk-UA" w:eastAsia="en-US"/>
              </w:rPr>
            </w:pPr>
            <w:r w:rsidRPr="00F04B97">
              <w:rPr>
                <w:rFonts w:eastAsiaTheme="minorHAnsi"/>
                <w:sz w:val="18"/>
                <w:szCs w:val="22"/>
                <w:bdr w:val="none" w:sz="0" w:space="0" w:color="auto" w:frame="1"/>
                <w:shd w:val="clear" w:color="auto" w:fill="F4F7FA"/>
                <w:lang w:val="uk-UA" w:eastAsia="en-US"/>
              </w:rPr>
              <w:t>983,5</w:t>
            </w:r>
          </w:p>
        </w:tc>
        <w:tc>
          <w:tcPr>
            <w:tcW w:w="1417" w:type="dxa"/>
            <w:tcBorders>
              <w:top w:val="nil"/>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center"/>
              <w:rPr>
                <w:rFonts w:eastAsiaTheme="minorHAnsi"/>
                <w:sz w:val="18"/>
                <w:szCs w:val="22"/>
                <w:lang w:val="uk-UA" w:eastAsia="en-US"/>
              </w:rPr>
            </w:pPr>
            <w:r w:rsidRPr="00F04B97">
              <w:rPr>
                <w:rFonts w:eastAsiaTheme="minorHAnsi"/>
                <w:sz w:val="18"/>
                <w:szCs w:val="22"/>
                <w:bdr w:val="none" w:sz="0" w:space="0" w:color="auto" w:frame="1"/>
                <w:shd w:val="clear" w:color="auto" w:fill="F4F7FA"/>
                <w:lang w:val="uk-UA" w:eastAsia="en-US"/>
              </w:rPr>
              <w:t>1 372 349</w:t>
            </w:r>
            <w:r w:rsidRPr="00F04B97">
              <w:rPr>
                <w:rFonts w:eastAsiaTheme="minorHAnsi"/>
                <w:sz w:val="18"/>
                <w:szCs w:val="22"/>
                <w:shd w:val="clear" w:color="auto" w:fill="F4F7FA"/>
                <w:lang w:val="uk-UA" w:eastAsia="en-US"/>
              </w:rPr>
              <w:t> </w:t>
            </w:r>
          </w:p>
        </w:tc>
        <w:tc>
          <w:tcPr>
            <w:tcW w:w="1276" w:type="dxa"/>
            <w:tcBorders>
              <w:top w:val="nil"/>
              <w:left w:val="nil"/>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both"/>
              <w:rPr>
                <w:rFonts w:eastAsiaTheme="minorHAnsi"/>
                <w:sz w:val="18"/>
                <w:szCs w:val="22"/>
                <w:lang w:val="uk-UA" w:eastAsia="en-US"/>
              </w:rPr>
            </w:pPr>
            <w:r w:rsidRPr="00F04B97">
              <w:rPr>
                <w:rFonts w:eastAsiaTheme="minorHAnsi"/>
                <w:sz w:val="18"/>
                <w:szCs w:val="22"/>
                <w:lang w:val="uk-UA" w:eastAsia="en-US"/>
              </w:rPr>
              <w:t>місцевий бюджет</w:t>
            </w:r>
          </w:p>
        </w:tc>
      </w:tr>
      <w:tr w:rsidR="005C3908" w:rsidRPr="00F04B97" w:rsidTr="002E1698">
        <w:trPr>
          <w:trHeight w:val="452"/>
        </w:trPr>
        <w:tc>
          <w:tcPr>
            <w:tcW w:w="4390" w:type="dxa"/>
            <w:tcBorders>
              <w:top w:val="nil"/>
              <w:left w:val="single" w:sz="4" w:space="0" w:color="auto"/>
              <w:bottom w:val="single" w:sz="4" w:space="0" w:color="auto"/>
              <w:right w:val="single" w:sz="4" w:space="0" w:color="auto"/>
            </w:tcBorders>
            <w:shd w:val="clear" w:color="auto" w:fill="auto"/>
          </w:tcPr>
          <w:p w:rsidR="005C3908" w:rsidRPr="00F04B97" w:rsidRDefault="005C3908" w:rsidP="005C3908">
            <w:pPr>
              <w:spacing w:before="100" w:beforeAutospacing="1" w:after="100" w:afterAutospacing="1" w:line="240" w:lineRule="exact"/>
              <w:ind w:firstLine="284"/>
              <w:rPr>
                <w:rFonts w:eastAsiaTheme="minorHAnsi"/>
                <w:sz w:val="18"/>
                <w:szCs w:val="22"/>
                <w:lang w:val="uk-UA" w:eastAsia="en-US"/>
              </w:rPr>
            </w:pPr>
            <w:r w:rsidRPr="00F04B97">
              <w:rPr>
                <w:rFonts w:eastAsiaTheme="minorHAnsi"/>
                <w:sz w:val="18"/>
                <w:szCs w:val="22"/>
                <w:lang w:val="uk-UA" w:eastAsia="en-US"/>
              </w:rPr>
              <w:t>Капітальний ремонт проїзду з тротуарами по вул. Котляревського біля буд. №54 в м. Ірпінь Київської області</w:t>
            </w:r>
          </w:p>
        </w:tc>
        <w:tc>
          <w:tcPr>
            <w:tcW w:w="821" w:type="dxa"/>
            <w:gridSpan w:val="2"/>
            <w:tcBorders>
              <w:top w:val="nil"/>
              <w:left w:val="nil"/>
              <w:bottom w:val="single" w:sz="4" w:space="0" w:color="auto"/>
              <w:right w:val="single" w:sz="4" w:space="0" w:color="auto"/>
            </w:tcBorders>
            <w:shd w:val="clear" w:color="auto" w:fill="auto"/>
            <w:noWrap/>
          </w:tcPr>
          <w:p w:rsidR="005C3908" w:rsidRPr="00F04B97" w:rsidRDefault="005C3908" w:rsidP="005C3908">
            <w:pPr>
              <w:spacing w:before="100" w:beforeAutospacing="1" w:after="100" w:afterAutospacing="1" w:line="240" w:lineRule="exact"/>
              <w:ind w:firstLine="709"/>
              <w:jc w:val="center"/>
              <w:rPr>
                <w:rFonts w:eastAsiaTheme="minorHAnsi"/>
                <w:sz w:val="18"/>
                <w:szCs w:val="22"/>
                <w:lang w:val="uk-UA" w:eastAsia="en-US"/>
              </w:rPr>
            </w:pPr>
            <w:r w:rsidRPr="00F04B97">
              <w:rPr>
                <w:rFonts w:eastAsiaTheme="minorHAnsi"/>
                <w:sz w:val="18"/>
                <w:szCs w:val="22"/>
                <w:lang w:val="uk-UA" w:eastAsia="en-US"/>
              </w:rPr>
              <w:t>М м2</w:t>
            </w:r>
          </w:p>
        </w:tc>
        <w:tc>
          <w:tcPr>
            <w:tcW w:w="993" w:type="dxa"/>
            <w:tcBorders>
              <w:top w:val="single" w:sz="4" w:space="0" w:color="auto"/>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center"/>
              <w:rPr>
                <w:rFonts w:eastAsiaTheme="minorHAnsi"/>
                <w:sz w:val="18"/>
                <w:szCs w:val="22"/>
                <w:lang w:val="uk-UA" w:eastAsia="en-US"/>
              </w:rPr>
            </w:pPr>
            <w:r w:rsidRPr="00F04B97">
              <w:rPr>
                <w:rFonts w:eastAsiaTheme="minorHAnsi"/>
                <w:sz w:val="18"/>
                <w:szCs w:val="22"/>
                <w:lang w:val="uk-UA" w:eastAsia="en-US"/>
              </w:rPr>
              <w:t>161</w:t>
            </w:r>
          </w:p>
        </w:tc>
        <w:tc>
          <w:tcPr>
            <w:tcW w:w="1134" w:type="dxa"/>
            <w:tcBorders>
              <w:top w:val="nil"/>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center"/>
              <w:rPr>
                <w:rFonts w:eastAsiaTheme="minorHAnsi"/>
                <w:sz w:val="18"/>
                <w:szCs w:val="22"/>
                <w:lang w:val="uk-UA" w:eastAsia="en-US"/>
              </w:rPr>
            </w:pPr>
            <w:r w:rsidRPr="00F04B97">
              <w:rPr>
                <w:rFonts w:eastAsiaTheme="minorHAnsi"/>
                <w:sz w:val="18"/>
                <w:szCs w:val="22"/>
                <w:lang w:val="uk-UA" w:eastAsia="en-US"/>
              </w:rPr>
              <w:t>918,49</w:t>
            </w:r>
          </w:p>
          <w:p w:rsidR="005C3908" w:rsidRPr="00F04B97" w:rsidRDefault="005C3908" w:rsidP="005C3908">
            <w:pPr>
              <w:spacing w:before="100" w:beforeAutospacing="1" w:after="100" w:afterAutospacing="1" w:line="240" w:lineRule="exact"/>
              <w:jc w:val="center"/>
              <w:rPr>
                <w:rFonts w:eastAsiaTheme="minorHAnsi"/>
                <w:sz w:val="18"/>
                <w:szCs w:val="22"/>
                <w:lang w:val="uk-UA" w:eastAsia="en-US"/>
              </w:rPr>
            </w:pPr>
          </w:p>
        </w:tc>
        <w:tc>
          <w:tcPr>
            <w:tcW w:w="1417" w:type="dxa"/>
            <w:tcBorders>
              <w:top w:val="nil"/>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center"/>
              <w:rPr>
                <w:rFonts w:eastAsiaTheme="minorHAnsi"/>
                <w:sz w:val="18"/>
                <w:szCs w:val="22"/>
                <w:lang w:val="uk-UA" w:eastAsia="en-US"/>
              </w:rPr>
            </w:pPr>
            <w:r w:rsidRPr="00F04B97">
              <w:rPr>
                <w:rFonts w:eastAsiaTheme="minorHAnsi"/>
                <w:sz w:val="18"/>
                <w:szCs w:val="22"/>
                <w:lang w:val="uk-UA" w:eastAsia="en-US"/>
              </w:rPr>
              <w:t>332 789,00</w:t>
            </w:r>
          </w:p>
        </w:tc>
        <w:tc>
          <w:tcPr>
            <w:tcW w:w="1276" w:type="dxa"/>
            <w:tcBorders>
              <w:top w:val="nil"/>
              <w:left w:val="nil"/>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both"/>
              <w:rPr>
                <w:rFonts w:eastAsiaTheme="minorHAnsi"/>
                <w:sz w:val="18"/>
                <w:szCs w:val="22"/>
                <w:lang w:val="uk-UA" w:eastAsia="en-US"/>
              </w:rPr>
            </w:pPr>
            <w:r w:rsidRPr="00F04B97">
              <w:rPr>
                <w:rFonts w:eastAsiaTheme="minorHAnsi"/>
                <w:sz w:val="18"/>
                <w:szCs w:val="22"/>
                <w:lang w:val="uk-UA" w:eastAsia="en-US"/>
              </w:rPr>
              <w:t>місцевий бюджет</w:t>
            </w:r>
          </w:p>
        </w:tc>
      </w:tr>
      <w:tr w:rsidR="005C3908" w:rsidRPr="00F04B97" w:rsidTr="002E1698">
        <w:trPr>
          <w:trHeight w:val="778"/>
        </w:trPr>
        <w:tc>
          <w:tcPr>
            <w:tcW w:w="4390" w:type="dxa"/>
            <w:tcBorders>
              <w:top w:val="nil"/>
              <w:left w:val="single" w:sz="4" w:space="0" w:color="auto"/>
              <w:bottom w:val="single" w:sz="4" w:space="0" w:color="auto"/>
              <w:right w:val="single" w:sz="4" w:space="0" w:color="auto"/>
            </w:tcBorders>
            <w:shd w:val="clear" w:color="auto" w:fill="auto"/>
            <w:hideMark/>
          </w:tcPr>
          <w:p w:rsidR="005C3908" w:rsidRPr="00F04B97" w:rsidRDefault="005C3908" w:rsidP="005C3908">
            <w:pPr>
              <w:spacing w:before="100" w:beforeAutospacing="1" w:after="100" w:afterAutospacing="1" w:line="240" w:lineRule="exact"/>
              <w:ind w:firstLine="284"/>
              <w:rPr>
                <w:rFonts w:eastAsiaTheme="minorHAnsi"/>
                <w:sz w:val="18"/>
                <w:szCs w:val="22"/>
                <w:lang w:val="uk-UA" w:eastAsia="en-US"/>
              </w:rPr>
            </w:pPr>
            <w:r w:rsidRPr="00F04B97">
              <w:rPr>
                <w:rFonts w:eastAsiaTheme="minorHAnsi"/>
                <w:sz w:val="18"/>
                <w:szCs w:val="22"/>
                <w:lang w:val="uk-UA" w:eastAsia="en-US"/>
              </w:rPr>
              <w:t>Капітальний ремонт проїзду з автостоянками та пішохідною зоною по вул. Северинівська, 128 в м.Ірпінь Київської області</w:t>
            </w:r>
          </w:p>
        </w:tc>
        <w:tc>
          <w:tcPr>
            <w:tcW w:w="821" w:type="dxa"/>
            <w:gridSpan w:val="2"/>
            <w:tcBorders>
              <w:top w:val="nil"/>
              <w:left w:val="nil"/>
              <w:bottom w:val="single" w:sz="4" w:space="0" w:color="auto"/>
              <w:right w:val="single" w:sz="4" w:space="0" w:color="auto"/>
            </w:tcBorders>
            <w:shd w:val="clear" w:color="auto" w:fill="auto"/>
            <w:noWrap/>
            <w:hideMark/>
          </w:tcPr>
          <w:p w:rsidR="005C3908" w:rsidRPr="00F04B97" w:rsidRDefault="005C3908" w:rsidP="005C3908">
            <w:pPr>
              <w:spacing w:before="100" w:beforeAutospacing="1" w:after="100" w:afterAutospacing="1" w:line="240" w:lineRule="exact"/>
              <w:ind w:firstLine="709"/>
              <w:jc w:val="center"/>
              <w:rPr>
                <w:rFonts w:eastAsiaTheme="minorHAnsi"/>
                <w:sz w:val="18"/>
                <w:szCs w:val="22"/>
                <w:lang w:val="uk-UA" w:eastAsia="en-US"/>
              </w:rPr>
            </w:pPr>
            <w:r w:rsidRPr="00F04B97">
              <w:rPr>
                <w:rFonts w:eastAsiaTheme="minorHAnsi"/>
                <w:sz w:val="18"/>
                <w:szCs w:val="22"/>
                <w:lang w:val="uk-UA" w:eastAsia="en-US"/>
              </w:rPr>
              <w:t>М м2</w:t>
            </w:r>
          </w:p>
        </w:tc>
        <w:tc>
          <w:tcPr>
            <w:tcW w:w="993" w:type="dxa"/>
            <w:tcBorders>
              <w:top w:val="single" w:sz="4" w:space="0" w:color="auto"/>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center"/>
              <w:rPr>
                <w:rFonts w:eastAsiaTheme="minorHAnsi"/>
                <w:sz w:val="18"/>
                <w:szCs w:val="22"/>
                <w:lang w:val="uk-UA" w:eastAsia="en-US"/>
              </w:rPr>
            </w:pPr>
            <w:r w:rsidRPr="00F04B97">
              <w:rPr>
                <w:rFonts w:eastAsiaTheme="minorHAnsi"/>
                <w:sz w:val="18"/>
                <w:szCs w:val="22"/>
                <w:lang w:val="uk-UA" w:eastAsia="en-US"/>
              </w:rPr>
              <w:t>317,5</w:t>
            </w:r>
          </w:p>
        </w:tc>
        <w:tc>
          <w:tcPr>
            <w:tcW w:w="1134" w:type="dxa"/>
            <w:tcBorders>
              <w:top w:val="nil"/>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center"/>
              <w:rPr>
                <w:rFonts w:eastAsiaTheme="minorHAnsi"/>
                <w:sz w:val="18"/>
                <w:szCs w:val="22"/>
                <w:lang w:val="uk-UA" w:eastAsia="en-US"/>
              </w:rPr>
            </w:pPr>
            <w:r w:rsidRPr="00F04B97">
              <w:rPr>
                <w:rFonts w:eastAsiaTheme="minorHAnsi"/>
                <w:sz w:val="18"/>
                <w:szCs w:val="22"/>
                <w:lang w:val="uk-UA" w:eastAsia="en-US"/>
              </w:rPr>
              <w:t>1293</w:t>
            </w:r>
          </w:p>
        </w:tc>
        <w:tc>
          <w:tcPr>
            <w:tcW w:w="1417" w:type="dxa"/>
            <w:tcBorders>
              <w:top w:val="nil"/>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center"/>
              <w:rPr>
                <w:rFonts w:eastAsiaTheme="minorHAnsi"/>
                <w:sz w:val="18"/>
                <w:szCs w:val="22"/>
                <w:lang w:val="uk-UA" w:eastAsia="en-US"/>
              </w:rPr>
            </w:pPr>
            <w:r w:rsidRPr="00F04B97">
              <w:rPr>
                <w:rFonts w:eastAsiaTheme="minorHAnsi"/>
                <w:sz w:val="18"/>
                <w:szCs w:val="22"/>
                <w:lang w:val="uk-UA" w:eastAsia="en-US"/>
              </w:rPr>
              <w:t>1 500 000,00</w:t>
            </w:r>
          </w:p>
        </w:tc>
        <w:tc>
          <w:tcPr>
            <w:tcW w:w="1276" w:type="dxa"/>
            <w:tcBorders>
              <w:top w:val="nil"/>
              <w:left w:val="nil"/>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both"/>
              <w:rPr>
                <w:rFonts w:eastAsiaTheme="minorHAnsi"/>
                <w:sz w:val="18"/>
                <w:szCs w:val="22"/>
                <w:lang w:val="uk-UA" w:eastAsia="en-US"/>
              </w:rPr>
            </w:pPr>
            <w:r w:rsidRPr="00F04B97">
              <w:rPr>
                <w:rFonts w:eastAsiaTheme="minorHAnsi"/>
                <w:sz w:val="18"/>
                <w:szCs w:val="22"/>
                <w:lang w:val="uk-UA" w:eastAsia="en-US"/>
              </w:rPr>
              <w:t>місцевий бюджет</w:t>
            </w:r>
          </w:p>
        </w:tc>
      </w:tr>
      <w:tr w:rsidR="005C3908" w:rsidRPr="00F04B97" w:rsidTr="002E1698">
        <w:trPr>
          <w:trHeight w:val="778"/>
        </w:trPr>
        <w:tc>
          <w:tcPr>
            <w:tcW w:w="4390" w:type="dxa"/>
            <w:tcBorders>
              <w:top w:val="nil"/>
              <w:left w:val="single" w:sz="4" w:space="0" w:color="auto"/>
              <w:bottom w:val="single" w:sz="4" w:space="0" w:color="auto"/>
              <w:right w:val="single" w:sz="4" w:space="0" w:color="auto"/>
            </w:tcBorders>
            <w:shd w:val="clear" w:color="auto" w:fill="auto"/>
          </w:tcPr>
          <w:p w:rsidR="005C3908" w:rsidRPr="00F04B97" w:rsidRDefault="005C3908" w:rsidP="005C3908">
            <w:pPr>
              <w:spacing w:before="100" w:beforeAutospacing="1" w:after="100" w:afterAutospacing="1" w:line="240" w:lineRule="exact"/>
              <w:ind w:firstLine="284"/>
              <w:rPr>
                <w:rFonts w:eastAsiaTheme="minorHAnsi"/>
                <w:bCs/>
                <w:kern w:val="36"/>
                <w:sz w:val="18"/>
                <w:szCs w:val="22"/>
                <w:lang w:val="uk-UA" w:eastAsia="en-US"/>
              </w:rPr>
            </w:pPr>
            <w:r w:rsidRPr="00F04B97">
              <w:rPr>
                <w:rFonts w:eastAsiaTheme="minorHAnsi"/>
                <w:bCs/>
                <w:kern w:val="36"/>
                <w:sz w:val="18"/>
                <w:szCs w:val="22"/>
                <w:lang w:val="uk-UA" w:eastAsia="en-US"/>
              </w:rPr>
              <w:t>Капітальний ремонт проїзду з пішохідною зоною та зоною відпочинку по вул. Котляревського №50, 52 по вул. Полтавська №63 в м. Ірпінь, Київської області</w:t>
            </w:r>
          </w:p>
        </w:tc>
        <w:tc>
          <w:tcPr>
            <w:tcW w:w="821" w:type="dxa"/>
            <w:gridSpan w:val="2"/>
            <w:tcBorders>
              <w:top w:val="nil"/>
              <w:left w:val="nil"/>
              <w:bottom w:val="single" w:sz="4" w:space="0" w:color="auto"/>
              <w:right w:val="single" w:sz="4" w:space="0" w:color="auto"/>
            </w:tcBorders>
            <w:shd w:val="clear" w:color="auto" w:fill="auto"/>
            <w:noWrap/>
          </w:tcPr>
          <w:p w:rsidR="005C3908" w:rsidRPr="00F04B97" w:rsidRDefault="005C3908" w:rsidP="005C3908">
            <w:pPr>
              <w:spacing w:before="100" w:beforeAutospacing="1" w:after="100" w:afterAutospacing="1" w:line="240" w:lineRule="exact"/>
              <w:ind w:firstLine="709"/>
              <w:jc w:val="center"/>
              <w:rPr>
                <w:rFonts w:eastAsiaTheme="minorHAnsi"/>
                <w:sz w:val="18"/>
                <w:szCs w:val="22"/>
                <w:lang w:val="uk-UA" w:eastAsia="en-US"/>
              </w:rPr>
            </w:pPr>
            <w:r w:rsidRPr="00F04B97">
              <w:rPr>
                <w:rFonts w:eastAsiaTheme="minorHAnsi"/>
                <w:sz w:val="18"/>
                <w:szCs w:val="22"/>
                <w:lang w:val="uk-UA" w:eastAsia="en-US"/>
              </w:rPr>
              <w:t>М м2</w:t>
            </w:r>
          </w:p>
        </w:tc>
        <w:tc>
          <w:tcPr>
            <w:tcW w:w="993" w:type="dxa"/>
            <w:tcBorders>
              <w:top w:val="single" w:sz="4" w:space="0" w:color="auto"/>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center"/>
              <w:rPr>
                <w:rFonts w:eastAsiaTheme="minorHAnsi"/>
                <w:sz w:val="18"/>
                <w:szCs w:val="22"/>
                <w:bdr w:val="none" w:sz="0" w:space="0" w:color="auto" w:frame="1"/>
                <w:shd w:val="clear" w:color="auto" w:fill="F4F7FA"/>
                <w:lang w:val="uk-UA" w:eastAsia="en-US"/>
              </w:rPr>
            </w:pPr>
            <w:r w:rsidRPr="00F04B97">
              <w:rPr>
                <w:rFonts w:eastAsiaTheme="minorHAnsi"/>
                <w:sz w:val="18"/>
                <w:szCs w:val="22"/>
                <w:bdr w:val="none" w:sz="0" w:space="0" w:color="auto" w:frame="1"/>
                <w:shd w:val="clear" w:color="auto" w:fill="F4F7FA"/>
                <w:lang w:val="uk-UA" w:eastAsia="en-US"/>
              </w:rPr>
              <w:t>395,06</w:t>
            </w:r>
          </w:p>
        </w:tc>
        <w:tc>
          <w:tcPr>
            <w:tcW w:w="1134" w:type="dxa"/>
            <w:tcBorders>
              <w:top w:val="nil"/>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center"/>
              <w:rPr>
                <w:rFonts w:eastAsiaTheme="minorHAnsi"/>
                <w:sz w:val="18"/>
                <w:szCs w:val="22"/>
                <w:bdr w:val="none" w:sz="0" w:space="0" w:color="auto" w:frame="1"/>
                <w:shd w:val="clear" w:color="auto" w:fill="F4F7FA"/>
                <w:lang w:val="uk-UA" w:eastAsia="en-US"/>
              </w:rPr>
            </w:pPr>
            <w:r w:rsidRPr="00F04B97">
              <w:rPr>
                <w:rFonts w:eastAsiaTheme="minorHAnsi"/>
                <w:sz w:val="18"/>
                <w:szCs w:val="22"/>
                <w:bdr w:val="none" w:sz="0" w:space="0" w:color="auto" w:frame="1"/>
                <w:shd w:val="clear" w:color="auto" w:fill="F4F7FA"/>
                <w:lang w:val="uk-UA" w:eastAsia="en-US"/>
              </w:rPr>
              <w:t>1375</w:t>
            </w:r>
          </w:p>
          <w:p w:rsidR="005C3908" w:rsidRPr="00F04B97" w:rsidRDefault="005C3908" w:rsidP="005C3908">
            <w:pPr>
              <w:spacing w:before="100" w:beforeAutospacing="1" w:after="100" w:afterAutospacing="1" w:line="240" w:lineRule="exact"/>
              <w:jc w:val="center"/>
              <w:rPr>
                <w:rFonts w:eastAsiaTheme="minorHAnsi"/>
                <w:sz w:val="18"/>
                <w:szCs w:val="22"/>
                <w:bdr w:val="none" w:sz="0" w:space="0" w:color="auto" w:frame="1"/>
                <w:shd w:val="clear" w:color="auto" w:fill="F4F7FA"/>
                <w:lang w:val="uk-UA" w:eastAsia="en-US"/>
              </w:rPr>
            </w:pPr>
          </w:p>
        </w:tc>
        <w:tc>
          <w:tcPr>
            <w:tcW w:w="1417" w:type="dxa"/>
            <w:tcBorders>
              <w:top w:val="nil"/>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center"/>
              <w:rPr>
                <w:rFonts w:eastAsiaTheme="minorHAnsi"/>
                <w:sz w:val="18"/>
                <w:szCs w:val="22"/>
                <w:lang w:val="uk-UA" w:eastAsia="en-US"/>
              </w:rPr>
            </w:pPr>
            <w:r w:rsidRPr="00F04B97">
              <w:rPr>
                <w:rFonts w:eastAsiaTheme="minorHAnsi"/>
                <w:sz w:val="18"/>
                <w:szCs w:val="22"/>
                <w:bdr w:val="none" w:sz="0" w:space="0" w:color="auto" w:frame="1"/>
                <w:shd w:val="clear" w:color="auto" w:fill="F4F7FA"/>
                <w:lang w:val="uk-UA" w:eastAsia="en-US"/>
              </w:rPr>
              <w:t>2 475 148</w:t>
            </w:r>
            <w:r w:rsidRPr="00F04B97">
              <w:rPr>
                <w:rFonts w:eastAsiaTheme="minorHAnsi"/>
                <w:sz w:val="18"/>
                <w:szCs w:val="22"/>
                <w:shd w:val="clear" w:color="auto" w:fill="F4F7FA"/>
                <w:lang w:val="uk-UA" w:eastAsia="en-US"/>
              </w:rPr>
              <w:t> </w:t>
            </w:r>
          </w:p>
        </w:tc>
        <w:tc>
          <w:tcPr>
            <w:tcW w:w="1276" w:type="dxa"/>
            <w:tcBorders>
              <w:top w:val="nil"/>
              <w:left w:val="nil"/>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both"/>
              <w:rPr>
                <w:rFonts w:eastAsiaTheme="minorHAnsi"/>
                <w:sz w:val="18"/>
                <w:szCs w:val="22"/>
                <w:lang w:val="uk-UA" w:eastAsia="en-US"/>
              </w:rPr>
            </w:pPr>
            <w:r w:rsidRPr="00F04B97">
              <w:rPr>
                <w:rFonts w:eastAsiaTheme="minorHAnsi"/>
                <w:sz w:val="18"/>
                <w:szCs w:val="22"/>
                <w:lang w:val="uk-UA" w:eastAsia="en-US"/>
              </w:rPr>
              <w:t>місцевий бюджет</w:t>
            </w:r>
          </w:p>
        </w:tc>
      </w:tr>
      <w:tr w:rsidR="005C3908" w:rsidRPr="00F04B97" w:rsidTr="002E1698">
        <w:trPr>
          <w:trHeight w:val="508"/>
        </w:trPr>
        <w:tc>
          <w:tcPr>
            <w:tcW w:w="4390" w:type="dxa"/>
            <w:tcBorders>
              <w:top w:val="nil"/>
              <w:left w:val="single" w:sz="4" w:space="0" w:color="auto"/>
              <w:bottom w:val="single" w:sz="4" w:space="0" w:color="auto"/>
              <w:right w:val="single" w:sz="4" w:space="0" w:color="auto"/>
            </w:tcBorders>
            <w:shd w:val="clear" w:color="auto" w:fill="auto"/>
            <w:hideMark/>
          </w:tcPr>
          <w:p w:rsidR="005C3908" w:rsidRPr="00F04B97" w:rsidRDefault="005C3908" w:rsidP="005C3908">
            <w:pPr>
              <w:spacing w:before="100" w:beforeAutospacing="1" w:after="100" w:afterAutospacing="1" w:line="240" w:lineRule="exact"/>
              <w:ind w:firstLine="284"/>
              <w:rPr>
                <w:rFonts w:eastAsiaTheme="minorHAnsi"/>
                <w:sz w:val="18"/>
                <w:szCs w:val="22"/>
                <w:lang w:val="uk-UA" w:eastAsia="en-US"/>
              </w:rPr>
            </w:pPr>
            <w:r w:rsidRPr="00F04B97">
              <w:rPr>
                <w:rFonts w:eastAsiaTheme="minorHAnsi"/>
                <w:sz w:val="18"/>
                <w:szCs w:val="22"/>
                <w:lang w:val="uk-UA" w:eastAsia="en-US"/>
              </w:rPr>
              <w:t>Капітальний ремонт проїзду по вул. Тищенка, 3 в м. Ірпінь Київської області</w:t>
            </w:r>
          </w:p>
        </w:tc>
        <w:tc>
          <w:tcPr>
            <w:tcW w:w="821" w:type="dxa"/>
            <w:gridSpan w:val="2"/>
            <w:tcBorders>
              <w:top w:val="nil"/>
              <w:left w:val="nil"/>
              <w:bottom w:val="single" w:sz="4" w:space="0" w:color="auto"/>
              <w:right w:val="single" w:sz="4" w:space="0" w:color="auto"/>
            </w:tcBorders>
            <w:shd w:val="clear" w:color="auto" w:fill="auto"/>
            <w:noWrap/>
            <w:hideMark/>
          </w:tcPr>
          <w:p w:rsidR="005C3908" w:rsidRPr="00F04B97" w:rsidRDefault="005C3908" w:rsidP="005C3908">
            <w:pPr>
              <w:spacing w:before="100" w:beforeAutospacing="1" w:after="100" w:afterAutospacing="1" w:line="240" w:lineRule="exact"/>
              <w:ind w:firstLine="709"/>
              <w:jc w:val="center"/>
              <w:rPr>
                <w:rFonts w:eastAsiaTheme="minorHAnsi"/>
                <w:sz w:val="18"/>
                <w:szCs w:val="22"/>
                <w:lang w:val="uk-UA" w:eastAsia="en-US"/>
              </w:rPr>
            </w:pPr>
            <w:r w:rsidRPr="00F04B97">
              <w:rPr>
                <w:rFonts w:eastAsiaTheme="minorHAnsi"/>
                <w:sz w:val="18"/>
                <w:szCs w:val="22"/>
                <w:lang w:val="uk-UA" w:eastAsia="en-US"/>
              </w:rPr>
              <w:t>М м2</w:t>
            </w:r>
          </w:p>
        </w:tc>
        <w:tc>
          <w:tcPr>
            <w:tcW w:w="993" w:type="dxa"/>
            <w:tcBorders>
              <w:top w:val="single" w:sz="4" w:space="0" w:color="auto"/>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center"/>
              <w:rPr>
                <w:rFonts w:eastAsiaTheme="minorHAnsi"/>
                <w:sz w:val="18"/>
                <w:szCs w:val="22"/>
                <w:lang w:val="uk-UA" w:eastAsia="en-US"/>
              </w:rPr>
            </w:pPr>
            <w:r w:rsidRPr="00F04B97">
              <w:rPr>
                <w:rFonts w:eastAsiaTheme="minorHAnsi"/>
                <w:sz w:val="18"/>
                <w:szCs w:val="22"/>
                <w:lang w:val="uk-UA" w:eastAsia="en-US"/>
              </w:rPr>
              <w:t>173</w:t>
            </w:r>
          </w:p>
        </w:tc>
        <w:tc>
          <w:tcPr>
            <w:tcW w:w="1134" w:type="dxa"/>
            <w:tcBorders>
              <w:top w:val="nil"/>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center"/>
              <w:rPr>
                <w:rFonts w:eastAsiaTheme="minorHAnsi"/>
                <w:sz w:val="18"/>
                <w:szCs w:val="22"/>
                <w:lang w:val="uk-UA" w:eastAsia="en-US"/>
              </w:rPr>
            </w:pPr>
            <w:r w:rsidRPr="00F04B97">
              <w:rPr>
                <w:rFonts w:eastAsiaTheme="minorHAnsi"/>
                <w:sz w:val="18"/>
                <w:szCs w:val="22"/>
                <w:lang w:val="uk-UA" w:eastAsia="en-US"/>
              </w:rPr>
              <w:t>179,42</w:t>
            </w:r>
          </w:p>
        </w:tc>
        <w:tc>
          <w:tcPr>
            <w:tcW w:w="1417" w:type="dxa"/>
            <w:tcBorders>
              <w:top w:val="nil"/>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center"/>
              <w:rPr>
                <w:rFonts w:eastAsiaTheme="minorHAnsi"/>
                <w:sz w:val="18"/>
                <w:szCs w:val="22"/>
                <w:lang w:val="uk-UA" w:eastAsia="en-US"/>
              </w:rPr>
            </w:pPr>
            <w:r w:rsidRPr="00F04B97">
              <w:rPr>
                <w:rFonts w:eastAsiaTheme="minorHAnsi"/>
                <w:sz w:val="18"/>
                <w:szCs w:val="22"/>
                <w:lang w:val="uk-UA" w:eastAsia="en-US"/>
              </w:rPr>
              <w:t>683 568,00</w:t>
            </w:r>
          </w:p>
        </w:tc>
        <w:tc>
          <w:tcPr>
            <w:tcW w:w="1276" w:type="dxa"/>
            <w:tcBorders>
              <w:top w:val="nil"/>
              <w:left w:val="nil"/>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both"/>
              <w:rPr>
                <w:rFonts w:eastAsiaTheme="minorHAnsi"/>
                <w:sz w:val="18"/>
                <w:szCs w:val="22"/>
                <w:lang w:val="uk-UA" w:eastAsia="en-US"/>
              </w:rPr>
            </w:pPr>
            <w:r w:rsidRPr="00F04B97">
              <w:rPr>
                <w:rFonts w:eastAsiaTheme="minorHAnsi"/>
                <w:sz w:val="18"/>
                <w:szCs w:val="22"/>
                <w:lang w:val="uk-UA" w:eastAsia="en-US"/>
              </w:rPr>
              <w:t>місцевий бюджет</w:t>
            </w:r>
          </w:p>
        </w:tc>
      </w:tr>
      <w:tr w:rsidR="005C3908" w:rsidRPr="00F04B97" w:rsidTr="002E1698">
        <w:trPr>
          <w:trHeight w:val="520"/>
        </w:trPr>
        <w:tc>
          <w:tcPr>
            <w:tcW w:w="4401" w:type="dxa"/>
            <w:gridSpan w:val="2"/>
            <w:tcBorders>
              <w:top w:val="nil"/>
              <w:left w:val="single" w:sz="4" w:space="0" w:color="auto"/>
              <w:bottom w:val="single" w:sz="4" w:space="0" w:color="auto"/>
              <w:right w:val="single" w:sz="4" w:space="0" w:color="auto"/>
            </w:tcBorders>
            <w:shd w:val="clear" w:color="auto" w:fill="auto"/>
          </w:tcPr>
          <w:p w:rsidR="005C3908" w:rsidRPr="00F04B97" w:rsidRDefault="005C3908" w:rsidP="005C3908">
            <w:pPr>
              <w:spacing w:before="100" w:beforeAutospacing="1" w:after="100" w:afterAutospacing="1" w:line="240" w:lineRule="exact"/>
              <w:ind w:firstLine="284"/>
              <w:rPr>
                <w:rFonts w:eastAsiaTheme="minorHAnsi"/>
                <w:sz w:val="18"/>
                <w:szCs w:val="22"/>
                <w:lang w:val="uk-UA" w:eastAsia="en-US"/>
              </w:rPr>
            </w:pPr>
            <w:r w:rsidRPr="00F04B97">
              <w:rPr>
                <w:rFonts w:eastAsiaTheme="minorHAnsi"/>
                <w:sz w:val="18"/>
                <w:szCs w:val="22"/>
                <w:lang w:val="uk-UA" w:eastAsia="en-US"/>
              </w:rPr>
              <w:t>Капітальний ремонт проїзду по вул. Тищенка, 3а в м. Ірпінь Київської області</w:t>
            </w:r>
          </w:p>
        </w:tc>
        <w:tc>
          <w:tcPr>
            <w:tcW w:w="810" w:type="dxa"/>
            <w:tcBorders>
              <w:top w:val="nil"/>
              <w:left w:val="nil"/>
              <w:bottom w:val="single" w:sz="4" w:space="0" w:color="auto"/>
              <w:right w:val="single" w:sz="4" w:space="0" w:color="auto"/>
            </w:tcBorders>
            <w:shd w:val="clear" w:color="auto" w:fill="auto"/>
            <w:noWrap/>
          </w:tcPr>
          <w:p w:rsidR="005C3908" w:rsidRPr="00F04B97" w:rsidRDefault="005C3908" w:rsidP="005C3908">
            <w:pPr>
              <w:spacing w:before="100" w:beforeAutospacing="1" w:after="100" w:afterAutospacing="1" w:line="240" w:lineRule="exact"/>
              <w:ind w:firstLine="709"/>
              <w:jc w:val="center"/>
              <w:rPr>
                <w:rFonts w:eastAsiaTheme="minorHAnsi"/>
                <w:sz w:val="18"/>
                <w:szCs w:val="22"/>
                <w:lang w:val="uk-UA" w:eastAsia="en-US"/>
              </w:rPr>
            </w:pPr>
            <w:r w:rsidRPr="00F04B97">
              <w:rPr>
                <w:rFonts w:eastAsiaTheme="minorHAnsi"/>
                <w:sz w:val="18"/>
                <w:szCs w:val="22"/>
                <w:lang w:val="uk-UA" w:eastAsia="en-US"/>
              </w:rPr>
              <w:t>М м2</w:t>
            </w:r>
          </w:p>
        </w:tc>
        <w:tc>
          <w:tcPr>
            <w:tcW w:w="993" w:type="dxa"/>
            <w:tcBorders>
              <w:top w:val="single" w:sz="4" w:space="0" w:color="auto"/>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center"/>
              <w:rPr>
                <w:rFonts w:eastAsiaTheme="minorHAnsi"/>
                <w:sz w:val="18"/>
                <w:szCs w:val="22"/>
                <w:lang w:val="uk-UA" w:eastAsia="en-US"/>
              </w:rPr>
            </w:pPr>
            <w:r w:rsidRPr="00F04B97">
              <w:rPr>
                <w:rFonts w:eastAsiaTheme="minorHAnsi"/>
                <w:sz w:val="18"/>
                <w:szCs w:val="22"/>
                <w:lang w:val="uk-UA" w:eastAsia="en-US"/>
              </w:rPr>
              <w:t>197</w:t>
            </w:r>
          </w:p>
        </w:tc>
        <w:tc>
          <w:tcPr>
            <w:tcW w:w="1134" w:type="dxa"/>
            <w:tcBorders>
              <w:top w:val="nil"/>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center"/>
              <w:rPr>
                <w:rFonts w:eastAsiaTheme="minorHAnsi"/>
                <w:sz w:val="18"/>
                <w:szCs w:val="22"/>
                <w:lang w:val="uk-UA" w:eastAsia="en-US"/>
              </w:rPr>
            </w:pPr>
            <w:r w:rsidRPr="00F04B97">
              <w:rPr>
                <w:rFonts w:eastAsiaTheme="minorHAnsi"/>
                <w:sz w:val="18"/>
                <w:szCs w:val="22"/>
                <w:lang w:val="uk-UA" w:eastAsia="en-US"/>
              </w:rPr>
              <w:t>226,7</w:t>
            </w:r>
          </w:p>
        </w:tc>
        <w:tc>
          <w:tcPr>
            <w:tcW w:w="1417" w:type="dxa"/>
            <w:tcBorders>
              <w:top w:val="nil"/>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both"/>
              <w:rPr>
                <w:rFonts w:eastAsiaTheme="minorHAnsi"/>
                <w:sz w:val="18"/>
                <w:szCs w:val="22"/>
                <w:lang w:val="uk-UA" w:eastAsia="en-US"/>
              </w:rPr>
            </w:pPr>
          </w:p>
        </w:tc>
        <w:tc>
          <w:tcPr>
            <w:tcW w:w="1276" w:type="dxa"/>
            <w:tcBorders>
              <w:top w:val="nil"/>
              <w:left w:val="nil"/>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both"/>
              <w:rPr>
                <w:rFonts w:eastAsiaTheme="minorHAnsi"/>
                <w:sz w:val="18"/>
                <w:szCs w:val="22"/>
                <w:lang w:val="uk-UA" w:eastAsia="en-US"/>
              </w:rPr>
            </w:pPr>
            <w:r w:rsidRPr="00F04B97">
              <w:rPr>
                <w:rFonts w:eastAsiaTheme="minorHAnsi"/>
                <w:sz w:val="18"/>
                <w:szCs w:val="22"/>
                <w:lang w:val="uk-UA" w:eastAsia="en-US"/>
              </w:rPr>
              <w:t>місцевий бюджет</w:t>
            </w:r>
          </w:p>
        </w:tc>
      </w:tr>
      <w:tr w:rsidR="005C3908" w:rsidRPr="00F04B97" w:rsidTr="002E1698">
        <w:trPr>
          <w:trHeight w:val="778"/>
        </w:trPr>
        <w:tc>
          <w:tcPr>
            <w:tcW w:w="4401" w:type="dxa"/>
            <w:gridSpan w:val="2"/>
            <w:tcBorders>
              <w:top w:val="nil"/>
              <w:left w:val="single" w:sz="4" w:space="0" w:color="auto"/>
              <w:bottom w:val="single" w:sz="4" w:space="0" w:color="auto"/>
              <w:right w:val="single" w:sz="4" w:space="0" w:color="auto"/>
            </w:tcBorders>
            <w:shd w:val="clear" w:color="auto" w:fill="auto"/>
          </w:tcPr>
          <w:p w:rsidR="005C3908" w:rsidRPr="00F04B97" w:rsidRDefault="005C3908" w:rsidP="005C3908">
            <w:pPr>
              <w:shd w:val="clear" w:color="auto" w:fill="FFFFFF"/>
              <w:ind w:firstLine="284"/>
              <w:textAlignment w:val="baseline"/>
              <w:outlineLvl w:val="0"/>
              <w:rPr>
                <w:bCs/>
                <w:kern w:val="36"/>
                <w:sz w:val="18"/>
                <w:szCs w:val="22"/>
                <w:lang w:val="uk-UA"/>
              </w:rPr>
            </w:pPr>
            <w:r w:rsidRPr="00F04B97">
              <w:rPr>
                <w:bCs/>
                <w:kern w:val="36"/>
                <w:sz w:val="18"/>
                <w:szCs w:val="22"/>
                <w:lang w:val="uk-UA"/>
              </w:rPr>
              <w:t>Капітальний ремонт проїзду по вул. Джерельна від буд. №4 до вул. Ново-Оскольська буд №8В в м. Ірпінь Київської області</w:t>
            </w:r>
          </w:p>
        </w:tc>
        <w:tc>
          <w:tcPr>
            <w:tcW w:w="810" w:type="dxa"/>
            <w:tcBorders>
              <w:top w:val="nil"/>
              <w:left w:val="nil"/>
              <w:bottom w:val="single" w:sz="4" w:space="0" w:color="auto"/>
              <w:right w:val="single" w:sz="4" w:space="0" w:color="auto"/>
            </w:tcBorders>
            <w:shd w:val="clear" w:color="auto" w:fill="auto"/>
            <w:noWrap/>
          </w:tcPr>
          <w:p w:rsidR="005C3908" w:rsidRPr="00F04B97" w:rsidRDefault="005C3908" w:rsidP="005C3908">
            <w:pPr>
              <w:spacing w:before="100" w:beforeAutospacing="1" w:after="100" w:afterAutospacing="1" w:line="240" w:lineRule="exact"/>
              <w:ind w:firstLine="709"/>
              <w:jc w:val="center"/>
              <w:rPr>
                <w:rFonts w:eastAsiaTheme="minorHAnsi"/>
                <w:sz w:val="18"/>
                <w:szCs w:val="22"/>
                <w:lang w:val="uk-UA" w:eastAsia="en-US"/>
              </w:rPr>
            </w:pPr>
            <w:r w:rsidRPr="00F04B97">
              <w:rPr>
                <w:rFonts w:eastAsiaTheme="minorHAnsi"/>
                <w:sz w:val="18"/>
                <w:szCs w:val="22"/>
                <w:lang w:val="uk-UA" w:eastAsia="en-US"/>
              </w:rPr>
              <w:t>М м2</w:t>
            </w:r>
          </w:p>
        </w:tc>
        <w:tc>
          <w:tcPr>
            <w:tcW w:w="993" w:type="dxa"/>
            <w:tcBorders>
              <w:top w:val="single" w:sz="4" w:space="0" w:color="auto"/>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ind w:firstLine="34"/>
              <w:jc w:val="center"/>
              <w:rPr>
                <w:rFonts w:eastAsiaTheme="minorHAnsi"/>
                <w:color w:val="333333"/>
                <w:sz w:val="18"/>
                <w:szCs w:val="22"/>
                <w:shd w:val="clear" w:color="auto" w:fill="FFFFFF"/>
                <w:lang w:val="uk-UA" w:eastAsia="en-US"/>
              </w:rPr>
            </w:pPr>
          </w:p>
        </w:tc>
        <w:tc>
          <w:tcPr>
            <w:tcW w:w="1134" w:type="dxa"/>
            <w:tcBorders>
              <w:top w:val="nil"/>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ind w:firstLine="34"/>
              <w:jc w:val="center"/>
              <w:rPr>
                <w:rFonts w:eastAsiaTheme="minorHAnsi"/>
                <w:color w:val="333333"/>
                <w:sz w:val="18"/>
                <w:szCs w:val="22"/>
                <w:shd w:val="clear" w:color="auto" w:fill="FFFFFF"/>
                <w:lang w:val="uk-UA" w:eastAsia="en-US"/>
              </w:rPr>
            </w:pPr>
          </w:p>
        </w:tc>
        <w:tc>
          <w:tcPr>
            <w:tcW w:w="1417" w:type="dxa"/>
            <w:tcBorders>
              <w:top w:val="nil"/>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ind w:firstLine="34"/>
              <w:jc w:val="center"/>
              <w:rPr>
                <w:rFonts w:eastAsiaTheme="minorHAnsi"/>
                <w:color w:val="333333"/>
                <w:sz w:val="18"/>
                <w:szCs w:val="22"/>
                <w:bdr w:val="none" w:sz="0" w:space="0" w:color="auto" w:frame="1"/>
                <w:shd w:val="clear" w:color="auto" w:fill="F4F7FA"/>
                <w:lang w:val="uk-UA" w:eastAsia="en-US"/>
              </w:rPr>
            </w:pPr>
            <w:r w:rsidRPr="00F04B97">
              <w:rPr>
                <w:rFonts w:eastAsiaTheme="minorHAnsi"/>
                <w:color w:val="333333"/>
                <w:sz w:val="18"/>
                <w:szCs w:val="22"/>
                <w:shd w:val="clear" w:color="auto" w:fill="FFFFFF"/>
                <w:lang w:val="uk-UA" w:eastAsia="en-US"/>
              </w:rPr>
              <w:t>2 601 684,21</w:t>
            </w:r>
          </w:p>
        </w:tc>
        <w:tc>
          <w:tcPr>
            <w:tcW w:w="1276" w:type="dxa"/>
            <w:tcBorders>
              <w:top w:val="nil"/>
              <w:left w:val="nil"/>
              <w:bottom w:val="single" w:sz="4" w:space="0" w:color="auto"/>
              <w:right w:val="single" w:sz="4" w:space="0" w:color="auto"/>
            </w:tcBorders>
          </w:tcPr>
          <w:p w:rsidR="005C3908" w:rsidRPr="00F04B97" w:rsidRDefault="005C3908" w:rsidP="005C3908">
            <w:pPr>
              <w:spacing w:before="100" w:beforeAutospacing="1" w:after="100" w:afterAutospacing="1" w:line="240" w:lineRule="exact"/>
              <w:ind w:firstLine="34"/>
              <w:jc w:val="both"/>
              <w:rPr>
                <w:rFonts w:eastAsiaTheme="minorHAnsi"/>
                <w:sz w:val="18"/>
                <w:szCs w:val="22"/>
                <w:lang w:val="uk-UA" w:eastAsia="en-US"/>
              </w:rPr>
            </w:pPr>
            <w:r w:rsidRPr="00F04B97">
              <w:rPr>
                <w:rFonts w:eastAsiaTheme="minorHAnsi"/>
                <w:sz w:val="18"/>
                <w:szCs w:val="22"/>
                <w:lang w:val="uk-UA" w:eastAsia="en-US"/>
              </w:rPr>
              <w:t>місцевий бюджет</w:t>
            </w:r>
          </w:p>
        </w:tc>
      </w:tr>
      <w:tr w:rsidR="005C3908" w:rsidRPr="00F04B97" w:rsidTr="002E1698">
        <w:trPr>
          <w:trHeight w:val="214"/>
        </w:trPr>
        <w:tc>
          <w:tcPr>
            <w:tcW w:w="4401" w:type="dxa"/>
            <w:gridSpan w:val="2"/>
            <w:tcBorders>
              <w:top w:val="nil"/>
              <w:left w:val="single" w:sz="4" w:space="0" w:color="auto"/>
              <w:bottom w:val="single" w:sz="4" w:space="0" w:color="auto"/>
              <w:right w:val="single" w:sz="4" w:space="0" w:color="auto"/>
            </w:tcBorders>
            <w:shd w:val="clear" w:color="auto" w:fill="auto"/>
          </w:tcPr>
          <w:p w:rsidR="005C3908" w:rsidRPr="00F04B97" w:rsidRDefault="005C3908" w:rsidP="005C3908">
            <w:pPr>
              <w:shd w:val="clear" w:color="auto" w:fill="FFFFFF"/>
              <w:ind w:firstLine="284"/>
              <w:textAlignment w:val="baseline"/>
              <w:outlineLvl w:val="0"/>
              <w:rPr>
                <w:bCs/>
                <w:color w:val="333333"/>
                <w:kern w:val="36"/>
                <w:sz w:val="18"/>
                <w:szCs w:val="22"/>
                <w:lang w:val="uk-UA"/>
              </w:rPr>
            </w:pPr>
            <w:r w:rsidRPr="00F04B97">
              <w:rPr>
                <w:bCs/>
                <w:kern w:val="36"/>
                <w:sz w:val="18"/>
                <w:szCs w:val="22"/>
                <w:lang w:val="uk-UA"/>
              </w:rPr>
              <w:t>Капітальний ремонт піщоходної зони по вул.Привокзальна площа, 1</w:t>
            </w:r>
            <w:r w:rsidRPr="00F04B97">
              <w:rPr>
                <w:bCs/>
                <w:color w:val="333333"/>
                <w:kern w:val="36"/>
                <w:sz w:val="18"/>
                <w:szCs w:val="22"/>
                <w:lang w:val="uk-UA"/>
              </w:rPr>
              <w:t xml:space="preserve"> в </w:t>
            </w:r>
            <w:r w:rsidRPr="00F04B97">
              <w:rPr>
                <w:bCs/>
                <w:kern w:val="36"/>
                <w:sz w:val="18"/>
                <w:szCs w:val="22"/>
                <w:lang w:val="uk-UA"/>
              </w:rPr>
              <w:t xml:space="preserve"> Ірпінь Київської області</w:t>
            </w:r>
          </w:p>
        </w:tc>
        <w:tc>
          <w:tcPr>
            <w:tcW w:w="810" w:type="dxa"/>
            <w:tcBorders>
              <w:top w:val="nil"/>
              <w:left w:val="nil"/>
              <w:bottom w:val="single" w:sz="4" w:space="0" w:color="auto"/>
              <w:right w:val="single" w:sz="4" w:space="0" w:color="auto"/>
            </w:tcBorders>
            <w:shd w:val="clear" w:color="auto" w:fill="auto"/>
            <w:noWrap/>
          </w:tcPr>
          <w:p w:rsidR="005C3908" w:rsidRPr="00F04B97" w:rsidRDefault="005C3908" w:rsidP="005C3908">
            <w:pPr>
              <w:spacing w:before="100" w:beforeAutospacing="1" w:after="100" w:afterAutospacing="1" w:line="240" w:lineRule="exact"/>
              <w:ind w:firstLine="709"/>
              <w:jc w:val="center"/>
              <w:rPr>
                <w:rFonts w:eastAsiaTheme="minorHAnsi"/>
                <w:sz w:val="18"/>
                <w:szCs w:val="22"/>
                <w:lang w:val="uk-UA" w:eastAsia="en-US"/>
              </w:rPr>
            </w:pPr>
            <w:r w:rsidRPr="00F04B97">
              <w:rPr>
                <w:rFonts w:eastAsiaTheme="minorHAnsi"/>
                <w:sz w:val="18"/>
                <w:szCs w:val="22"/>
                <w:lang w:val="uk-UA" w:eastAsia="en-US"/>
              </w:rPr>
              <w:t>Мм2</w:t>
            </w:r>
          </w:p>
        </w:tc>
        <w:tc>
          <w:tcPr>
            <w:tcW w:w="993" w:type="dxa"/>
            <w:tcBorders>
              <w:top w:val="single" w:sz="4" w:space="0" w:color="auto"/>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center"/>
              <w:rPr>
                <w:rFonts w:eastAsiaTheme="minorHAnsi"/>
                <w:color w:val="333333"/>
                <w:sz w:val="18"/>
                <w:szCs w:val="22"/>
                <w:shd w:val="clear" w:color="auto" w:fill="FFFFFF"/>
                <w:lang w:val="uk-UA" w:eastAsia="en-US"/>
              </w:rPr>
            </w:pPr>
            <w:r w:rsidRPr="00F04B97">
              <w:rPr>
                <w:rFonts w:eastAsiaTheme="minorHAnsi"/>
                <w:color w:val="333333"/>
                <w:sz w:val="18"/>
                <w:szCs w:val="22"/>
                <w:shd w:val="clear" w:color="auto" w:fill="FFFFFF"/>
                <w:lang w:val="uk-UA" w:eastAsia="en-US"/>
              </w:rPr>
              <w:t>85,7</w:t>
            </w:r>
          </w:p>
        </w:tc>
        <w:tc>
          <w:tcPr>
            <w:tcW w:w="1134" w:type="dxa"/>
            <w:tcBorders>
              <w:top w:val="nil"/>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center"/>
              <w:rPr>
                <w:rFonts w:eastAsiaTheme="minorHAnsi"/>
                <w:color w:val="333333"/>
                <w:sz w:val="18"/>
                <w:szCs w:val="22"/>
                <w:shd w:val="clear" w:color="auto" w:fill="FFFFFF"/>
                <w:lang w:val="uk-UA" w:eastAsia="en-US"/>
              </w:rPr>
            </w:pPr>
          </w:p>
        </w:tc>
        <w:tc>
          <w:tcPr>
            <w:tcW w:w="1417" w:type="dxa"/>
            <w:tcBorders>
              <w:top w:val="nil"/>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center"/>
              <w:rPr>
                <w:rFonts w:eastAsiaTheme="minorHAnsi"/>
                <w:color w:val="333333"/>
                <w:sz w:val="18"/>
                <w:szCs w:val="22"/>
                <w:shd w:val="clear" w:color="auto" w:fill="FFFFFF"/>
                <w:lang w:val="uk-UA" w:eastAsia="en-US"/>
              </w:rPr>
            </w:pPr>
          </w:p>
        </w:tc>
        <w:tc>
          <w:tcPr>
            <w:tcW w:w="1276" w:type="dxa"/>
            <w:tcBorders>
              <w:top w:val="nil"/>
              <w:left w:val="nil"/>
              <w:bottom w:val="single" w:sz="4" w:space="0" w:color="auto"/>
              <w:right w:val="single" w:sz="4" w:space="0" w:color="auto"/>
            </w:tcBorders>
          </w:tcPr>
          <w:p w:rsidR="005C3908" w:rsidRPr="00F04B97" w:rsidRDefault="005C3908" w:rsidP="005C3908">
            <w:pPr>
              <w:spacing w:before="100" w:beforeAutospacing="1" w:after="100" w:afterAutospacing="1" w:line="240" w:lineRule="exact"/>
              <w:ind w:firstLine="34"/>
              <w:jc w:val="both"/>
              <w:rPr>
                <w:rFonts w:eastAsiaTheme="minorHAnsi"/>
                <w:sz w:val="18"/>
                <w:szCs w:val="22"/>
                <w:lang w:val="uk-UA" w:eastAsia="en-US"/>
              </w:rPr>
            </w:pPr>
            <w:r w:rsidRPr="00F04B97">
              <w:rPr>
                <w:rFonts w:eastAsiaTheme="minorHAnsi"/>
                <w:sz w:val="18"/>
                <w:szCs w:val="22"/>
                <w:lang w:val="uk-UA" w:eastAsia="en-US"/>
              </w:rPr>
              <w:t>місцевий бюджет</w:t>
            </w:r>
          </w:p>
        </w:tc>
      </w:tr>
      <w:tr w:rsidR="005C3908" w:rsidRPr="00F04B97" w:rsidTr="002E1698">
        <w:trPr>
          <w:trHeight w:val="214"/>
        </w:trPr>
        <w:tc>
          <w:tcPr>
            <w:tcW w:w="4401" w:type="dxa"/>
            <w:gridSpan w:val="2"/>
            <w:tcBorders>
              <w:top w:val="nil"/>
              <w:left w:val="single" w:sz="4" w:space="0" w:color="auto"/>
              <w:bottom w:val="single" w:sz="4" w:space="0" w:color="auto"/>
              <w:right w:val="single" w:sz="4" w:space="0" w:color="auto"/>
            </w:tcBorders>
            <w:shd w:val="clear" w:color="auto" w:fill="auto"/>
          </w:tcPr>
          <w:p w:rsidR="005C3908" w:rsidRPr="00F04B97" w:rsidRDefault="005C3908" w:rsidP="005C3908">
            <w:pPr>
              <w:shd w:val="clear" w:color="auto" w:fill="FFFFFF"/>
              <w:ind w:firstLine="284"/>
              <w:textAlignment w:val="baseline"/>
              <w:outlineLvl w:val="0"/>
              <w:rPr>
                <w:bCs/>
                <w:color w:val="333333"/>
                <w:kern w:val="36"/>
                <w:sz w:val="18"/>
                <w:szCs w:val="22"/>
                <w:lang w:val="uk-UA"/>
              </w:rPr>
            </w:pPr>
            <w:r w:rsidRPr="00F04B97">
              <w:rPr>
                <w:bCs/>
                <w:kern w:val="36"/>
                <w:sz w:val="18"/>
                <w:szCs w:val="22"/>
                <w:lang w:val="uk-UA"/>
              </w:rPr>
              <w:t>Капітальний ремонт піщоходної зони по вул.Привокзальна площа, 2</w:t>
            </w:r>
            <w:r w:rsidRPr="00F04B97">
              <w:rPr>
                <w:bCs/>
                <w:color w:val="333333"/>
                <w:kern w:val="36"/>
                <w:sz w:val="18"/>
                <w:szCs w:val="22"/>
                <w:lang w:val="uk-UA"/>
              </w:rPr>
              <w:t xml:space="preserve"> в </w:t>
            </w:r>
            <w:r w:rsidRPr="00F04B97">
              <w:rPr>
                <w:bCs/>
                <w:kern w:val="36"/>
                <w:sz w:val="18"/>
                <w:szCs w:val="22"/>
                <w:lang w:val="uk-UA"/>
              </w:rPr>
              <w:t xml:space="preserve"> Ірпінь Київської області</w:t>
            </w:r>
          </w:p>
        </w:tc>
        <w:tc>
          <w:tcPr>
            <w:tcW w:w="810" w:type="dxa"/>
            <w:tcBorders>
              <w:top w:val="nil"/>
              <w:left w:val="nil"/>
              <w:bottom w:val="single" w:sz="4" w:space="0" w:color="auto"/>
              <w:right w:val="single" w:sz="4" w:space="0" w:color="auto"/>
            </w:tcBorders>
            <w:shd w:val="clear" w:color="auto" w:fill="auto"/>
            <w:noWrap/>
          </w:tcPr>
          <w:p w:rsidR="005C3908" w:rsidRPr="00F04B97" w:rsidRDefault="005C3908" w:rsidP="005C3908">
            <w:pPr>
              <w:spacing w:before="100" w:beforeAutospacing="1" w:after="100" w:afterAutospacing="1" w:line="240" w:lineRule="exact"/>
              <w:jc w:val="center"/>
              <w:rPr>
                <w:rFonts w:eastAsiaTheme="minorHAnsi"/>
                <w:sz w:val="18"/>
                <w:szCs w:val="22"/>
                <w:lang w:val="uk-UA" w:eastAsia="en-US"/>
              </w:rPr>
            </w:pPr>
            <w:r w:rsidRPr="00F04B97">
              <w:rPr>
                <w:rFonts w:eastAsiaTheme="minorHAnsi"/>
                <w:sz w:val="18"/>
                <w:szCs w:val="22"/>
                <w:lang w:val="uk-UA" w:eastAsia="en-US"/>
              </w:rPr>
              <w:t>м2</w:t>
            </w:r>
          </w:p>
        </w:tc>
        <w:tc>
          <w:tcPr>
            <w:tcW w:w="993" w:type="dxa"/>
            <w:tcBorders>
              <w:top w:val="single" w:sz="4" w:space="0" w:color="auto"/>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center"/>
              <w:rPr>
                <w:rFonts w:eastAsiaTheme="minorHAnsi"/>
                <w:color w:val="333333"/>
                <w:sz w:val="18"/>
                <w:szCs w:val="22"/>
                <w:shd w:val="clear" w:color="auto" w:fill="FFFFFF"/>
                <w:lang w:val="uk-UA" w:eastAsia="en-US"/>
              </w:rPr>
            </w:pPr>
            <w:r w:rsidRPr="00F04B97">
              <w:rPr>
                <w:rFonts w:eastAsiaTheme="minorHAnsi"/>
                <w:color w:val="333333"/>
                <w:sz w:val="18"/>
                <w:szCs w:val="22"/>
                <w:shd w:val="clear" w:color="auto" w:fill="FFFFFF"/>
                <w:lang w:val="uk-UA" w:eastAsia="en-US"/>
              </w:rPr>
              <w:t>87</w:t>
            </w:r>
          </w:p>
        </w:tc>
        <w:tc>
          <w:tcPr>
            <w:tcW w:w="1134" w:type="dxa"/>
            <w:tcBorders>
              <w:top w:val="nil"/>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center"/>
              <w:rPr>
                <w:rFonts w:eastAsiaTheme="minorHAnsi"/>
                <w:color w:val="333333"/>
                <w:sz w:val="18"/>
                <w:szCs w:val="22"/>
                <w:shd w:val="clear" w:color="auto" w:fill="FFFFFF"/>
                <w:lang w:val="uk-UA" w:eastAsia="en-US"/>
              </w:rPr>
            </w:pPr>
          </w:p>
        </w:tc>
        <w:tc>
          <w:tcPr>
            <w:tcW w:w="1417" w:type="dxa"/>
            <w:tcBorders>
              <w:top w:val="nil"/>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center"/>
              <w:rPr>
                <w:rFonts w:eastAsiaTheme="minorHAnsi"/>
                <w:color w:val="333333"/>
                <w:sz w:val="18"/>
                <w:szCs w:val="22"/>
                <w:shd w:val="clear" w:color="auto" w:fill="FFFFFF"/>
                <w:lang w:val="uk-UA" w:eastAsia="en-US"/>
              </w:rPr>
            </w:pPr>
          </w:p>
        </w:tc>
        <w:tc>
          <w:tcPr>
            <w:tcW w:w="1276" w:type="dxa"/>
            <w:tcBorders>
              <w:top w:val="nil"/>
              <w:left w:val="nil"/>
              <w:bottom w:val="single" w:sz="4" w:space="0" w:color="auto"/>
              <w:right w:val="single" w:sz="4" w:space="0" w:color="auto"/>
            </w:tcBorders>
          </w:tcPr>
          <w:p w:rsidR="005C3908" w:rsidRPr="00F04B97" w:rsidRDefault="005C3908" w:rsidP="005C3908">
            <w:pPr>
              <w:spacing w:before="100" w:beforeAutospacing="1" w:after="100" w:afterAutospacing="1" w:line="240" w:lineRule="exact"/>
              <w:ind w:firstLine="34"/>
              <w:jc w:val="both"/>
              <w:rPr>
                <w:rFonts w:eastAsiaTheme="minorHAnsi"/>
                <w:sz w:val="18"/>
                <w:szCs w:val="22"/>
                <w:lang w:val="uk-UA" w:eastAsia="en-US"/>
              </w:rPr>
            </w:pPr>
            <w:r w:rsidRPr="00F04B97">
              <w:rPr>
                <w:rFonts w:eastAsiaTheme="minorHAnsi"/>
                <w:sz w:val="18"/>
                <w:szCs w:val="22"/>
                <w:lang w:val="uk-UA" w:eastAsia="en-US"/>
              </w:rPr>
              <w:t>місцевий бюджет</w:t>
            </w:r>
          </w:p>
        </w:tc>
      </w:tr>
      <w:tr w:rsidR="005C3908" w:rsidRPr="00F04B97" w:rsidTr="002E1698">
        <w:trPr>
          <w:trHeight w:val="214"/>
        </w:trPr>
        <w:tc>
          <w:tcPr>
            <w:tcW w:w="4401" w:type="dxa"/>
            <w:gridSpan w:val="2"/>
            <w:tcBorders>
              <w:top w:val="nil"/>
              <w:left w:val="single" w:sz="4" w:space="0" w:color="auto"/>
              <w:bottom w:val="single" w:sz="4" w:space="0" w:color="auto"/>
              <w:right w:val="single" w:sz="4" w:space="0" w:color="auto"/>
            </w:tcBorders>
            <w:shd w:val="clear" w:color="auto" w:fill="auto"/>
          </w:tcPr>
          <w:p w:rsidR="005C3908" w:rsidRPr="00F04B97" w:rsidRDefault="005C3908" w:rsidP="005C3908">
            <w:pPr>
              <w:shd w:val="clear" w:color="auto" w:fill="FFFFFF"/>
              <w:ind w:firstLine="284"/>
              <w:textAlignment w:val="baseline"/>
              <w:outlineLvl w:val="0"/>
              <w:rPr>
                <w:bCs/>
                <w:kern w:val="36"/>
                <w:sz w:val="18"/>
                <w:szCs w:val="22"/>
                <w:lang w:val="uk-UA"/>
              </w:rPr>
            </w:pPr>
            <w:r w:rsidRPr="00F04B97">
              <w:rPr>
                <w:bCs/>
                <w:kern w:val="36"/>
                <w:sz w:val="18"/>
                <w:szCs w:val="22"/>
                <w:lang w:val="uk-UA"/>
              </w:rPr>
              <w:t>Капітальний ремонт проїзду з пішохідною зоною по вул.Гагаріна, 15 в  Ірпінь Київської області</w:t>
            </w:r>
          </w:p>
        </w:tc>
        <w:tc>
          <w:tcPr>
            <w:tcW w:w="810" w:type="dxa"/>
            <w:tcBorders>
              <w:top w:val="nil"/>
              <w:left w:val="nil"/>
              <w:bottom w:val="single" w:sz="4" w:space="0" w:color="auto"/>
              <w:right w:val="single" w:sz="4" w:space="0" w:color="auto"/>
            </w:tcBorders>
            <w:shd w:val="clear" w:color="auto" w:fill="auto"/>
            <w:noWrap/>
          </w:tcPr>
          <w:p w:rsidR="005C3908" w:rsidRPr="00F04B97" w:rsidRDefault="005C3908" w:rsidP="005C3908">
            <w:pPr>
              <w:spacing w:before="100" w:beforeAutospacing="1" w:after="100" w:afterAutospacing="1" w:line="240" w:lineRule="exact"/>
              <w:jc w:val="center"/>
              <w:rPr>
                <w:rFonts w:eastAsiaTheme="minorHAnsi"/>
                <w:sz w:val="18"/>
                <w:szCs w:val="22"/>
                <w:lang w:val="uk-UA" w:eastAsia="en-US"/>
              </w:rPr>
            </w:pPr>
            <w:r w:rsidRPr="00F04B97">
              <w:rPr>
                <w:rFonts w:eastAsiaTheme="minorHAnsi"/>
                <w:sz w:val="18"/>
                <w:szCs w:val="22"/>
                <w:lang w:val="uk-UA" w:eastAsia="en-US"/>
              </w:rPr>
              <w:t>м2</w:t>
            </w:r>
          </w:p>
        </w:tc>
        <w:tc>
          <w:tcPr>
            <w:tcW w:w="993" w:type="dxa"/>
            <w:tcBorders>
              <w:top w:val="single" w:sz="4" w:space="0" w:color="auto"/>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center"/>
              <w:rPr>
                <w:rFonts w:eastAsiaTheme="minorHAnsi"/>
                <w:color w:val="333333"/>
                <w:sz w:val="18"/>
                <w:szCs w:val="22"/>
                <w:shd w:val="clear" w:color="auto" w:fill="FFFFFF"/>
                <w:lang w:val="uk-UA" w:eastAsia="en-US"/>
              </w:rPr>
            </w:pPr>
            <w:r w:rsidRPr="00F04B97">
              <w:rPr>
                <w:rFonts w:eastAsiaTheme="minorHAnsi"/>
                <w:color w:val="333333"/>
                <w:sz w:val="18"/>
                <w:szCs w:val="22"/>
                <w:shd w:val="clear" w:color="auto" w:fill="FFFFFF"/>
                <w:lang w:val="uk-UA" w:eastAsia="en-US"/>
              </w:rPr>
              <w:t>52,8</w:t>
            </w:r>
          </w:p>
        </w:tc>
        <w:tc>
          <w:tcPr>
            <w:tcW w:w="1134" w:type="dxa"/>
            <w:tcBorders>
              <w:top w:val="nil"/>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center"/>
              <w:rPr>
                <w:rFonts w:eastAsiaTheme="minorHAnsi"/>
                <w:color w:val="333333"/>
                <w:sz w:val="18"/>
                <w:szCs w:val="22"/>
                <w:shd w:val="clear" w:color="auto" w:fill="FFFFFF"/>
                <w:lang w:val="uk-UA" w:eastAsia="en-US"/>
              </w:rPr>
            </w:pPr>
            <w:r w:rsidRPr="00F04B97">
              <w:rPr>
                <w:rFonts w:eastAsiaTheme="minorHAnsi"/>
                <w:color w:val="333333"/>
                <w:sz w:val="18"/>
                <w:szCs w:val="22"/>
                <w:shd w:val="clear" w:color="auto" w:fill="FFFFFF"/>
                <w:lang w:val="uk-UA" w:eastAsia="en-US"/>
              </w:rPr>
              <w:t>888,36</w:t>
            </w:r>
          </w:p>
        </w:tc>
        <w:tc>
          <w:tcPr>
            <w:tcW w:w="1417" w:type="dxa"/>
            <w:tcBorders>
              <w:top w:val="nil"/>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center"/>
              <w:rPr>
                <w:rFonts w:eastAsiaTheme="minorHAnsi"/>
                <w:color w:val="333333"/>
                <w:sz w:val="18"/>
                <w:szCs w:val="22"/>
                <w:shd w:val="clear" w:color="auto" w:fill="FFFFFF"/>
                <w:lang w:val="uk-UA" w:eastAsia="en-US"/>
              </w:rPr>
            </w:pPr>
          </w:p>
        </w:tc>
        <w:tc>
          <w:tcPr>
            <w:tcW w:w="1276" w:type="dxa"/>
            <w:tcBorders>
              <w:top w:val="nil"/>
              <w:left w:val="nil"/>
              <w:bottom w:val="single" w:sz="4" w:space="0" w:color="auto"/>
              <w:right w:val="single" w:sz="4" w:space="0" w:color="auto"/>
            </w:tcBorders>
          </w:tcPr>
          <w:p w:rsidR="005C3908" w:rsidRPr="00F04B97" w:rsidRDefault="005C3908" w:rsidP="005C3908">
            <w:pPr>
              <w:spacing w:before="100" w:beforeAutospacing="1" w:after="100" w:afterAutospacing="1" w:line="240" w:lineRule="exact"/>
              <w:ind w:firstLine="34"/>
              <w:jc w:val="both"/>
              <w:rPr>
                <w:rFonts w:eastAsiaTheme="minorHAnsi"/>
                <w:sz w:val="18"/>
                <w:szCs w:val="22"/>
                <w:lang w:val="uk-UA" w:eastAsia="en-US"/>
              </w:rPr>
            </w:pPr>
            <w:r w:rsidRPr="00F04B97">
              <w:rPr>
                <w:rFonts w:eastAsiaTheme="minorHAnsi"/>
                <w:sz w:val="18"/>
                <w:szCs w:val="22"/>
                <w:lang w:val="uk-UA" w:eastAsia="en-US"/>
              </w:rPr>
              <w:t>місцевий бюджет</w:t>
            </w:r>
          </w:p>
        </w:tc>
      </w:tr>
      <w:tr w:rsidR="005C3908" w:rsidRPr="00F04B97" w:rsidTr="002E1698">
        <w:trPr>
          <w:trHeight w:val="214"/>
        </w:trPr>
        <w:tc>
          <w:tcPr>
            <w:tcW w:w="4401" w:type="dxa"/>
            <w:gridSpan w:val="2"/>
            <w:tcBorders>
              <w:top w:val="nil"/>
              <w:left w:val="single" w:sz="4" w:space="0" w:color="auto"/>
              <w:bottom w:val="single" w:sz="4" w:space="0" w:color="auto"/>
              <w:right w:val="single" w:sz="4" w:space="0" w:color="auto"/>
            </w:tcBorders>
            <w:shd w:val="clear" w:color="auto" w:fill="auto"/>
          </w:tcPr>
          <w:p w:rsidR="005C3908" w:rsidRPr="00F04B97" w:rsidRDefault="005C3908" w:rsidP="005C3908">
            <w:pPr>
              <w:shd w:val="clear" w:color="auto" w:fill="FFFFFF"/>
              <w:ind w:firstLine="284"/>
              <w:textAlignment w:val="baseline"/>
              <w:outlineLvl w:val="0"/>
              <w:rPr>
                <w:b/>
                <w:bCs/>
                <w:color w:val="333333"/>
                <w:kern w:val="36"/>
                <w:sz w:val="18"/>
                <w:szCs w:val="22"/>
                <w:lang w:val="uk-UA"/>
              </w:rPr>
            </w:pPr>
            <w:r w:rsidRPr="00F04B97">
              <w:rPr>
                <w:b/>
                <w:bCs/>
                <w:color w:val="333333"/>
                <w:kern w:val="36"/>
                <w:sz w:val="18"/>
                <w:szCs w:val="22"/>
                <w:lang w:val="uk-UA"/>
              </w:rPr>
              <w:t>Інше</w:t>
            </w:r>
          </w:p>
        </w:tc>
        <w:tc>
          <w:tcPr>
            <w:tcW w:w="810" w:type="dxa"/>
            <w:tcBorders>
              <w:top w:val="nil"/>
              <w:left w:val="nil"/>
              <w:bottom w:val="single" w:sz="4" w:space="0" w:color="auto"/>
              <w:right w:val="single" w:sz="4" w:space="0" w:color="auto"/>
            </w:tcBorders>
            <w:shd w:val="clear" w:color="auto" w:fill="auto"/>
            <w:noWrap/>
          </w:tcPr>
          <w:p w:rsidR="005C3908" w:rsidRPr="00F04B97" w:rsidRDefault="005C3908" w:rsidP="005C3908">
            <w:pPr>
              <w:spacing w:before="100" w:beforeAutospacing="1" w:after="100" w:afterAutospacing="1" w:line="240" w:lineRule="exact"/>
              <w:ind w:firstLine="709"/>
              <w:jc w:val="right"/>
              <w:rPr>
                <w:rFonts w:eastAsiaTheme="minorHAnsi"/>
                <w:sz w:val="18"/>
                <w:szCs w:val="22"/>
                <w:lang w:val="uk-UA" w:eastAsia="en-US"/>
              </w:rPr>
            </w:pPr>
          </w:p>
        </w:tc>
        <w:tc>
          <w:tcPr>
            <w:tcW w:w="993" w:type="dxa"/>
            <w:tcBorders>
              <w:top w:val="single" w:sz="4" w:space="0" w:color="auto"/>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center"/>
              <w:rPr>
                <w:rFonts w:eastAsiaTheme="minorHAnsi"/>
                <w:color w:val="333333"/>
                <w:sz w:val="18"/>
                <w:szCs w:val="22"/>
                <w:shd w:val="clear" w:color="auto" w:fill="FFFFFF"/>
                <w:lang w:val="uk-UA" w:eastAsia="en-US"/>
              </w:rPr>
            </w:pPr>
          </w:p>
        </w:tc>
        <w:tc>
          <w:tcPr>
            <w:tcW w:w="1134" w:type="dxa"/>
            <w:tcBorders>
              <w:top w:val="nil"/>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center"/>
              <w:rPr>
                <w:rFonts w:eastAsiaTheme="minorHAnsi"/>
                <w:color w:val="333333"/>
                <w:sz w:val="18"/>
                <w:szCs w:val="22"/>
                <w:shd w:val="clear" w:color="auto" w:fill="FFFFFF"/>
                <w:lang w:val="uk-UA" w:eastAsia="en-US"/>
              </w:rPr>
            </w:pPr>
          </w:p>
        </w:tc>
        <w:tc>
          <w:tcPr>
            <w:tcW w:w="1417" w:type="dxa"/>
            <w:tcBorders>
              <w:top w:val="nil"/>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center"/>
              <w:rPr>
                <w:rFonts w:eastAsiaTheme="minorHAnsi"/>
                <w:color w:val="333333"/>
                <w:sz w:val="18"/>
                <w:szCs w:val="22"/>
                <w:shd w:val="clear" w:color="auto" w:fill="FFFFFF"/>
                <w:lang w:val="uk-UA" w:eastAsia="en-US"/>
              </w:rPr>
            </w:pPr>
          </w:p>
        </w:tc>
        <w:tc>
          <w:tcPr>
            <w:tcW w:w="1276" w:type="dxa"/>
            <w:tcBorders>
              <w:top w:val="nil"/>
              <w:left w:val="nil"/>
              <w:bottom w:val="single" w:sz="4" w:space="0" w:color="auto"/>
              <w:right w:val="single" w:sz="4" w:space="0" w:color="auto"/>
            </w:tcBorders>
          </w:tcPr>
          <w:p w:rsidR="005C3908" w:rsidRPr="00F04B97" w:rsidRDefault="005C3908" w:rsidP="005C3908">
            <w:pPr>
              <w:spacing w:before="100" w:beforeAutospacing="1" w:after="100" w:afterAutospacing="1" w:line="240" w:lineRule="exact"/>
              <w:ind w:firstLine="34"/>
              <w:jc w:val="both"/>
              <w:rPr>
                <w:rFonts w:eastAsiaTheme="minorHAnsi"/>
                <w:sz w:val="18"/>
                <w:szCs w:val="22"/>
                <w:lang w:val="uk-UA" w:eastAsia="en-US"/>
              </w:rPr>
            </w:pPr>
          </w:p>
        </w:tc>
      </w:tr>
      <w:tr w:rsidR="005C3908" w:rsidRPr="00F04B97" w:rsidTr="002E1698">
        <w:trPr>
          <w:trHeight w:val="778"/>
        </w:trPr>
        <w:tc>
          <w:tcPr>
            <w:tcW w:w="4401" w:type="dxa"/>
            <w:gridSpan w:val="2"/>
            <w:tcBorders>
              <w:top w:val="nil"/>
              <w:left w:val="single" w:sz="4" w:space="0" w:color="auto"/>
              <w:bottom w:val="single" w:sz="4" w:space="0" w:color="auto"/>
              <w:right w:val="single" w:sz="4" w:space="0" w:color="auto"/>
            </w:tcBorders>
            <w:shd w:val="clear" w:color="auto" w:fill="auto"/>
          </w:tcPr>
          <w:p w:rsidR="005C3908" w:rsidRPr="00F04B97" w:rsidRDefault="005C3908" w:rsidP="005C3908">
            <w:pPr>
              <w:spacing w:before="100" w:beforeAutospacing="1" w:after="100" w:afterAutospacing="1" w:line="240" w:lineRule="exact"/>
              <w:ind w:firstLine="284"/>
              <w:jc w:val="both"/>
              <w:rPr>
                <w:rFonts w:eastAsiaTheme="minorHAnsi"/>
                <w:sz w:val="20"/>
                <w:szCs w:val="20"/>
                <w:lang w:val="uk-UA" w:eastAsia="en-US"/>
              </w:rPr>
            </w:pPr>
            <w:r w:rsidRPr="00F04B97">
              <w:rPr>
                <w:rFonts w:eastAsiaTheme="minorHAnsi"/>
                <w:sz w:val="18"/>
                <w:szCs w:val="20"/>
                <w:lang w:val="uk-UA" w:eastAsia="en-US"/>
              </w:rPr>
              <w:t>Капітальний ремонт мереж зовнішнього освітлення в сел. Михайлівка-Рубежівка (в межах вул. Зелена Долина та в’їзду з боку смт. Ворзель)</w:t>
            </w:r>
          </w:p>
        </w:tc>
        <w:tc>
          <w:tcPr>
            <w:tcW w:w="810" w:type="dxa"/>
            <w:tcBorders>
              <w:top w:val="nil"/>
              <w:left w:val="nil"/>
              <w:bottom w:val="single" w:sz="4" w:space="0" w:color="auto"/>
              <w:right w:val="single" w:sz="4" w:space="0" w:color="auto"/>
            </w:tcBorders>
            <w:shd w:val="clear" w:color="auto" w:fill="auto"/>
            <w:noWrap/>
          </w:tcPr>
          <w:p w:rsidR="005C3908" w:rsidRPr="00F04B97" w:rsidRDefault="005C3908" w:rsidP="005C3908">
            <w:pPr>
              <w:spacing w:before="100" w:beforeAutospacing="1" w:after="100" w:afterAutospacing="1" w:line="240" w:lineRule="exact"/>
              <w:ind w:firstLine="709"/>
              <w:jc w:val="right"/>
              <w:rPr>
                <w:rFonts w:eastAsiaTheme="minorHAnsi"/>
                <w:sz w:val="18"/>
                <w:szCs w:val="22"/>
                <w:lang w:val="uk-UA" w:eastAsia="en-US"/>
              </w:rPr>
            </w:pPr>
            <w:r w:rsidRPr="00F04B97">
              <w:rPr>
                <w:rFonts w:eastAsiaTheme="minorHAnsi"/>
                <w:sz w:val="18"/>
                <w:szCs w:val="22"/>
                <w:lang w:val="uk-UA" w:eastAsia="en-US"/>
              </w:rPr>
              <w:t xml:space="preserve">М </w:t>
            </w:r>
          </w:p>
        </w:tc>
        <w:tc>
          <w:tcPr>
            <w:tcW w:w="993" w:type="dxa"/>
            <w:tcBorders>
              <w:top w:val="single" w:sz="4" w:space="0" w:color="auto"/>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center"/>
              <w:rPr>
                <w:rFonts w:eastAsiaTheme="minorHAnsi"/>
                <w:color w:val="333333"/>
                <w:sz w:val="18"/>
                <w:szCs w:val="22"/>
                <w:shd w:val="clear" w:color="auto" w:fill="FFFFFF"/>
                <w:lang w:val="uk-UA" w:eastAsia="en-US"/>
              </w:rPr>
            </w:pPr>
          </w:p>
        </w:tc>
        <w:tc>
          <w:tcPr>
            <w:tcW w:w="1134" w:type="dxa"/>
            <w:tcBorders>
              <w:top w:val="nil"/>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center"/>
              <w:rPr>
                <w:rFonts w:eastAsiaTheme="minorHAnsi"/>
                <w:color w:val="333333"/>
                <w:sz w:val="18"/>
                <w:szCs w:val="22"/>
                <w:shd w:val="clear" w:color="auto" w:fill="FFFFFF"/>
                <w:lang w:val="uk-UA" w:eastAsia="en-US"/>
              </w:rPr>
            </w:pPr>
          </w:p>
        </w:tc>
        <w:tc>
          <w:tcPr>
            <w:tcW w:w="1417" w:type="dxa"/>
            <w:tcBorders>
              <w:top w:val="nil"/>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center"/>
              <w:rPr>
                <w:rFonts w:eastAsiaTheme="minorHAnsi"/>
                <w:color w:val="333333"/>
                <w:sz w:val="18"/>
                <w:szCs w:val="22"/>
                <w:bdr w:val="none" w:sz="0" w:space="0" w:color="auto" w:frame="1"/>
                <w:shd w:val="clear" w:color="auto" w:fill="F4F7FA"/>
                <w:lang w:val="uk-UA" w:eastAsia="en-US"/>
              </w:rPr>
            </w:pPr>
            <w:r w:rsidRPr="00F04B97">
              <w:rPr>
                <w:rFonts w:eastAsiaTheme="minorHAnsi"/>
                <w:color w:val="333333"/>
                <w:sz w:val="18"/>
                <w:szCs w:val="22"/>
                <w:shd w:val="clear" w:color="auto" w:fill="FFFFFF"/>
                <w:lang w:val="uk-UA" w:eastAsia="en-US"/>
              </w:rPr>
              <w:t>507 000,00</w:t>
            </w:r>
          </w:p>
        </w:tc>
        <w:tc>
          <w:tcPr>
            <w:tcW w:w="1276" w:type="dxa"/>
            <w:tcBorders>
              <w:top w:val="nil"/>
              <w:left w:val="nil"/>
              <w:bottom w:val="single" w:sz="4" w:space="0" w:color="auto"/>
              <w:right w:val="single" w:sz="4" w:space="0" w:color="auto"/>
            </w:tcBorders>
          </w:tcPr>
          <w:p w:rsidR="005C3908" w:rsidRPr="00F04B97" w:rsidRDefault="005C3908" w:rsidP="005C3908">
            <w:pPr>
              <w:spacing w:before="100" w:beforeAutospacing="1" w:after="100" w:afterAutospacing="1" w:line="240" w:lineRule="exact"/>
              <w:ind w:firstLine="34"/>
              <w:jc w:val="both"/>
              <w:rPr>
                <w:rFonts w:eastAsiaTheme="minorHAnsi"/>
                <w:sz w:val="18"/>
                <w:szCs w:val="22"/>
                <w:lang w:val="uk-UA" w:eastAsia="en-US"/>
              </w:rPr>
            </w:pPr>
            <w:r w:rsidRPr="00F04B97">
              <w:rPr>
                <w:rFonts w:eastAsiaTheme="minorHAnsi"/>
                <w:sz w:val="18"/>
                <w:szCs w:val="22"/>
                <w:lang w:val="uk-UA" w:eastAsia="en-US"/>
              </w:rPr>
              <w:t>місцевий бюджет</w:t>
            </w:r>
          </w:p>
        </w:tc>
      </w:tr>
      <w:tr w:rsidR="005C3908" w:rsidRPr="00F04B97" w:rsidTr="002E1698">
        <w:trPr>
          <w:trHeight w:val="778"/>
        </w:trPr>
        <w:tc>
          <w:tcPr>
            <w:tcW w:w="4401" w:type="dxa"/>
            <w:gridSpan w:val="2"/>
            <w:tcBorders>
              <w:top w:val="nil"/>
              <w:left w:val="single" w:sz="4" w:space="0" w:color="auto"/>
              <w:bottom w:val="single" w:sz="4" w:space="0" w:color="auto"/>
              <w:right w:val="single" w:sz="4" w:space="0" w:color="auto"/>
            </w:tcBorders>
            <w:shd w:val="clear" w:color="auto" w:fill="auto"/>
          </w:tcPr>
          <w:p w:rsidR="005C3908" w:rsidRPr="00F04B97" w:rsidRDefault="005C3908" w:rsidP="005C3908">
            <w:pPr>
              <w:spacing w:before="100" w:beforeAutospacing="1" w:after="100" w:afterAutospacing="1" w:line="240" w:lineRule="exact"/>
              <w:ind w:firstLine="284"/>
              <w:rPr>
                <w:rFonts w:eastAsiaTheme="minorHAnsi"/>
                <w:bCs/>
                <w:kern w:val="36"/>
                <w:sz w:val="18"/>
                <w:szCs w:val="22"/>
                <w:lang w:val="uk-UA" w:eastAsia="en-US"/>
              </w:rPr>
            </w:pPr>
            <w:r w:rsidRPr="00F04B97">
              <w:rPr>
                <w:rFonts w:eastAsiaTheme="minorHAnsi"/>
                <w:bCs/>
                <w:kern w:val="36"/>
                <w:sz w:val="18"/>
                <w:szCs w:val="22"/>
                <w:lang w:val="uk-UA" w:eastAsia="en-US"/>
              </w:rPr>
              <w:t>Будівництво зовнішніх мереж водопостачання та каналізації по вул.Садова біля будинку № 38 в м.Ірпінь Київської області</w:t>
            </w:r>
          </w:p>
        </w:tc>
        <w:tc>
          <w:tcPr>
            <w:tcW w:w="810" w:type="dxa"/>
            <w:tcBorders>
              <w:top w:val="nil"/>
              <w:left w:val="nil"/>
              <w:bottom w:val="single" w:sz="4" w:space="0" w:color="auto"/>
              <w:right w:val="single" w:sz="4" w:space="0" w:color="auto"/>
            </w:tcBorders>
            <w:shd w:val="clear" w:color="auto" w:fill="auto"/>
            <w:noWrap/>
          </w:tcPr>
          <w:p w:rsidR="005C3908" w:rsidRPr="00F04B97" w:rsidRDefault="005C3908" w:rsidP="005C3908">
            <w:pPr>
              <w:spacing w:before="100" w:beforeAutospacing="1" w:after="100" w:afterAutospacing="1" w:line="240" w:lineRule="exact"/>
              <w:jc w:val="both"/>
              <w:rPr>
                <w:rFonts w:eastAsiaTheme="minorHAnsi"/>
                <w:sz w:val="18"/>
                <w:szCs w:val="22"/>
                <w:lang w:val="uk-UA" w:eastAsia="en-US"/>
              </w:rPr>
            </w:pPr>
          </w:p>
        </w:tc>
        <w:tc>
          <w:tcPr>
            <w:tcW w:w="993" w:type="dxa"/>
            <w:tcBorders>
              <w:top w:val="single" w:sz="4" w:space="0" w:color="auto"/>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center"/>
              <w:rPr>
                <w:rFonts w:eastAsiaTheme="minorHAnsi"/>
                <w:sz w:val="18"/>
                <w:szCs w:val="22"/>
                <w:bdr w:val="none" w:sz="0" w:space="0" w:color="auto" w:frame="1"/>
                <w:shd w:val="clear" w:color="auto" w:fill="F4F7FA"/>
                <w:lang w:val="uk-UA" w:eastAsia="en-US"/>
              </w:rPr>
            </w:pPr>
          </w:p>
        </w:tc>
        <w:tc>
          <w:tcPr>
            <w:tcW w:w="1134" w:type="dxa"/>
            <w:tcBorders>
              <w:top w:val="nil"/>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center"/>
              <w:rPr>
                <w:rFonts w:eastAsiaTheme="minorHAnsi"/>
                <w:sz w:val="18"/>
                <w:szCs w:val="22"/>
                <w:bdr w:val="none" w:sz="0" w:space="0" w:color="auto" w:frame="1"/>
                <w:shd w:val="clear" w:color="auto" w:fill="F4F7FA"/>
                <w:lang w:val="uk-UA" w:eastAsia="en-US"/>
              </w:rPr>
            </w:pPr>
          </w:p>
        </w:tc>
        <w:tc>
          <w:tcPr>
            <w:tcW w:w="1417" w:type="dxa"/>
            <w:tcBorders>
              <w:top w:val="nil"/>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center"/>
              <w:rPr>
                <w:rFonts w:eastAsiaTheme="minorHAnsi"/>
                <w:sz w:val="18"/>
                <w:szCs w:val="22"/>
                <w:lang w:val="uk-UA" w:eastAsia="en-US"/>
              </w:rPr>
            </w:pPr>
            <w:r w:rsidRPr="00F04B97">
              <w:rPr>
                <w:rFonts w:eastAsiaTheme="minorHAnsi"/>
                <w:sz w:val="18"/>
                <w:szCs w:val="22"/>
                <w:bdr w:val="none" w:sz="0" w:space="0" w:color="auto" w:frame="1"/>
                <w:shd w:val="clear" w:color="auto" w:fill="F4F7FA"/>
                <w:lang w:val="uk-UA" w:eastAsia="en-US"/>
              </w:rPr>
              <w:t>1 306 257</w:t>
            </w:r>
            <w:r w:rsidRPr="00F04B97">
              <w:rPr>
                <w:rFonts w:eastAsiaTheme="minorHAnsi"/>
                <w:sz w:val="18"/>
                <w:szCs w:val="22"/>
                <w:shd w:val="clear" w:color="auto" w:fill="F4F7FA"/>
                <w:lang w:val="uk-UA" w:eastAsia="en-US"/>
              </w:rPr>
              <w:t> </w:t>
            </w:r>
          </w:p>
        </w:tc>
        <w:tc>
          <w:tcPr>
            <w:tcW w:w="1276" w:type="dxa"/>
            <w:tcBorders>
              <w:top w:val="nil"/>
              <w:left w:val="nil"/>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both"/>
              <w:rPr>
                <w:rFonts w:eastAsiaTheme="minorHAnsi"/>
                <w:sz w:val="18"/>
                <w:szCs w:val="22"/>
                <w:lang w:val="uk-UA" w:eastAsia="en-US"/>
              </w:rPr>
            </w:pPr>
            <w:r w:rsidRPr="00F04B97">
              <w:rPr>
                <w:rFonts w:eastAsiaTheme="minorHAnsi"/>
                <w:sz w:val="18"/>
                <w:szCs w:val="22"/>
                <w:lang w:val="uk-UA" w:eastAsia="en-US"/>
              </w:rPr>
              <w:t>місцевий бюджет</w:t>
            </w:r>
          </w:p>
        </w:tc>
      </w:tr>
      <w:tr w:rsidR="005C3908" w:rsidRPr="00F04B97" w:rsidTr="002E1698">
        <w:trPr>
          <w:trHeight w:val="778"/>
        </w:trPr>
        <w:tc>
          <w:tcPr>
            <w:tcW w:w="4401" w:type="dxa"/>
            <w:gridSpan w:val="2"/>
            <w:tcBorders>
              <w:top w:val="nil"/>
              <w:left w:val="single" w:sz="4" w:space="0" w:color="auto"/>
              <w:bottom w:val="single" w:sz="4" w:space="0" w:color="auto"/>
              <w:right w:val="single" w:sz="4" w:space="0" w:color="auto"/>
            </w:tcBorders>
            <w:shd w:val="clear" w:color="auto" w:fill="auto"/>
          </w:tcPr>
          <w:p w:rsidR="005C3908" w:rsidRPr="00F04B97" w:rsidRDefault="005C3908" w:rsidP="005C3908">
            <w:pPr>
              <w:shd w:val="clear" w:color="auto" w:fill="FFFFFF"/>
              <w:textAlignment w:val="baseline"/>
              <w:outlineLvl w:val="0"/>
              <w:rPr>
                <w:bCs/>
                <w:kern w:val="36"/>
                <w:sz w:val="18"/>
                <w:szCs w:val="22"/>
                <w:lang w:val="uk-UA"/>
              </w:rPr>
            </w:pPr>
            <w:r w:rsidRPr="00F04B97">
              <w:rPr>
                <w:bCs/>
                <w:kern w:val="36"/>
                <w:sz w:val="18"/>
                <w:szCs w:val="22"/>
                <w:lang w:val="uk-UA"/>
              </w:rPr>
              <w:t>Капітальний ремонт житлового будинку (заміна вікон місць загального користування) на вул. Антонова, 4б в м. Ірпінь Київської області</w:t>
            </w:r>
          </w:p>
        </w:tc>
        <w:tc>
          <w:tcPr>
            <w:tcW w:w="810" w:type="dxa"/>
            <w:tcBorders>
              <w:top w:val="nil"/>
              <w:left w:val="nil"/>
              <w:bottom w:val="single" w:sz="4" w:space="0" w:color="auto"/>
              <w:right w:val="single" w:sz="4" w:space="0" w:color="auto"/>
            </w:tcBorders>
            <w:shd w:val="clear" w:color="auto" w:fill="auto"/>
            <w:noWrap/>
          </w:tcPr>
          <w:p w:rsidR="005C3908" w:rsidRPr="00F04B97" w:rsidRDefault="005C3908" w:rsidP="005C3908">
            <w:pPr>
              <w:spacing w:before="100" w:beforeAutospacing="1" w:after="100" w:afterAutospacing="1" w:line="240" w:lineRule="exact"/>
              <w:ind w:firstLine="709"/>
              <w:jc w:val="right"/>
              <w:rPr>
                <w:rFonts w:eastAsiaTheme="minorHAnsi"/>
                <w:sz w:val="18"/>
                <w:szCs w:val="22"/>
                <w:lang w:val="uk-UA" w:eastAsia="en-US"/>
              </w:rPr>
            </w:pPr>
          </w:p>
        </w:tc>
        <w:tc>
          <w:tcPr>
            <w:tcW w:w="993" w:type="dxa"/>
            <w:tcBorders>
              <w:top w:val="single" w:sz="4" w:space="0" w:color="auto"/>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ind w:firstLine="34"/>
              <w:jc w:val="center"/>
              <w:rPr>
                <w:rFonts w:eastAsiaTheme="minorHAnsi"/>
                <w:color w:val="333333"/>
                <w:sz w:val="18"/>
                <w:szCs w:val="22"/>
                <w:shd w:val="clear" w:color="auto" w:fill="FFFFFF"/>
                <w:lang w:val="uk-UA" w:eastAsia="en-US"/>
              </w:rPr>
            </w:pPr>
          </w:p>
        </w:tc>
        <w:tc>
          <w:tcPr>
            <w:tcW w:w="1134" w:type="dxa"/>
            <w:tcBorders>
              <w:top w:val="nil"/>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ind w:firstLine="34"/>
              <w:jc w:val="center"/>
              <w:rPr>
                <w:rFonts w:eastAsiaTheme="minorHAnsi"/>
                <w:color w:val="333333"/>
                <w:sz w:val="18"/>
                <w:szCs w:val="22"/>
                <w:shd w:val="clear" w:color="auto" w:fill="FFFFFF"/>
                <w:lang w:val="uk-UA" w:eastAsia="en-US"/>
              </w:rPr>
            </w:pPr>
          </w:p>
        </w:tc>
        <w:tc>
          <w:tcPr>
            <w:tcW w:w="1417" w:type="dxa"/>
            <w:tcBorders>
              <w:top w:val="nil"/>
              <w:left w:val="single" w:sz="4" w:space="0" w:color="auto"/>
              <w:bottom w:val="single" w:sz="4" w:space="0" w:color="auto"/>
              <w:right w:val="single" w:sz="4" w:space="0" w:color="auto"/>
            </w:tcBorders>
          </w:tcPr>
          <w:p w:rsidR="005C3908" w:rsidRPr="00F04B97" w:rsidRDefault="005C3908" w:rsidP="005C3908">
            <w:pPr>
              <w:spacing w:before="100" w:beforeAutospacing="1" w:after="100" w:afterAutospacing="1" w:line="240" w:lineRule="exact"/>
              <w:ind w:firstLine="34"/>
              <w:jc w:val="center"/>
              <w:rPr>
                <w:rFonts w:eastAsiaTheme="minorHAnsi"/>
                <w:color w:val="333333"/>
                <w:sz w:val="18"/>
                <w:szCs w:val="22"/>
                <w:bdr w:val="none" w:sz="0" w:space="0" w:color="auto" w:frame="1"/>
                <w:shd w:val="clear" w:color="auto" w:fill="F4F7FA"/>
                <w:lang w:val="uk-UA" w:eastAsia="en-US"/>
              </w:rPr>
            </w:pPr>
            <w:r w:rsidRPr="00F04B97">
              <w:rPr>
                <w:rFonts w:eastAsiaTheme="minorHAnsi"/>
                <w:color w:val="333333"/>
                <w:sz w:val="18"/>
                <w:szCs w:val="22"/>
                <w:shd w:val="clear" w:color="auto" w:fill="FFFFFF"/>
                <w:lang w:val="uk-UA" w:eastAsia="en-US"/>
              </w:rPr>
              <w:t>272 557,00</w:t>
            </w:r>
          </w:p>
        </w:tc>
        <w:tc>
          <w:tcPr>
            <w:tcW w:w="1276" w:type="dxa"/>
            <w:tcBorders>
              <w:top w:val="nil"/>
              <w:left w:val="nil"/>
              <w:bottom w:val="single" w:sz="4" w:space="0" w:color="auto"/>
              <w:right w:val="single" w:sz="4" w:space="0" w:color="auto"/>
            </w:tcBorders>
          </w:tcPr>
          <w:p w:rsidR="005C3908" w:rsidRPr="00F04B97" w:rsidRDefault="005C3908" w:rsidP="005C3908">
            <w:pPr>
              <w:spacing w:before="100" w:beforeAutospacing="1" w:after="100" w:afterAutospacing="1" w:line="240" w:lineRule="exact"/>
              <w:jc w:val="both"/>
              <w:rPr>
                <w:rFonts w:eastAsiaTheme="minorHAnsi"/>
                <w:sz w:val="18"/>
                <w:szCs w:val="22"/>
                <w:lang w:val="uk-UA" w:eastAsia="en-US"/>
              </w:rPr>
            </w:pPr>
            <w:r w:rsidRPr="00F04B97">
              <w:rPr>
                <w:rFonts w:eastAsiaTheme="minorHAnsi"/>
                <w:sz w:val="18"/>
                <w:szCs w:val="22"/>
                <w:lang w:val="uk-UA" w:eastAsia="en-US"/>
              </w:rPr>
              <w:t>місцевий бюджет</w:t>
            </w:r>
          </w:p>
        </w:tc>
      </w:tr>
    </w:tbl>
    <w:p w:rsidR="008B0533" w:rsidRPr="00F04B97" w:rsidRDefault="008B0533" w:rsidP="008B0533">
      <w:pPr>
        <w:ind w:firstLine="567"/>
        <w:jc w:val="both"/>
        <w:rPr>
          <w:bCs/>
          <w:iCs/>
          <w:shd w:val="clear" w:color="auto" w:fill="FFFFFF"/>
          <w:lang w:val="uk-UA"/>
        </w:rPr>
      </w:pPr>
      <w:r w:rsidRPr="00F04B97">
        <w:rPr>
          <w:lang w:val="uk-UA"/>
        </w:rPr>
        <w:t xml:space="preserve">Протягом звітного періоду підприємства постійно проводили </w:t>
      </w:r>
      <w:r w:rsidRPr="00F04B97">
        <w:rPr>
          <w:bCs/>
          <w:iCs/>
          <w:shd w:val="clear" w:color="auto" w:fill="FFFFFF"/>
          <w:lang w:val="uk-UA"/>
        </w:rPr>
        <w:t>претензійну</w:t>
      </w:r>
      <w:r w:rsidRPr="00F04B97">
        <w:rPr>
          <w:shd w:val="clear" w:color="auto" w:fill="FFFFFF"/>
          <w:lang w:val="uk-UA"/>
        </w:rPr>
        <w:t> та </w:t>
      </w:r>
      <w:r w:rsidRPr="00F04B97">
        <w:rPr>
          <w:bCs/>
          <w:iCs/>
          <w:shd w:val="clear" w:color="auto" w:fill="FFFFFF"/>
          <w:lang w:val="uk-UA"/>
        </w:rPr>
        <w:t>позовну роботу. Причини зростання та наявність заборгованості– несплата населення за послуги. Інформація про боржників висвітлюється на офіційних сайтах підприємств.</w:t>
      </w:r>
    </w:p>
    <w:p w:rsidR="008B0533" w:rsidRPr="00F04B97" w:rsidRDefault="008B0533" w:rsidP="008B0533">
      <w:pPr>
        <w:ind w:firstLine="567"/>
        <w:jc w:val="both"/>
        <w:rPr>
          <w:bCs/>
          <w:lang w:val="uk-UA"/>
        </w:rPr>
      </w:pPr>
      <w:r w:rsidRPr="00F04B97">
        <w:rPr>
          <w:bCs/>
          <w:lang w:val="uk-UA"/>
        </w:rPr>
        <w:lastRenderedPageBreak/>
        <w:t>За 2021 рік комунально-побутовим підприємством «Теплоенергопостач» Ірпінської міської ради подано 82 позови на суму 2</w:t>
      </w:r>
      <w:r w:rsidRPr="00F04B97">
        <w:rPr>
          <w:bCs/>
          <w:lang w:val="ru-RU"/>
        </w:rPr>
        <w:t> </w:t>
      </w:r>
      <w:r w:rsidRPr="00F04B97">
        <w:rPr>
          <w:bCs/>
          <w:lang w:val="uk-UA"/>
        </w:rPr>
        <w:t>220</w:t>
      </w:r>
      <w:r w:rsidRPr="00F04B97">
        <w:rPr>
          <w:bCs/>
          <w:lang w:val="ru-RU"/>
        </w:rPr>
        <w:t> </w:t>
      </w:r>
      <w:r w:rsidRPr="00F04B97">
        <w:rPr>
          <w:bCs/>
          <w:lang w:val="uk-UA"/>
        </w:rPr>
        <w:t>332,3 грн., комунальним підприємством «</w:t>
      </w:r>
      <w:r w:rsidRPr="00F04B97">
        <w:rPr>
          <w:lang w:val="uk-UA"/>
        </w:rPr>
        <w:t>УЖКГ Ірпінь</w:t>
      </w:r>
      <w:r w:rsidRPr="00F04B97">
        <w:rPr>
          <w:bCs/>
          <w:lang w:val="uk-UA"/>
        </w:rPr>
        <w:t>» Ірпінської міської ради подано 14 позовів на суму 250</w:t>
      </w:r>
      <w:r w:rsidRPr="00F04B97">
        <w:rPr>
          <w:bCs/>
          <w:lang w:val="ru-RU"/>
        </w:rPr>
        <w:t> </w:t>
      </w:r>
      <w:r w:rsidRPr="00F04B97">
        <w:rPr>
          <w:bCs/>
          <w:lang w:val="uk-UA"/>
        </w:rPr>
        <w:t>200,6 грн.</w:t>
      </w:r>
    </w:p>
    <w:p w:rsidR="005C3908" w:rsidRPr="00F04B97" w:rsidRDefault="005C3908" w:rsidP="00A63938">
      <w:pPr>
        <w:autoSpaceDE w:val="0"/>
        <w:autoSpaceDN w:val="0"/>
        <w:ind w:firstLine="720"/>
        <w:jc w:val="both"/>
        <w:rPr>
          <w:lang w:val="uk-UA"/>
        </w:rPr>
      </w:pPr>
    </w:p>
    <w:p w:rsidR="00865193" w:rsidRPr="00F04B97" w:rsidRDefault="00865193" w:rsidP="00865193">
      <w:pPr>
        <w:jc w:val="center"/>
        <w:rPr>
          <w:b/>
          <w:lang w:val="ru-RU" w:eastAsia="uk-UA"/>
        </w:rPr>
      </w:pPr>
      <w:r w:rsidRPr="00F04B97">
        <w:rPr>
          <w:b/>
          <w:lang w:val="ru-RU" w:eastAsia="uk-UA"/>
        </w:rPr>
        <w:t xml:space="preserve">Динаміка заборгованості з оплати житлово-комунальних </w:t>
      </w:r>
    </w:p>
    <w:p w:rsidR="00865193" w:rsidRPr="00F04B97" w:rsidRDefault="00865193" w:rsidP="00865193">
      <w:pPr>
        <w:jc w:val="center"/>
        <w:rPr>
          <w:b/>
          <w:lang w:val="uk-UA" w:eastAsia="uk-UA"/>
        </w:rPr>
      </w:pPr>
      <w:r w:rsidRPr="00F04B97">
        <w:rPr>
          <w:b/>
          <w:lang w:val="ru-RU" w:eastAsia="uk-UA"/>
        </w:rPr>
        <w:t>послуг населенням (т</w:t>
      </w:r>
      <w:r w:rsidR="005C3908" w:rsidRPr="00F04B97">
        <w:rPr>
          <w:b/>
          <w:lang w:val="ru-RU" w:eastAsia="uk-UA"/>
        </w:rPr>
        <w:t>ис.грн.) за 2021</w:t>
      </w:r>
      <w:r w:rsidRPr="00F04B97">
        <w:rPr>
          <w:b/>
          <w:lang w:val="ru-RU" w:eastAsia="uk-UA"/>
        </w:rPr>
        <w:t xml:space="preserve"> рік</w:t>
      </w:r>
    </w:p>
    <w:tbl>
      <w:tblPr>
        <w:tblStyle w:val="110"/>
        <w:tblW w:w="0" w:type="auto"/>
        <w:tblLook w:val="04A0" w:firstRow="1" w:lastRow="0" w:firstColumn="1" w:lastColumn="0" w:noHBand="0" w:noVBand="1"/>
      </w:tblPr>
      <w:tblGrid>
        <w:gridCol w:w="2831"/>
        <w:gridCol w:w="2160"/>
        <w:gridCol w:w="2194"/>
        <w:gridCol w:w="2160"/>
      </w:tblGrid>
      <w:tr w:rsidR="005C3908" w:rsidRPr="00F04B97" w:rsidTr="00891C20">
        <w:tc>
          <w:tcPr>
            <w:tcW w:w="2831" w:type="dxa"/>
          </w:tcPr>
          <w:p w:rsidR="005C3908" w:rsidRPr="00F04B97" w:rsidRDefault="005C3908" w:rsidP="002C0436">
            <w:pPr>
              <w:spacing w:beforeAutospacing="1" w:afterAutospacing="1"/>
              <w:ind w:firstLine="709"/>
              <w:jc w:val="center"/>
              <w:rPr>
                <w:rFonts w:eastAsiaTheme="minorHAnsi"/>
                <w:b/>
                <w:sz w:val="22"/>
                <w:lang w:val="uk-UA" w:eastAsia="uk-UA"/>
              </w:rPr>
            </w:pPr>
          </w:p>
        </w:tc>
        <w:tc>
          <w:tcPr>
            <w:tcW w:w="2160" w:type="dxa"/>
            <w:vAlign w:val="bottom"/>
          </w:tcPr>
          <w:p w:rsidR="005C3908" w:rsidRPr="00F04B97" w:rsidRDefault="005C3908" w:rsidP="002C0436">
            <w:pPr>
              <w:spacing w:beforeAutospacing="1" w:afterAutospacing="1"/>
              <w:ind w:firstLine="709"/>
              <w:rPr>
                <w:rFonts w:eastAsiaTheme="minorHAnsi"/>
                <w:b/>
                <w:i/>
                <w:sz w:val="22"/>
                <w:lang w:val="uk-UA" w:eastAsia="uk-UA"/>
              </w:rPr>
            </w:pPr>
            <w:r w:rsidRPr="00F04B97">
              <w:rPr>
                <w:rFonts w:eastAsiaTheme="minorHAnsi"/>
                <w:b/>
                <w:bCs/>
                <w:i/>
                <w:iCs/>
                <w:color w:val="000000"/>
                <w:sz w:val="22"/>
                <w:lang w:val="uk-UA" w:eastAsia="uk-UA"/>
              </w:rPr>
              <w:t>01.01.</w:t>
            </w:r>
          </w:p>
        </w:tc>
        <w:tc>
          <w:tcPr>
            <w:tcW w:w="2194" w:type="dxa"/>
            <w:vAlign w:val="bottom"/>
          </w:tcPr>
          <w:p w:rsidR="005C3908" w:rsidRPr="00F04B97" w:rsidRDefault="005C3908" w:rsidP="002C0436">
            <w:pPr>
              <w:spacing w:beforeAutospacing="1" w:afterAutospacing="1"/>
              <w:ind w:firstLine="709"/>
              <w:rPr>
                <w:rFonts w:eastAsiaTheme="minorHAnsi"/>
                <w:b/>
                <w:i/>
                <w:sz w:val="22"/>
                <w:lang w:val="uk-UA" w:eastAsia="uk-UA"/>
              </w:rPr>
            </w:pPr>
            <w:r w:rsidRPr="00F04B97">
              <w:rPr>
                <w:rFonts w:eastAsiaTheme="minorHAnsi"/>
                <w:b/>
                <w:bCs/>
                <w:i/>
                <w:iCs/>
                <w:color w:val="000000"/>
                <w:sz w:val="22"/>
                <w:lang w:val="uk-UA" w:eastAsia="uk-UA"/>
              </w:rPr>
              <w:t>01.02.</w:t>
            </w:r>
          </w:p>
        </w:tc>
        <w:tc>
          <w:tcPr>
            <w:tcW w:w="2160" w:type="dxa"/>
            <w:vAlign w:val="bottom"/>
          </w:tcPr>
          <w:p w:rsidR="005C3908" w:rsidRPr="00F04B97" w:rsidRDefault="005C3908" w:rsidP="002C0436">
            <w:pPr>
              <w:spacing w:beforeAutospacing="1" w:afterAutospacing="1"/>
              <w:ind w:firstLine="709"/>
              <w:rPr>
                <w:rFonts w:eastAsiaTheme="minorHAnsi"/>
                <w:b/>
                <w:i/>
                <w:sz w:val="22"/>
                <w:lang w:val="uk-UA" w:eastAsia="uk-UA"/>
              </w:rPr>
            </w:pPr>
            <w:r w:rsidRPr="00F04B97">
              <w:rPr>
                <w:rFonts w:eastAsiaTheme="minorHAnsi"/>
                <w:b/>
                <w:bCs/>
                <w:i/>
                <w:iCs/>
                <w:color w:val="000000"/>
                <w:sz w:val="22"/>
                <w:lang w:val="uk-UA" w:eastAsia="uk-UA"/>
              </w:rPr>
              <w:t>01. 03.</w:t>
            </w:r>
          </w:p>
        </w:tc>
      </w:tr>
      <w:tr w:rsidR="005C3908" w:rsidRPr="00F04B97" w:rsidTr="00891C20">
        <w:tc>
          <w:tcPr>
            <w:tcW w:w="2831" w:type="dxa"/>
            <w:vAlign w:val="bottom"/>
          </w:tcPr>
          <w:p w:rsidR="005C3908" w:rsidRPr="00F04B97" w:rsidRDefault="005C3908" w:rsidP="002C0436">
            <w:pPr>
              <w:spacing w:beforeAutospacing="1" w:afterAutospacing="1"/>
              <w:ind w:firstLine="284"/>
              <w:rPr>
                <w:rFonts w:eastAsiaTheme="minorHAnsi"/>
                <w:sz w:val="22"/>
                <w:lang w:val="uk-UA" w:eastAsia="uk-UA"/>
              </w:rPr>
            </w:pPr>
            <w:r w:rsidRPr="00F04B97">
              <w:rPr>
                <w:rFonts w:eastAsiaTheme="minorHAnsi"/>
                <w:color w:val="000000"/>
                <w:sz w:val="22"/>
                <w:lang w:val="uk-UA" w:eastAsia="uk-UA"/>
              </w:rPr>
              <w:t>КПП «Теплоенергопостач»</w:t>
            </w:r>
          </w:p>
        </w:tc>
        <w:tc>
          <w:tcPr>
            <w:tcW w:w="2160" w:type="dxa"/>
            <w:vAlign w:val="bottom"/>
          </w:tcPr>
          <w:p w:rsidR="005C3908" w:rsidRPr="00F04B97" w:rsidRDefault="005C3908" w:rsidP="002C0436">
            <w:pPr>
              <w:spacing w:beforeAutospacing="1" w:afterAutospacing="1"/>
              <w:ind w:firstLine="709"/>
              <w:jc w:val="center"/>
              <w:rPr>
                <w:rFonts w:eastAsiaTheme="minorHAnsi"/>
                <w:sz w:val="22"/>
                <w:lang w:val="uk-UA" w:eastAsia="uk-UA"/>
              </w:rPr>
            </w:pPr>
            <w:r w:rsidRPr="00F04B97">
              <w:rPr>
                <w:rFonts w:eastAsiaTheme="minorHAnsi"/>
                <w:sz w:val="22"/>
                <w:lang w:val="uk-UA" w:eastAsia="uk-UA"/>
              </w:rPr>
              <w:t>41544,1</w:t>
            </w:r>
          </w:p>
        </w:tc>
        <w:tc>
          <w:tcPr>
            <w:tcW w:w="2194" w:type="dxa"/>
            <w:vAlign w:val="bottom"/>
          </w:tcPr>
          <w:p w:rsidR="005C3908" w:rsidRPr="00F04B97" w:rsidRDefault="005C3908" w:rsidP="002C0436">
            <w:pPr>
              <w:spacing w:beforeAutospacing="1" w:afterAutospacing="1"/>
              <w:ind w:firstLine="709"/>
              <w:jc w:val="center"/>
              <w:rPr>
                <w:rFonts w:eastAsiaTheme="minorHAnsi"/>
                <w:sz w:val="22"/>
                <w:lang w:val="uk-UA" w:eastAsia="uk-UA"/>
              </w:rPr>
            </w:pPr>
            <w:r w:rsidRPr="00F04B97">
              <w:rPr>
                <w:rFonts w:eastAsiaTheme="minorHAnsi"/>
                <w:sz w:val="22"/>
                <w:lang w:val="uk-UA" w:eastAsia="uk-UA"/>
              </w:rPr>
              <w:t>45180,8</w:t>
            </w:r>
          </w:p>
        </w:tc>
        <w:tc>
          <w:tcPr>
            <w:tcW w:w="2160" w:type="dxa"/>
            <w:vAlign w:val="bottom"/>
          </w:tcPr>
          <w:p w:rsidR="005C3908" w:rsidRPr="00F04B97" w:rsidRDefault="005C3908" w:rsidP="002C0436">
            <w:pPr>
              <w:spacing w:beforeAutospacing="1" w:afterAutospacing="1"/>
              <w:ind w:firstLine="709"/>
              <w:jc w:val="center"/>
              <w:rPr>
                <w:rFonts w:eastAsiaTheme="minorHAnsi"/>
                <w:sz w:val="22"/>
                <w:lang w:val="uk-UA" w:eastAsia="uk-UA"/>
              </w:rPr>
            </w:pPr>
            <w:r w:rsidRPr="00F04B97">
              <w:rPr>
                <w:rFonts w:eastAsiaTheme="minorHAnsi"/>
                <w:sz w:val="22"/>
                <w:lang w:val="uk-UA" w:eastAsia="uk-UA"/>
              </w:rPr>
              <w:t>44769,0</w:t>
            </w:r>
          </w:p>
        </w:tc>
      </w:tr>
      <w:tr w:rsidR="005C3908" w:rsidRPr="00F04B97" w:rsidTr="00891C20">
        <w:tc>
          <w:tcPr>
            <w:tcW w:w="2831" w:type="dxa"/>
            <w:vAlign w:val="bottom"/>
          </w:tcPr>
          <w:p w:rsidR="005C3908" w:rsidRPr="00F04B97" w:rsidRDefault="005C3908" w:rsidP="002C0436">
            <w:pPr>
              <w:spacing w:beforeAutospacing="1" w:afterAutospacing="1"/>
              <w:ind w:firstLine="284"/>
              <w:rPr>
                <w:rFonts w:eastAsiaTheme="minorHAnsi"/>
                <w:sz w:val="22"/>
                <w:lang w:val="uk-UA" w:eastAsia="uk-UA"/>
              </w:rPr>
            </w:pPr>
            <w:r w:rsidRPr="00F04B97">
              <w:rPr>
                <w:rFonts w:eastAsiaTheme="minorHAnsi"/>
                <w:color w:val="000000"/>
                <w:sz w:val="22"/>
                <w:lang w:val="uk-UA" w:eastAsia="uk-UA"/>
              </w:rPr>
              <w:t>КП «УЖКГ Ірпінь»</w:t>
            </w:r>
          </w:p>
        </w:tc>
        <w:tc>
          <w:tcPr>
            <w:tcW w:w="2160" w:type="dxa"/>
            <w:vAlign w:val="bottom"/>
          </w:tcPr>
          <w:p w:rsidR="005C3908" w:rsidRPr="00F04B97" w:rsidRDefault="005C3908" w:rsidP="002C0436">
            <w:pPr>
              <w:spacing w:beforeAutospacing="1" w:afterAutospacing="1"/>
              <w:ind w:firstLine="709"/>
              <w:jc w:val="center"/>
              <w:rPr>
                <w:rFonts w:eastAsiaTheme="minorHAnsi"/>
                <w:sz w:val="22"/>
                <w:lang w:val="uk-UA" w:eastAsia="uk-UA"/>
              </w:rPr>
            </w:pPr>
            <w:r w:rsidRPr="00F04B97">
              <w:rPr>
                <w:rFonts w:eastAsiaTheme="minorHAnsi"/>
                <w:sz w:val="22"/>
                <w:lang w:val="uk-UA" w:eastAsia="uk-UA"/>
              </w:rPr>
              <w:t>9878,9</w:t>
            </w:r>
          </w:p>
        </w:tc>
        <w:tc>
          <w:tcPr>
            <w:tcW w:w="2194" w:type="dxa"/>
            <w:vAlign w:val="bottom"/>
          </w:tcPr>
          <w:p w:rsidR="005C3908" w:rsidRPr="00F04B97" w:rsidRDefault="005C3908" w:rsidP="002C0436">
            <w:pPr>
              <w:spacing w:beforeAutospacing="1" w:afterAutospacing="1"/>
              <w:ind w:firstLine="709"/>
              <w:jc w:val="center"/>
              <w:rPr>
                <w:rFonts w:eastAsiaTheme="minorHAnsi"/>
                <w:sz w:val="22"/>
                <w:lang w:val="uk-UA" w:eastAsia="uk-UA"/>
              </w:rPr>
            </w:pPr>
            <w:r w:rsidRPr="00F04B97">
              <w:rPr>
                <w:rFonts w:eastAsiaTheme="minorHAnsi"/>
                <w:sz w:val="22"/>
                <w:lang w:val="uk-UA" w:eastAsia="uk-UA"/>
              </w:rPr>
              <w:t>9987,0</w:t>
            </w:r>
          </w:p>
        </w:tc>
        <w:tc>
          <w:tcPr>
            <w:tcW w:w="2160" w:type="dxa"/>
            <w:vAlign w:val="bottom"/>
          </w:tcPr>
          <w:p w:rsidR="005C3908" w:rsidRPr="00F04B97" w:rsidRDefault="005C3908" w:rsidP="002C0436">
            <w:pPr>
              <w:spacing w:beforeAutospacing="1" w:afterAutospacing="1"/>
              <w:ind w:firstLine="709"/>
              <w:jc w:val="center"/>
              <w:rPr>
                <w:rFonts w:eastAsiaTheme="minorHAnsi"/>
                <w:sz w:val="22"/>
                <w:lang w:val="uk-UA" w:eastAsia="uk-UA"/>
              </w:rPr>
            </w:pPr>
            <w:r w:rsidRPr="00F04B97">
              <w:rPr>
                <w:rFonts w:eastAsiaTheme="minorHAnsi"/>
                <w:sz w:val="22"/>
                <w:lang w:val="uk-UA" w:eastAsia="uk-UA"/>
              </w:rPr>
              <w:t>9860,2</w:t>
            </w:r>
          </w:p>
        </w:tc>
      </w:tr>
      <w:tr w:rsidR="005C3908" w:rsidRPr="00F04B97" w:rsidTr="00891C20">
        <w:tc>
          <w:tcPr>
            <w:tcW w:w="2831" w:type="dxa"/>
            <w:vAlign w:val="bottom"/>
          </w:tcPr>
          <w:p w:rsidR="005C3908" w:rsidRPr="00F04B97" w:rsidRDefault="005C3908" w:rsidP="002C0436">
            <w:pPr>
              <w:spacing w:beforeAutospacing="1" w:afterAutospacing="1"/>
              <w:ind w:firstLine="284"/>
              <w:rPr>
                <w:rFonts w:eastAsiaTheme="minorHAnsi"/>
                <w:sz w:val="22"/>
                <w:lang w:val="uk-UA" w:eastAsia="uk-UA"/>
              </w:rPr>
            </w:pPr>
            <w:r w:rsidRPr="00F04B97">
              <w:rPr>
                <w:rFonts w:eastAsiaTheme="minorHAnsi"/>
                <w:color w:val="000000"/>
                <w:sz w:val="22"/>
                <w:lang w:val="uk-UA" w:eastAsia="uk-UA"/>
              </w:rPr>
              <w:t>КП«Ірпіньводоканал»</w:t>
            </w:r>
          </w:p>
        </w:tc>
        <w:tc>
          <w:tcPr>
            <w:tcW w:w="2160" w:type="dxa"/>
            <w:vAlign w:val="bottom"/>
          </w:tcPr>
          <w:p w:rsidR="005C3908" w:rsidRPr="00F04B97" w:rsidRDefault="005C3908" w:rsidP="002C0436">
            <w:pPr>
              <w:spacing w:beforeAutospacing="1" w:afterAutospacing="1"/>
              <w:ind w:firstLine="709"/>
              <w:jc w:val="center"/>
              <w:rPr>
                <w:rFonts w:eastAsiaTheme="minorHAnsi"/>
                <w:bCs/>
                <w:sz w:val="22"/>
                <w:lang w:val="uk-UA" w:eastAsia="en-US"/>
              </w:rPr>
            </w:pPr>
            <w:r w:rsidRPr="00F04B97">
              <w:rPr>
                <w:rFonts w:eastAsiaTheme="minorHAnsi"/>
                <w:bCs/>
                <w:sz w:val="22"/>
                <w:lang w:val="uk-UA" w:eastAsia="en-US"/>
              </w:rPr>
              <w:t>17157,1</w:t>
            </w:r>
          </w:p>
        </w:tc>
        <w:tc>
          <w:tcPr>
            <w:tcW w:w="2194" w:type="dxa"/>
            <w:vAlign w:val="bottom"/>
          </w:tcPr>
          <w:p w:rsidR="005C3908" w:rsidRPr="00F04B97" w:rsidRDefault="005C3908" w:rsidP="002C0436">
            <w:pPr>
              <w:spacing w:beforeAutospacing="1" w:afterAutospacing="1"/>
              <w:ind w:firstLine="709"/>
              <w:jc w:val="center"/>
              <w:rPr>
                <w:rFonts w:eastAsiaTheme="minorHAnsi"/>
                <w:bCs/>
                <w:sz w:val="22"/>
                <w:lang w:val="uk-UA" w:eastAsia="en-US"/>
              </w:rPr>
            </w:pPr>
            <w:r w:rsidRPr="00F04B97">
              <w:rPr>
                <w:rFonts w:eastAsiaTheme="minorHAnsi"/>
                <w:bCs/>
                <w:sz w:val="22"/>
                <w:lang w:val="uk-UA" w:eastAsia="en-US"/>
              </w:rPr>
              <w:t>18568,8</w:t>
            </w:r>
          </w:p>
        </w:tc>
        <w:tc>
          <w:tcPr>
            <w:tcW w:w="2160" w:type="dxa"/>
            <w:vAlign w:val="bottom"/>
          </w:tcPr>
          <w:p w:rsidR="005C3908" w:rsidRPr="00F04B97" w:rsidRDefault="005C3908" w:rsidP="002C0436">
            <w:pPr>
              <w:spacing w:beforeAutospacing="1" w:afterAutospacing="1"/>
              <w:ind w:firstLine="709"/>
              <w:jc w:val="center"/>
              <w:rPr>
                <w:rFonts w:eastAsiaTheme="minorHAnsi"/>
                <w:sz w:val="22"/>
                <w:lang w:val="uk-UA" w:eastAsia="uk-UA"/>
              </w:rPr>
            </w:pPr>
            <w:r w:rsidRPr="00F04B97">
              <w:rPr>
                <w:rFonts w:eastAsiaTheme="minorHAnsi"/>
                <w:sz w:val="22"/>
                <w:lang w:val="uk-UA" w:eastAsia="uk-UA"/>
              </w:rPr>
              <w:t>18836,4</w:t>
            </w:r>
          </w:p>
        </w:tc>
      </w:tr>
      <w:tr w:rsidR="005C3908" w:rsidRPr="00F04B97" w:rsidTr="00891C20">
        <w:tc>
          <w:tcPr>
            <w:tcW w:w="2831" w:type="dxa"/>
          </w:tcPr>
          <w:p w:rsidR="005C3908" w:rsidRPr="00F04B97" w:rsidRDefault="005C3908" w:rsidP="002C0436">
            <w:pPr>
              <w:spacing w:beforeAutospacing="1" w:afterAutospacing="1"/>
              <w:ind w:firstLine="709"/>
              <w:jc w:val="center"/>
              <w:rPr>
                <w:rFonts w:eastAsiaTheme="minorHAnsi"/>
                <w:sz w:val="22"/>
                <w:lang w:val="uk-UA" w:eastAsia="uk-UA"/>
              </w:rPr>
            </w:pPr>
          </w:p>
        </w:tc>
        <w:tc>
          <w:tcPr>
            <w:tcW w:w="2160" w:type="dxa"/>
            <w:vAlign w:val="bottom"/>
          </w:tcPr>
          <w:p w:rsidR="005C3908" w:rsidRPr="00F04B97" w:rsidRDefault="005C3908" w:rsidP="002C0436">
            <w:pPr>
              <w:spacing w:beforeAutospacing="1" w:afterAutospacing="1"/>
              <w:ind w:firstLine="709"/>
              <w:rPr>
                <w:rFonts w:eastAsiaTheme="minorHAnsi"/>
                <w:b/>
                <w:i/>
                <w:sz w:val="22"/>
                <w:lang w:val="uk-UA" w:eastAsia="uk-UA"/>
              </w:rPr>
            </w:pPr>
            <w:r w:rsidRPr="00F04B97">
              <w:rPr>
                <w:rFonts w:eastAsiaTheme="minorHAnsi"/>
                <w:b/>
                <w:i/>
                <w:sz w:val="22"/>
                <w:lang w:val="uk-UA" w:eastAsia="uk-UA"/>
              </w:rPr>
              <w:t>01.04.</w:t>
            </w:r>
          </w:p>
        </w:tc>
        <w:tc>
          <w:tcPr>
            <w:tcW w:w="2194" w:type="dxa"/>
            <w:vAlign w:val="bottom"/>
          </w:tcPr>
          <w:p w:rsidR="005C3908" w:rsidRPr="00F04B97" w:rsidRDefault="005C3908" w:rsidP="002C0436">
            <w:pPr>
              <w:spacing w:beforeAutospacing="1" w:afterAutospacing="1"/>
              <w:ind w:firstLine="709"/>
              <w:rPr>
                <w:rFonts w:eastAsiaTheme="minorHAnsi"/>
                <w:b/>
                <w:i/>
                <w:sz w:val="22"/>
                <w:lang w:val="uk-UA" w:eastAsia="uk-UA"/>
              </w:rPr>
            </w:pPr>
            <w:r w:rsidRPr="00F04B97">
              <w:rPr>
                <w:rFonts w:eastAsiaTheme="minorHAnsi"/>
                <w:b/>
                <w:i/>
                <w:sz w:val="22"/>
                <w:lang w:val="uk-UA" w:eastAsia="uk-UA"/>
              </w:rPr>
              <w:t>01.05.</w:t>
            </w:r>
          </w:p>
        </w:tc>
        <w:tc>
          <w:tcPr>
            <w:tcW w:w="2160" w:type="dxa"/>
            <w:vAlign w:val="bottom"/>
          </w:tcPr>
          <w:p w:rsidR="005C3908" w:rsidRPr="00F04B97" w:rsidRDefault="005C3908" w:rsidP="002C0436">
            <w:pPr>
              <w:spacing w:beforeAutospacing="1" w:afterAutospacing="1"/>
              <w:ind w:firstLine="709"/>
              <w:rPr>
                <w:rFonts w:eastAsiaTheme="minorHAnsi"/>
                <w:b/>
                <w:i/>
                <w:sz w:val="22"/>
                <w:lang w:val="uk-UA" w:eastAsia="uk-UA"/>
              </w:rPr>
            </w:pPr>
            <w:r w:rsidRPr="00F04B97">
              <w:rPr>
                <w:rFonts w:eastAsiaTheme="minorHAnsi"/>
                <w:b/>
                <w:i/>
                <w:sz w:val="22"/>
                <w:lang w:val="uk-UA" w:eastAsia="uk-UA"/>
              </w:rPr>
              <w:t>01.06.</w:t>
            </w:r>
          </w:p>
        </w:tc>
      </w:tr>
      <w:tr w:rsidR="005C3908" w:rsidRPr="00F04B97" w:rsidTr="00891C20">
        <w:tc>
          <w:tcPr>
            <w:tcW w:w="2831" w:type="dxa"/>
            <w:vAlign w:val="bottom"/>
          </w:tcPr>
          <w:p w:rsidR="005C3908" w:rsidRPr="00F04B97" w:rsidRDefault="005C3908" w:rsidP="002C0436">
            <w:pPr>
              <w:spacing w:beforeAutospacing="1" w:afterAutospacing="1"/>
              <w:ind w:firstLine="284"/>
              <w:rPr>
                <w:rFonts w:eastAsiaTheme="minorHAnsi"/>
                <w:sz w:val="22"/>
                <w:lang w:val="uk-UA" w:eastAsia="uk-UA"/>
              </w:rPr>
            </w:pPr>
            <w:r w:rsidRPr="00F04B97">
              <w:rPr>
                <w:rFonts w:eastAsiaTheme="minorHAnsi"/>
                <w:color w:val="000000"/>
                <w:sz w:val="22"/>
                <w:lang w:val="uk-UA" w:eastAsia="uk-UA"/>
              </w:rPr>
              <w:t>КПП «Теплоенергопостач»</w:t>
            </w:r>
          </w:p>
        </w:tc>
        <w:tc>
          <w:tcPr>
            <w:tcW w:w="2160" w:type="dxa"/>
            <w:vAlign w:val="bottom"/>
          </w:tcPr>
          <w:p w:rsidR="005C3908" w:rsidRPr="00F04B97" w:rsidRDefault="005C3908" w:rsidP="002C0436">
            <w:pPr>
              <w:spacing w:beforeAutospacing="1" w:afterAutospacing="1"/>
              <w:ind w:firstLine="709"/>
              <w:jc w:val="center"/>
              <w:rPr>
                <w:rFonts w:eastAsiaTheme="minorHAnsi"/>
                <w:bCs/>
                <w:sz w:val="22"/>
                <w:lang w:val="uk-UA" w:eastAsia="en-US"/>
              </w:rPr>
            </w:pPr>
            <w:r w:rsidRPr="00F04B97">
              <w:rPr>
                <w:rFonts w:eastAsiaTheme="minorHAnsi"/>
                <w:bCs/>
                <w:sz w:val="22"/>
                <w:lang w:val="uk-UA" w:eastAsia="en-US"/>
              </w:rPr>
              <w:t>37922,0</w:t>
            </w:r>
          </w:p>
        </w:tc>
        <w:tc>
          <w:tcPr>
            <w:tcW w:w="2194" w:type="dxa"/>
            <w:vAlign w:val="bottom"/>
          </w:tcPr>
          <w:p w:rsidR="005C3908" w:rsidRPr="00F04B97" w:rsidRDefault="005C3908" w:rsidP="002C0436">
            <w:pPr>
              <w:spacing w:beforeAutospacing="1" w:afterAutospacing="1"/>
              <w:ind w:firstLine="709"/>
              <w:jc w:val="center"/>
              <w:rPr>
                <w:rFonts w:eastAsiaTheme="minorHAnsi"/>
                <w:bCs/>
                <w:sz w:val="22"/>
                <w:lang w:val="uk-UA" w:eastAsia="en-US"/>
              </w:rPr>
            </w:pPr>
            <w:r w:rsidRPr="00F04B97">
              <w:rPr>
                <w:rFonts w:eastAsiaTheme="minorHAnsi"/>
                <w:bCs/>
                <w:sz w:val="22"/>
                <w:lang w:val="uk-UA" w:eastAsia="en-US"/>
              </w:rPr>
              <w:t>36059,0</w:t>
            </w:r>
          </w:p>
        </w:tc>
        <w:tc>
          <w:tcPr>
            <w:tcW w:w="2160" w:type="dxa"/>
            <w:vAlign w:val="bottom"/>
          </w:tcPr>
          <w:p w:rsidR="005C3908" w:rsidRPr="00F04B97" w:rsidRDefault="005C3908" w:rsidP="002C0436">
            <w:pPr>
              <w:spacing w:beforeAutospacing="1" w:afterAutospacing="1"/>
              <w:ind w:firstLine="709"/>
              <w:jc w:val="center"/>
              <w:rPr>
                <w:rFonts w:eastAsiaTheme="minorHAnsi"/>
                <w:sz w:val="22"/>
                <w:lang w:val="uk-UA" w:eastAsia="uk-UA"/>
              </w:rPr>
            </w:pPr>
            <w:r w:rsidRPr="00F04B97">
              <w:rPr>
                <w:rFonts w:eastAsiaTheme="minorHAnsi"/>
                <w:sz w:val="22"/>
                <w:lang w:val="uk-UA" w:eastAsia="uk-UA"/>
              </w:rPr>
              <w:t>36058,8</w:t>
            </w:r>
          </w:p>
        </w:tc>
      </w:tr>
      <w:tr w:rsidR="005C3908" w:rsidRPr="00F04B97" w:rsidTr="00891C20">
        <w:tc>
          <w:tcPr>
            <w:tcW w:w="2831" w:type="dxa"/>
            <w:vAlign w:val="bottom"/>
          </w:tcPr>
          <w:p w:rsidR="005C3908" w:rsidRPr="00F04B97" w:rsidRDefault="005C3908" w:rsidP="002C0436">
            <w:pPr>
              <w:spacing w:beforeAutospacing="1" w:afterAutospacing="1"/>
              <w:ind w:firstLine="284"/>
              <w:rPr>
                <w:rFonts w:eastAsiaTheme="minorHAnsi"/>
                <w:sz w:val="22"/>
                <w:lang w:val="uk-UA" w:eastAsia="uk-UA"/>
              </w:rPr>
            </w:pPr>
            <w:r w:rsidRPr="00F04B97">
              <w:rPr>
                <w:rFonts w:eastAsiaTheme="minorHAnsi"/>
                <w:color w:val="000000"/>
                <w:sz w:val="22"/>
                <w:lang w:val="uk-UA" w:eastAsia="uk-UA"/>
              </w:rPr>
              <w:t>КП «УЖКГ Ірпінь»</w:t>
            </w:r>
          </w:p>
        </w:tc>
        <w:tc>
          <w:tcPr>
            <w:tcW w:w="2160" w:type="dxa"/>
            <w:vAlign w:val="bottom"/>
          </w:tcPr>
          <w:p w:rsidR="005C3908" w:rsidRPr="00F04B97" w:rsidRDefault="005C3908" w:rsidP="002C0436">
            <w:pPr>
              <w:spacing w:beforeAutospacing="1" w:afterAutospacing="1"/>
              <w:ind w:firstLine="709"/>
              <w:jc w:val="center"/>
              <w:rPr>
                <w:rFonts w:eastAsiaTheme="minorHAnsi"/>
                <w:bCs/>
                <w:sz w:val="22"/>
                <w:lang w:val="uk-UA" w:eastAsia="en-US"/>
              </w:rPr>
            </w:pPr>
            <w:r w:rsidRPr="00F04B97">
              <w:rPr>
                <w:rFonts w:eastAsiaTheme="minorHAnsi"/>
                <w:bCs/>
                <w:sz w:val="22"/>
                <w:lang w:val="uk-UA" w:eastAsia="en-US"/>
              </w:rPr>
              <w:t>9859,3</w:t>
            </w:r>
          </w:p>
        </w:tc>
        <w:tc>
          <w:tcPr>
            <w:tcW w:w="2194" w:type="dxa"/>
            <w:vAlign w:val="bottom"/>
          </w:tcPr>
          <w:p w:rsidR="005C3908" w:rsidRPr="00F04B97" w:rsidRDefault="005C3908" w:rsidP="002C0436">
            <w:pPr>
              <w:spacing w:beforeAutospacing="1" w:afterAutospacing="1"/>
              <w:ind w:firstLine="709"/>
              <w:jc w:val="center"/>
              <w:rPr>
                <w:rFonts w:eastAsiaTheme="minorHAnsi"/>
                <w:bCs/>
                <w:sz w:val="22"/>
                <w:lang w:val="uk-UA" w:eastAsia="en-US"/>
              </w:rPr>
            </w:pPr>
            <w:r w:rsidRPr="00F04B97">
              <w:rPr>
                <w:rFonts w:eastAsiaTheme="minorHAnsi"/>
                <w:bCs/>
                <w:sz w:val="22"/>
                <w:lang w:val="uk-UA" w:eastAsia="en-US"/>
              </w:rPr>
              <w:t>9985,5</w:t>
            </w:r>
          </w:p>
        </w:tc>
        <w:tc>
          <w:tcPr>
            <w:tcW w:w="2160" w:type="dxa"/>
            <w:vAlign w:val="bottom"/>
          </w:tcPr>
          <w:p w:rsidR="005C3908" w:rsidRPr="00F04B97" w:rsidRDefault="005C3908" w:rsidP="002C0436">
            <w:pPr>
              <w:spacing w:beforeAutospacing="1" w:afterAutospacing="1"/>
              <w:ind w:firstLine="709"/>
              <w:jc w:val="center"/>
              <w:rPr>
                <w:rFonts w:eastAsiaTheme="minorHAnsi"/>
                <w:sz w:val="22"/>
                <w:lang w:val="uk-UA" w:eastAsia="uk-UA"/>
              </w:rPr>
            </w:pPr>
            <w:r w:rsidRPr="00F04B97">
              <w:rPr>
                <w:rFonts w:eastAsiaTheme="minorHAnsi"/>
                <w:sz w:val="22"/>
                <w:lang w:val="uk-UA" w:eastAsia="uk-UA"/>
              </w:rPr>
              <w:t>10219,7</w:t>
            </w:r>
          </w:p>
        </w:tc>
      </w:tr>
      <w:tr w:rsidR="005C3908" w:rsidRPr="00F04B97" w:rsidTr="00891C20">
        <w:tc>
          <w:tcPr>
            <w:tcW w:w="2831" w:type="dxa"/>
            <w:vAlign w:val="bottom"/>
          </w:tcPr>
          <w:p w:rsidR="005C3908" w:rsidRPr="00F04B97" w:rsidRDefault="005C3908" w:rsidP="002C0436">
            <w:pPr>
              <w:spacing w:beforeAutospacing="1" w:afterAutospacing="1"/>
              <w:ind w:firstLine="284"/>
              <w:rPr>
                <w:rFonts w:eastAsiaTheme="minorHAnsi"/>
                <w:color w:val="000000"/>
                <w:sz w:val="22"/>
                <w:lang w:val="uk-UA" w:eastAsia="uk-UA"/>
              </w:rPr>
            </w:pPr>
            <w:r w:rsidRPr="00F04B97">
              <w:rPr>
                <w:rFonts w:eastAsiaTheme="minorHAnsi"/>
                <w:color w:val="000000"/>
                <w:sz w:val="22"/>
                <w:lang w:val="uk-UA" w:eastAsia="uk-UA"/>
              </w:rPr>
              <w:t>КП«Ірпіньводоканал»</w:t>
            </w:r>
          </w:p>
        </w:tc>
        <w:tc>
          <w:tcPr>
            <w:tcW w:w="2160" w:type="dxa"/>
            <w:vAlign w:val="bottom"/>
          </w:tcPr>
          <w:p w:rsidR="005C3908" w:rsidRPr="00F04B97" w:rsidRDefault="005C3908" w:rsidP="002C0436">
            <w:pPr>
              <w:spacing w:beforeAutospacing="1" w:afterAutospacing="1"/>
              <w:ind w:firstLine="709"/>
              <w:jc w:val="center"/>
              <w:rPr>
                <w:rFonts w:eastAsiaTheme="minorHAnsi"/>
                <w:sz w:val="22"/>
                <w:lang w:val="uk-UA" w:eastAsia="uk-UA"/>
              </w:rPr>
            </w:pPr>
            <w:r w:rsidRPr="00F04B97">
              <w:rPr>
                <w:rFonts w:eastAsiaTheme="minorHAnsi"/>
                <w:sz w:val="22"/>
                <w:lang w:val="uk-UA" w:eastAsia="uk-UA"/>
              </w:rPr>
              <w:t>19000,4</w:t>
            </w:r>
          </w:p>
        </w:tc>
        <w:tc>
          <w:tcPr>
            <w:tcW w:w="2194" w:type="dxa"/>
            <w:vAlign w:val="bottom"/>
          </w:tcPr>
          <w:p w:rsidR="005C3908" w:rsidRPr="00F04B97" w:rsidRDefault="005C3908" w:rsidP="002C0436">
            <w:pPr>
              <w:spacing w:beforeAutospacing="1" w:afterAutospacing="1"/>
              <w:ind w:firstLine="709"/>
              <w:jc w:val="center"/>
              <w:rPr>
                <w:rFonts w:eastAsiaTheme="minorHAnsi"/>
                <w:bCs/>
                <w:sz w:val="22"/>
                <w:lang w:val="uk-UA" w:eastAsia="en-US"/>
              </w:rPr>
            </w:pPr>
            <w:r w:rsidRPr="00F04B97">
              <w:rPr>
                <w:rFonts w:eastAsiaTheme="minorHAnsi"/>
                <w:bCs/>
                <w:sz w:val="22"/>
                <w:lang w:val="uk-UA" w:eastAsia="en-US"/>
              </w:rPr>
              <w:t>19578,8</w:t>
            </w:r>
          </w:p>
        </w:tc>
        <w:tc>
          <w:tcPr>
            <w:tcW w:w="2160" w:type="dxa"/>
            <w:vAlign w:val="bottom"/>
          </w:tcPr>
          <w:p w:rsidR="005C3908" w:rsidRPr="00F04B97" w:rsidRDefault="005C3908" w:rsidP="002C0436">
            <w:pPr>
              <w:spacing w:beforeAutospacing="1" w:afterAutospacing="1"/>
              <w:ind w:firstLine="709"/>
              <w:jc w:val="center"/>
              <w:rPr>
                <w:rFonts w:eastAsiaTheme="minorHAnsi"/>
                <w:bCs/>
                <w:sz w:val="22"/>
                <w:lang w:val="uk-UA" w:eastAsia="en-US"/>
              </w:rPr>
            </w:pPr>
            <w:r w:rsidRPr="00F04B97">
              <w:rPr>
                <w:rFonts w:eastAsiaTheme="minorHAnsi"/>
                <w:bCs/>
                <w:sz w:val="22"/>
                <w:lang w:val="uk-UA" w:eastAsia="en-US"/>
              </w:rPr>
              <w:t>20043,4</w:t>
            </w:r>
          </w:p>
        </w:tc>
      </w:tr>
      <w:tr w:rsidR="005C3908" w:rsidRPr="00F04B97" w:rsidTr="00891C20">
        <w:tc>
          <w:tcPr>
            <w:tcW w:w="2831" w:type="dxa"/>
          </w:tcPr>
          <w:p w:rsidR="005C3908" w:rsidRPr="00F04B97" w:rsidRDefault="005C3908" w:rsidP="002C0436">
            <w:pPr>
              <w:spacing w:beforeAutospacing="1" w:afterAutospacing="1"/>
              <w:ind w:firstLine="709"/>
              <w:jc w:val="center"/>
              <w:rPr>
                <w:rFonts w:eastAsiaTheme="minorHAnsi"/>
                <w:sz w:val="22"/>
                <w:lang w:val="uk-UA" w:eastAsia="uk-UA"/>
              </w:rPr>
            </w:pPr>
          </w:p>
        </w:tc>
        <w:tc>
          <w:tcPr>
            <w:tcW w:w="2160" w:type="dxa"/>
            <w:vAlign w:val="bottom"/>
          </w:tcPr>
          <w:p w:rsidR="005C3908" w:rsidRPr="00F04B97" w:rsidRDefault="005C3908" w:rsidP="002C0436">
            <w:pPr>
              <w:spacing w:beforeAutospacing="1" w:afterAutospacing="1"/>
              <w:ind w:firstLine="709"/>
              <w:rPr>
                <w:rFonts w:eastAsiaTheme="minorHAnsi"/>
                <w:b/>
                <w:i/>
                <w:sz w:val="22"/>
                <w:lang w:val="uk-UA" w:eastAsia="uk-UA"/>
              </w:rPr>
            </w:pPr>
            <w:r w:rsidRPr="00F04B97">
              <w:rPr>
                <w:rFonts w:eastAsiaTheme="minorHAnsi"/>
                <w:b/>
                <w:i/>
                <w:sz w:val="22"/>
                <w:lang w:val="uk-UA" w:eastAsia="uk-UA"/>
              </w:rPr>
              <w:t>01.07.</w:t>
            </w:r>
          </w:p>
        </w:tc>
        <w:tc>
          <w:tcPr>
            <w:tcW w:w="2194" w:type="dxa"/>
            <w:vAlign w:val="bottom"/>
          </w:tcPr>
          <w:p w:rsidR="005C3908" w:rsidRPr="00F04B97" w:rsidRDefault="005C3908" w:rsidP="002C0436">
            <w:pPr>
              <w:spacing w:beforeAutospacing="1" w:afterAutospacing="1"/>
              <w:ind w:firstLine="709"/>
              <w:rPr>
                <w:rFonts w:eastAsiaTheme="minorHAnsi"/>
                <w:b/>
                <w:i/>
                <w:sz w:val="22"/>
                <w:lang w:val="uk-UA" w:eastAsia="uk-UA"/>
              </w:rPr>
            </w:pPr>
            <w:r w:rsidRPr="00F04B97">
              <w:rPr>
                <w:rFonts w:eastAsiaTheme="minorHAnsi"/>
                <w:b/>
                <w:i/>
                <w:sz w:val="22"/>
                <w:lang w:val="uk-UA" w:eastAsia="uk-UA"/>
              </w:rPr>
              <w:t>01.08.</w:t>
            </w:r>
          </w:p>
        </w:tc>
        <w:tc>
          <w:tcPr>
            <w:tcW w:w="2160" w:type="dxa"/>
            <w:vAlign w:val="bottom"/>
          </w:tcPr>
          <w:p w:rsidR="005C3908" w:rsidRPr="00F04B97" w:rsidRDefault="005C3908" w:rsidP="002C0436">
            <w:pPr>
              <w:spacing w:beforeAutospacing="1" w:afterAutospacing="1"/>
              <w:ind w:firstLine="709"/>
              <w:rPr>
                <w:rFonts w:eastAsiaTheme="minorHAnsi"/>
                <w:b/>
                <w:i/>
                <w:sz w:val="22"/>
                <w:lang w:val="uk-UA" w:eastAsia="uk-UA"/>
              </w:rPr>
            </w:pPr>
            <w:r w:rsidRPr="00F04B97">
              <w:rPr>
                <w:rFonts w:eastAsiaTheme="minorHAnsi"/>
                <w:b/>
                <w:i/>
                <w:sz w:val="22"/>
                <w:lang w:val="uk-UA" w:eastAsia="uk-UA"/>
              </w:rPr>
              <w:t>01.09.</w:t>
            </w:r>
          </w:p>
        </w:tc>
      </w:tr>
      <w:tr w:rsidR="005C3908" w:rsidRPr="00F04B97" w:rsidTr="00891C20">
        <w:tc>
          <w:tcPr>
            <w:tcW w:w="2831" w:type="dxa"/>
            <w:vAlign w:val="bottom"/>
          </w:tcPr>
          <w:p w:rsidR="005C3908" w:rsidRPr="00F04B97" w:rsidRDefault="005C3908" w:rsidP="002C0436">
            <w:pPr>
              <w:spacing w:beforeAutospacing="1" w:afterAutospacing="1"/>
              <w:ind w:firstLine="284"/>
              <w:rPr>
                <w:rFonts w:eastAsiaTheme="minorHAnsi"/>
                <w:sz w:val="22"/>
                <w:lang w:val="uk-UA" w:eastAsia="uk-UA"/>
              </w:rPr>
            </w:pPr>
            <w:r w:rsidRPr="00F04B97">
              <w:rPr>
                <w:rFonts w:eastAsiaTheme="minorHAnsi"/>
                <w:color w:val="000000"/>
                <w:sz w:val="22"/>
                <w:lang w:val="uk-UA" w:eastAsia="uk-UA"/>
              </w:rPr>
              <w:t>КПП «Теплоенергопостач»</w:t>
            </w:r>
          </w:p>
        </w:tc>
        <w:tc>
          <w:tcPr>
            <w:tcW w:w="2160" w:type="dxa"/>
            <w:vAlign w:val="bottom"/>
          </w:tcPr>
          <w:p w:rsidR="005C3908" w:rsidRPr="00F04B97" w:rsidRDefault="005C3908" w:rsidP="002C0436">
            <w:pPr>
              <w:spacing w:beforeAutospacing="1" w:afterAutospacing="1"/>
              <w:ind w:firstLine="709"/>
              <w:jc w:val="center"/>
              <w:rPr>
                <w:rFonts w:eastAsiaTheme="minorHAnsi"/>
                <w:bCs/>
                <w:sz w:val="22"/>
                <w:lang w:val="uk-UA" w:eastAsia="en-US"/>
              </w:rPr>
            </w:pPr>
            <w:r w:rsidRPr="00F04B97">
              <w:rPr>
                <w:rFonts w:eastAsiaTheme="minorHAnsi"/>
                <w:bCs/>
                <w:sz w:val="22"/>
                <w:lang w:val="uk-UA" w:eastAsia="en-US"/>
              </w:rPr>
              <w:t>33854,5</w:t>
            </w:r>
          </w:p>
        </w:tc>
        <w:tc>
          <w:tcPr>
            <w:tcW w:w="2194" w:type="dxa"/>
            <w:vAlign w:val="bottom"/>
          </w:tcPr>
          <w:p w:rsidR="005C3908" w:rsidRPr="00F04B97" w:rsidRDefault="005C3908" w:rsidP="002C0436">
            <w:pPr>
              <w:spacing w:beforeAutospacing="1" w:afterAutospacing="1"/>
              <w:ind w:firstLine="709"/>
              <w:jc w:val="center"/>
              <w:rPr>
                <w:rFonts w:eastAsiaTheme="minorHAnsi"/>
                <w:bCs/>
                <w:sz w:val="22"/>
                <w:lang w:val="uk-UA" w:eastAsia="en-US"/>
              </w:rPr>
            </w:pPr>
            <w:r w:rsidRPr="00F04B97">
              <w:rPr>
                <w:rFonts w:eastAsiaTheme="minorHAnsi"/>
                <w:bCs/>
                <w:sz w:val="22"/>
                <w:lang w:val="uk-UA" w:eastAsia="en-US"/>
              </w:rPr>
              <w:t>33076,2</w:t>
            </w:r>
          </w:p>
        </w:tc>
        <w:tc>
          <w:tcPr>
            <w:tcW w:w="2160" w:type="dxa"/>
            <w:vAlign w:val="bottom"/>
          </w:tcPr>
          <w:p w:rsidR="005C3908" w:rsidRPr="00F04B97" w:rsidRDefault="005C3908" w:rsidP="002C0436">
            <w:pPr>
              <w:spacing w:beforeAutospacing="1" w:afterAutospacing="1"/>
              <w:ind w:firstLine="709"/>
              <w:jc w:val="center"/>
              <w:rPr>
                <w:rFonts w:eastAsiaTheme="minorHAnsi"/>
                <w:sz w:val="22"/>
                <w:lang w:val="uk-UA" w:eastAsia="uk-UA"/>
              </w:rPr>
            </w:pPr>
            <w:r w:rsidRPr="00F04B97">
              <w:rPr>
                <w:rFonts w:eastAsiaTheme="minorHAnsi"/>
                <w:sz w:val="22"/>
                <w:lang w:val="uk-UA" w:eastAsia="uk-UA"/>
              </w:rPr>
              <w:t>32172,0</w:t>
            </w:r>
          </w:p>
        </w:tc>
      </w:tr>
      <w:tr w:rsidR="005C3908" w:rsidRPr="00F04B97" w:rsidTr="00891C20">
        <w:tc>
          <w:tcPr>
            <w:tcW w:w="2831" w:type="dxa"/>
            <w:vAlign w:val="bottom"/>
          </w:tcPr>
          <w:p w:rsidR="005C3908" w:rsidRPr="00F04B97" w:rsidRDefault="005C3908" w:rsidP="002C0436">
            <w:pPr>
              <w:spacing w:beforeAutospacing="1" w:afterAutospacing="1"/>
              <w:ind w:firstLine="284"/>
              <w:rPr>
                <w:rFonts w:eastAsiaTheme="minorHAnsi"/>
                <w:sz w:val="22"/>
                <w:lang w:val="uk-UA" w:eastAsia="uk-UA"/>
              </w:rPr>
            </w:pPr>
            <w:r w:rsidRPr="00F04B97">
              <w:rPr>
                <w:rFonts w:eastAsiaTheme="minorHAnsi"/>
                <w:color w:val="000000"/>
                <w:sz w:val="22"/>
                <w:lang w:val="uk-UA" w:eastAsia="uk-UA"/>
              </w:rPr>
              <w:t>КП «УЖКГ Ірпінь»</w:t>
            </w:r>
          </w:p>
        </w:tc>
        <w:tc>
          <w:tcPr>
            <w:tcW w:w="2160" w:type="dxa"/>
            <w:vAlign w:val="bottom"/>
          </w:tcPr>
          <w:p w:rsidR="005C3908" w:rsidRPr="00F04B97" w:rsidRDefault="005C3908" w:rsidP="002C0436">
            <w:pPr>
              <w:spacing w:beforeAutospacing="1" w:afterAutospacing="1"/>
              <w:ind w:firstLine="709"/>
              <w:jc w:val="center"/>
              <w:rPr>
                <w:rFonts w:eastAsiaTheme="minorHAnsi"/>
                <w:sz w:val="22"/>
                <w:lang w:val="uk-UA" w:eastAsia="uk-UA"/>
              </w:rPr>
            </w:pPr>
            <w:r w:rsidRPr="00F04B97">
              <w:rPr>
                <w:rFonts w:eastAsiaTheme="minorHAnsi"/>
                <w:sz w:val="22"/>
                <w:lang w:val="uk-UA" w:eastAsia="uk-UA"/>
              </w:rPr>
              <w:t>10170,0</w:t>
            </w:r>
          </w:p>
        </w:tc>
        <w:tc>
          <w:tcPr>
            <w:tcW w:w="2194" w:type="dxa"/>
            <w:vAlign w:val="bottom"/>
          </w:tcPr>
          <w:p w:rsidR="005C3908" w:rsidRPr="00F04B97" w:rsidRDefault="005C3908" w:rsidP="002C0436">
            <w:pPr>
              <w:spacing w:beforeAutospacing="1" w:afterAutospacing="1"/>
              <w:ind w:firstLine="709"/>
              <w:jc w:val="center"/>
              <w:rPr>
                <w:rFonts w:eastAsiaTheme="minorHAnsi"/>
                <w:bCs/>
                <w:sz w:val="22"/>
                <w:lang w:val="uk-UA" w:eastAsia="en-US"/>
              </w:rPr>
            </w:pPr>
            <w:r w:rsidRPr="00F04B97">
              <w:rPr>
                <w:rFonts w:eastAsiaTheme="minorHAnsi"/>
                <w:bCs/>
                <w:sz w:val="22"/>
                <w:lang w:val="uk-UA" w:eastAsia="en-US"/>
              </w:rPr>
              <w:t>10141,6</w:t>
            </w:r>
          </w:p>
        </w:tc>
        <w:tc>
          <w:tcPr>
            <w:tcW w:w="2160" w:type="dxa"/>
            <w:vAlign w:val="bottom"/>
          </w:tcPr>
          <w:p w:rsidR="005C3908" w:rsidRPr="00F04B97" w:rsidRDefault="005C3908" w:rsidP="002C0436">
            <w:pPr>
              <w:spacing w:beforeAutospacing="1" w:afterAutospacing="1"/>
              <w:ind w:firstLine="709"/>
              <w:jc w:val="center"/>
              <w:rPr>
                <w:rFonts w:eastAsiaTheme="minorHAnsi"/>
                <w:sz w:val="22"/>
                <w:lang w:val="uk-UA" w:eastAsia="uk-UA"/>
              </w:rPr>
            </w:pPr>
            <w:r w:rsidRPr="00F04B97">
              <w:rPr>
                <w:rFonts w:eastAsiaTheme="minorHAnsi"/>
                <w:sz w:val="22"/>
                <w:lang w:val="uk-UA" w:eastAsia="uk-UA"/>
              </w:rPr>
              <w:t>10202,1</w:t>
            </w:r>
          </w:p>
        </w:tc>
      </w:tr>
      <w:tr w:rsidR="005C3908" w:rsidRPr="00F04B97" w:rsidTr="00891C20">
        <w:tc>
          <w:tcPr>
            <w:tcW w:w="2831" w:type="dxa"/>
            <w:vAlign w:val="bottom"/>
          </w:tcPr>
          <w:p w:rsidR="005C3908" w:rsidRPr="00F04B97" w:rsidRDefault="005C3908" w:rsidP="002C0436">
            <w:pPr>
              <w:spacing w:beforeAutospacing="1" w:afterAutospacing="1"/>
              <w:ind w:firstLine="284"/>
              <w:rPr>
                <w:rFonts w:eastAsiaTheme="minorHAnsi"/>
                <w:color w:val="000000"/>
                <w:sz w:val="22"/>
                <w:lang w:val="uk-UA" w:eastAsia="uk-UA"/>
              </w:rPr>
            </w:pPr>
            <w:r w:rsidRPr="00F04B97">
              <w:rPr>
                <w:rFonts w:eastAsiaTheme="minorHAnsi"/>
                <w:color w:val="000000"/>
                <w:sz w:val="22"/>
                <w:lang w:val="uk-UA" w:eastAsia="uk-UA"/>
              </w:rPr>
              <w:t>КП«Ірпіньводоканал»</w:t>
            </w:r>
          </w:p>
        </w:tc>
        <w:tc>
          <w:tcPr>
            <w:tcW w:w="2160" w:type="dxa"/>
            <w:vAlign w:val="bottom"/>
          </w:tcPr>
          <w:p w:rsidR="005C3908" w:rsidRPr="00F04B97" w:rsidRDefault="005C3908" w:rsidP="002C0436">
            <w:pPr>
              <w:spacing w:beforeAutospacing="1" w:afterAutospacing="1"/>
              <w:ind w:firstLine="709"/>
              <w:jc w:val="center"/>
              <w:rPr>
                <w:rFonts w:eastAsiaTheme="minorHAnsi"/>
                <w:sz w:val="22"/>
                <w:lang w:val="uk-UA" w:eastAsia="uk-UA"/>
              </w:rPr>
            </w:pPr>
            <w:r w:rsidRPr="00F04B97">
              <w:rPr>
                <w:rFonts w:eastAsiaTheme="minorHAnsi"/>
                <w:sz w:val="22"/>
                <w:lang w:val="uk-UA" w:eastAsia="uk-UA"/>
              </w:rPr>
              <w:t>20278,5</w:t>
            </w:r>
          </w:p>
        </w:tc>
        <w:tc>
          <w:tcPr>
            <w:tcW w:w="2194" w:type="dxa"/>
            <w:vAlign w:val="bottom"/>
          </w:tcPr>
          <w:p w:rsidR="005C3908" w:rsidRPr="00F04B97" w:rsidRDefault="005C3908" w:rsidP="002C0436">
            <w:pPr>
              <w:spacing w:beforeAutospacing="1" w:afterAutospacing="1"/>
              <w:ind w:firstLine="709"/>
              <w:jc w:val="center"/>
              <w:rPr>
                <w:rFonts w:eastAsiaTheme="minorHAnsi"/>
                <w:bCs/>
                <w:sz w:val="22"/>
                <w:lang w:val="uk-UA" w:eastAsia="en-US"/>
              </w:rPr>
            </w:pPr>
            <w:r w:rsidRPr="00F04B97">
              <w:rPr>
                <w:rFonts w:eastAsiaTheme="minorHAnsi"/>
                <w:bCs/>
                <w:sz w:val="22"/>
                <w:lang w:val="uk-UA" w:eastAsia="en-US"/>
              </w:rPr>
              <w:t>20563,7</w:t>
            </w:r>
          </w:p>
        </w:tc>
        <w:tc>
          <w:tcPr>
            <w:tcW w:w="2160" w:type="dxa"/>
            <w:vAlign w:val="bottom"/>
          </w:tcPr>
          <w:p w:rsidR="005C3908" w:rsidRPr="00F04B97" w:rsidRDefault="005C3908" w:rsidP="002C0436">
            <w:pPr>
              <w:spacing w:beforeAutospacing="1" w:afterAutospacing="1"/>
              <w:ind w:firstLine="709"/>
              <w:jc w:val="center"/>
              <w:rPr>
                <w:rFonts w:eastAsiaTheme="minorHAnsi"/>
                <w:sz w:val="22"/>
                <w:lang w:val="uk-UA" w:eastAsia="uk-UA"/>
              </w:rPr>
            </w:pPr>
            <w:r w:rsidRPr="00F04B97">
              <w:rPr>
                <w:rFonts w:eastAsiaTheme="minorHAnsi"/>
                <w:sz w:val="22"/>
                <w:lang w:val="uk-UA" w:eastAsia="uk-UA"/>
              </w:rPr>
              <w:t>20396,8</w:t>
            </w:r>
          </w:p>
        </w:tc>
      </w:tr>
      <w:tr w:rsidR="005C3908" w:rsidRPr="00F04B97" w:rsidTr="00891C20">
        <w:tc>
          <w:tcPr>
            <w:tcW w:w="2831" w:type="dxa"/>
            <w:vAlign w:val="bottom"/>
          </w:tcPr>
          <w:p w:rsidR="005C3908" w:rsidRPr="00F04B97" w:rsidRDefault="005C3908" w:rsidP="002C0436">
            <w:pPr>
              <w:spacing w:beforeAutospacing="1" w:afterAutospacing="1"/>
              <w:ind w:firstLine="284"/>
              <w:rPr>
                <w:rFonts w:eastAsiaTheme="minorHAnsi"/>
                <w:color w:val="000000"/>
                <w:sz w:val="22"/>
                <w:lang w:val="uk-UA" w:eastAsia="uk-UA"/>
              </w:rPr>
            </w:pPr>
          </w:p>
        </w:tc>
        <w:tc>
          <w:tcPr>
            <w:tcW w:w="2160" w:type="dxa"/>
            <w:vAlign w:val="bottom"/>
          </w:tcPr>
          <w:p w:rsidR="005C3908" w:rsidRPr="00F04B97" w:rsidRDefault="005C3908" w:rsidP="002C0436">
            <w:pPr>
              <w:spacing w:beforeAutospacing="1" w:afterAutospacing="1"/>
              <w:ind w:firstLine="709"/>
              <w:jc w:val="center"/>
              <w:rPr>
                <w:rFonts w:eastAsiaTheme="minorHAnsi"/>
                <w:b/>
                <w:sz w:val="22"/>
                <w:lang w:val="uk-UA" w:eastAsia="uk-UA"/>
              </w:rPr>
            </w:pPr>
            <w:r w:rsidRPr="00F04B97">
              <w:rPr>
                <w:rFonts w:eastAsiaTheme="minorHAnsi"/>
                <w:b/>
                <w:sz w:val="22"/>
                <w:lang w:val="uk-UA" w:eastAsia="uk-UA"/>
              </w:rPr>
              <w:t>01.10</w:t>
            </w:r>
          </w:p>
        </w:tc>
        <w:tc>
          <w:tcPr>
            <w:tcW w:w="2194" w:type="dxa"/>
            <w:vAlign w:val="bottom"/>
          </w:tcPr>
          <w:p w:rsidR="005C3908" w:rsidRPr="00F04B97" w:rsidRDefault="005C3908" w:rsidP="002C0436">
            <w:pPr>
              <w:spacing w:beforeAutospacing="1" w:afterAutospacing="1"/>
              <w:ind w:firstLine="709"/>
              <w:jc w:val="center"/>
              <w:rPr>
                <w:rFonts w:eastAsiaTheme="minorHAnsi"/>
                <w:b/>
                <w:bCs/>
                <w:sz w:val="22"/>
                <w:lang w:val="uk-UA" w:eastAsia="en-US"/>
              </w:rPr>
            </w:pPr>
            <w:r w:rsidRPr="00F04B97">
              <w:rPr>
                <w:rFonts w:eastAsiaTheme="minorHAnsi"/>
                <w:b/>
                <w:bCs/>
                <w:sz w:val="22"/>
                <w:lang w:val="uk-UA" w:eastAsia="en-US"/>
              </w:rPr>
              <w:t>01.11</w:t>
            </w:r>
          </w:p>
        </w:tc>
        <w:tc>
          <w:tcPr>
            <w:tcW w:w="2160" w:type="dxa"/>
            <w:vAlign w:val="bottom"/>
          </w:tcPr>
          <w:p w:rsidR="005C3908" w:rsidRPr="00F04B97" w:rsidRDefault="005C3908" w:rsidP="002C0436">
            <w:pPr>
              <w:spacing w:beforeAutospacing="1" w:afterAutospacing="1"/>
              <w:ind w:firstLine="709"/>
              <w:jc w:val="center"/>
              <w:rPr>
                <w:rFonts w:eastAsiaTheme="minorHAnsi"/>
                <w:b/>
                <w:sz w:val="22"/>
                <w:lang w:val="uk-UA" w:eastAsia="uk-UA"/>
              </w:rPr>
            </w:pPr>
            <w:r w:rsidRPr="00F04B97">
              <w:rPr>
                <w:rFonts w:eastAsiaTheme="minorHAnsi"/>
                <w:b/>
                <w:sz w:val="22"/>
                <w:lang w:val="uk-UA" w:eastAsia="uk-UA"/>
              </w:rPr>
              <w:t>01.12</w:t>
            </w:r>
          </w:p>
        </w:tc>
      </w:tr>
      <w:tr w:rsidR="005C3908" w:rsidRPr="00F04B97" w:rsidTr="00891C20">
        <w:tc>
          <w:tcPr>
            <w:tcW w:w="2831" w:type="dxa"/>
            <w:vAlign w:val="bottom"/>
          </w:tcPr>
          <w:p w:rsidR="005C3908" w:rsidRPr="00F04B97" w:rsidRDefault="005C3908" w:rsidP="002C0436">
            <w:pPr>
              <w:spacing w:beforeAutospacing="1" w:afterAutospacing="1"/>
              <w:ind w:firstLine="284"/>
              <w:rPr>
                <w:rFonts w:eastAsiaTheme="minorHAnsi"/>
                <w:color w:val="000000"/>
                <w:sz w:val="22"/>
                <w:lang w:val="uk-UA" w:eastAsia="uk-UA"/>
              </w:rPr>
            </w:pPr>
            <w:r w:rsidRPr="00F04B97">
              <w:rPr>
                <w:rFonts w:eastAsiaTheme="minorHAnsi"/>
                <w:color w:val="000000"/>
                <w:sz w:val="22"/>
                <w:lang w:val="uk-UA" w:eastAsia="uk-UA"/>
              </w:rPr>
              <w:t>КПП «Теплоенергопостач»</w:t>
            </w:r>
          </w:p>
        </w:tc>
        <w:tc>
          <w:tcPr>
            <w:tcW w:w="2160" w:type="dxa"/>
            <w:vAlign w:val="bottom"/>
          </w:tcPr>
          <w:p w:rsidR="005C3908" w:rsidRPr="00F04B97" w:rsidRDefault="005C3908" w:rsidP="002C0436">
            <w:pPr>
              <w:spacing w:beforeAutospacing="1" w:afterAutospacing="1"/>
              <w:ind w:firstLine="709"/>
              <w:jc w:val="center"/>
              <w:rPr>
                <w:rFonts w:eastAsiaTheme="minorHAnsi"/>
                <w:sz w:val="22"/>
                <w:lang w:val="uk-UA" w:eastAsia="uk-UA"/>
              </w:rPr>
            </w:pPr>
            <w:r w:rsidRPr="00F04B97">
              <w:rPr>
                <w:rFonts w:eastAsiaTheme="minorHAnsi"/>
                <w:sz w:val="22"/>
                <w:lang w:val="uk-UA" w:eastAsia="uk-UA"/>
              </w:rPr>
              <w:t>33164,0</w:t>
            </w:r>
          </w:p>
        </w:tc>
        <w:tc>
          <w:tcPr>
            <w:tcW w:w="2194" w:type="dxa"/>
            <w:vAlign w:val="bottom"/>
          </w:tcPr>
          <w:p w:rsidR="005C3908" w:rsidRPr="00F04B97" w:rsidRDefault="005C3908" w:rsidP="002C0436">
            <w:pPr>
              <w:spacing w:beforeAutospacing="1" w:afterAutospacing="1"/>
              <w:ind w:firstLine="709"/>
              <w:jc w:val="center"/>
              <w:rPr>
                <w:rFonts w:eastAsiaTheme="minorHAnsi"/>
                <w:bCs/>
                <w:sz w:val="22"/>
                <w:lang w:val="uk-UA" w:eastAsia="en-US"/>
              </w:rPr>
            </w:pPr>
            <w:r w:rsidRPr="00F04B97">
              <w:rPr>
                <w:rFonts w:eastAsiaTheme="minorHAnsi"/>
                <w:sz w:val="22"/>
                <w:lang w:val="uk-UA" w:eastAsia="uk-UA"/>
              </w:rPr>
              <w:t>34162,0</w:t>
            </w:r>
          </w:p>
        </w:tc>
        <w:tc>
          <w:tcPr>
            <w:tcW w:w="2160" w:type="dxa"/>
            <w:vAlign w:val="bottom"/>
          </w:tcPr>
          <w:p w:rsidR="005C3908" w:rsidRPr="00F04B97" w:rsidRDefault="005C3908" w:rsidP="002C0436">
            <w:pPr>
              <w:spacing w:beforeAutospacing="1" w:afterAutospacing="1"/>
              <w:ind w:firstLine="709"/>
              <w:jc w:val="center"/>
              <w:rPr>
                <w:rFonts w:eastAsiaTheme="minorHAnsi"/>
                <w:sz w:val="22"/>
                <w:lang w:val="uk-UA" w:eastAsia="uk-UA"/>
              </w:rPr>
            </w:pPr>
            <w:r w:rsidRPr="00F04B97">
              <w:rPr>
                <w:rFonts w:eastAsiaTheme="minorHAnsi"/>
                <w:sz w:val="22"/>
                <w:lang w:val="uk-UA" w:eastAsia="uk-UA"/>
              </w:rPr>
              <w:t>32040,0</w:t>
            </w:r>
          </w:p>
        </w:tc>
      </w:tr>
      <w:tr w:rsidR="005C3908" w:rsidRPr="00F04B97" w:rsidTr="00891C20">
        <w:tc>
          <w:tcPr>
            <w:tcW w:w="2831" w:type="dxa"/>
            <w:vAlign w:val="bottom"/>
          </w:tcPr>
          <w:p w:rsidR="005C3908" w:rsidRPr="00F04B97" w:rsidRDefault="005C3908" w:rsidP="002C0436">
            <w:pPr>
              <w:spacing w:beforeAutospacing="1" w:afterAutospacing="1"/>
              <w:ind w:firstLine="284"/>
              <w:rPr>
                <w:rFonts w:eastAsiaTheme="minorHAnsi"/>
                <w:color w:val="000000"/>
                <w:sz w:val="22"/>
                <w:lang w:val="uk-UA" w:eastAsia="uk-UA"/>
              </w:rPr>
            </w:pPr>
            <w:r w:rsidRPr="00F04B97">
              <w:rPr>
                <w:rFonts w:eastAsiaTheme="minorHAnsi"/>
                <w:color w:val="000000"/>
                <w:sz w:val="22"/>
                <w:lang w:val="uk-UA" w:eastAsia="uk-UA"/>
              </w:rPr>
              <w:t>КП «УЖКГ Ірпінь»</w:t>
            </w:r>
          </w:p>
        </w:tc>
        <w:tc>
          <w:tcPr>
            <w:tcW w:w="2160" w:type="dxa"/>
            <w:vAlign w:val="bottom"/>
          </w:tcPr>
          <w:p w:rsidR="005C3908" w:rsidRPr="00F04B97" w:rsidRDefault="005C3908" w:rsidP="002C0436">
            <w:pPr>
              <w:spacing w:beforeAutospacing="1" w:afterAutospacing="1"/>
              <w:ind w:firstLine="709"/>
              <w:jc w:val="center"/>
              <w:rPr>
                <w:rFonts w:eastAsiaTheme="minorHAnsi"/>
                <w:sz w:val="22"/>
                <w:lang w:val="uk-UA" w:eastAsia="uk-UA"/>
              </w:rPr>
            </w:pPr>
            <w:r w:rsidRPr="00F04B97">
              <w:rPr>
                <w:rFonts w:eastAsiaTheme="minorHAnsi"/>
                <w:sz w:val="22"/>
                <w:lang w:val="uk-UA" w:eastAsia="uk-UA"/>
              </w:rPr>
              <w:t>10431,1</w:t>
            </w:r>
          </w:p>
        </w:tc>
        <w:tc>
          <w:tcPr>
            <w:tcW w:w="2194" w:type="dxa"/>
            <w:vAlign w:val="bottom"/>
          </w:tcPr>
          <w:p w:rsidR="005C3908" w:rsidRPr="00F04B97" w:rsidRDefault="005C3908" w:rsidP="002C0436">
            <w:pPr>
              <w:spacing w:beforeAutospacing="1" w:afterAutospacing="1"/>
              <w:ind w:firstLine="709"/>
              <w:jc w:val="center"/>
              <w:rPr>
                <w:rFonts w:eastAsiaTheme="minorHAnsi"/>
                <w:bCs/>
                <w:sz w:val="22"/>
                <w:lang w:val="uk-UA" w:eastAsia="en-US"/>
              </w:rPr>
            </w:pPr>
            <w:r w:rsidRPr="00F04B97">
              <w:rPr>
                <w:rFonts w:eastAsiaTheme="minorHAnsi"/>
                <w:sz w:val="22"/>
                <w:lang w:val="uk-UA" w:eastAsia="uk-UA"/>
              </w:rPr>
              <w:t>9940,1</w:t>
            </w:r>
          </w:p>
        </w:tc>
        <w:tc>
          <w:tcPr>
            <w:tcW w:w="2160" w:type="dxa"/>
            <w:vAlign w:val="bottom"/>
          </w:tcPr>
          <w:p w:rsidR="005C3908" w:rsidRPr="00F04B97" w:rsidRDefault="005C3908" w:rsidP="002C0436">
            <w:pPr>
              <w:spacing w:beforeAutospacing="1" w:afterAutospacing="1"/>
              <w:ind w:firstLine="709"/>
              <w:jc w:val="center"/>
              <w:rPr>
                <w:rFonts w:eastAsiaTheme="minorHAnsi"/>
                <w:sz w:val="22"/>
                <w:lang w:val="uk-UA" w:eastAsia="uk-UA"/>
              </w:rPr>
            </w:pPr>
            <w:r w:rsidRPr="00F04B97">
              <w:rPr>
                <w:rFonts w:eastAsiaTheme="minorHAnsi"/>
                <w:sz w:val="22"/>
                <w:lang w:val="uk-UA" w:eastAsia="uk-UA"/>
              </w:rPr>
              <w:t>10320,0</w:t>
            </w:r>
          </w:p>
        </w:tc>
      </w:tr>
      <w:tr w:rsidR="005C3908" w:rsidRPr="00F04B97" w:rsidTr="00891C20">
        <w:tc>
          <w:tcPr>
            <w:tcW w:w="2831" w:type="dxa"/>
            <w:vAlign w:val="bottom"/>
          </w:tcPr>
          <w:p w:rsidR="005C3908" w:rsidRPr="00F04B97" w:rsidRDefault="005C3908" w:rsidP="002C0436">
            <w:pPr>
              <w:spacing w:beforeAutospacing="1" w:afterAutospacing="1"/>
              <w:ind w:firstLine="284"/>
              <w:rPr>
                <w:rFonts w:eastAsiaTheme="minorHAnsi"/>
                <w:color w:val="000000"/>
                <w:sz w:val="22"/>
                <w:lang w:val="uk-UA" w:eastAsia="uk-UA"/>
              </w:rPr>
            </w:pPr>
            <w:r w:rsidRPr="00F04B97">
              <w:rPr>
                <w:rFonts w:eastAsiaTheme="minorHAnsi"/>
                <w:color w:val="000000"/>
                <w:sz w:val="22"/>
                <w:lang w:val="uk-UA" w:eastAsia="uk-UA"/>
              </w:rPr>
              <w:t>КП«Ірпіньводоканал»</w:t>
            </w:r>
          </w:p>
        </w:tc>
        <w:tc>
          <w:tcPr>
            <w:tcW w:w="2160" w:type="dxa"/>
            <w:vAlign w:val="bottom"/>
          </w:tcPr>
          <w:p w:rsidR="005C3908" w:rsidRPr="00F04B97" w:rsidRDefault="005C3908" w:rsidP="002C0436">
            <w:pPr>
              <w:spacing w:beforeAutospacing="1" w:afterAutospacing="1"/>
              <w:ind w:firstLine="709"/>
              <w:jc w:val="center"/>
              <w:rPr>
                <w:rFonts w:eastAsiaTheme="minorHAnsi"/>
                <w:sz w:val="22"/>
                <w:lang w:val="uk-UA" w:eastAsia="uk-UA"/>
              </w:rPr>
            </w:pPr>
            <w:r w:rsidRPr="00F04B97">
              <w:rPr>
                <w:rFonts w:eastAsiaTheme="minorHAnsi"/>
                <w:sz w:val="22"/>
                <w:lang w:val="uk-UA" w:eastAsia="uk-UA"/>
              </w:rPr>
              <w:t>20405,4</w:t>
            </w:r>
          </w:p>
        </w:tc>
        <w:tc>
          <w:tcPr>
            <w:tcW w:w="2194" w:type="dxa"/>
            <w:vAlign w:val="bottom"/>
          </w:tcPr>
          <w:p w:rsidR="005C3908" w:rsidRPr="00F04B97" w:rsidRDefault="005C3908" w:rsidP="002C0436">
            <w:pPr>
              <w:spacing w:beforeAutospacing="1" w:afterAutospacing="1"/>
              <w:ind w:firstLine="709"/>
              <w:jc w:val="center"/>
              <w:rPr>
                <w:rFonts w:eastAsiaTheme="minorHAnsi"/>
                <w:bCs/>
                <w:sz w:val="22"/>
                <w:lang w:val="uk-UA" w:eastAsia="en-US"/>
              </w:rPr>
            </w:pPr>
            <w:r w:rsidRPr="00F04B97">
              <w:rPr>
                <w:rFonts w:eastAsiaTheme="minorHAnsi"/>
                <w:sz w:val="22"/>
                <w:lang w:val="uk-UA" w:eastAsia="uk-UA"/>
              </w:rPr>
              <w:t>20303,2</w:t>
            </w:r>
          </w:p>
        </w:tc>
        <w:tc>
          <w:tcPr>
            <w:tcW w:w="2160" w:type="dxa"/>
            <w:vAlign w:val="bottom"/>
          </w:tcPr>
          <w:p w:rsidR="005C3908" w:rsidRPr="00F04B97" w:rsidRDefault="005C3908" w:rsidP="002C0436">
            <w:pPr>
              <w:spacing w:beforeAutospacing="1" w:afterAutospacing="1"/>
              <w:ind w:firstLine="709"/>
              <w:jc w:val="center"/>
              <w:rPr>
                <w:rFonts w:eastAsiaTheme="minorHAnsi"/>
                <w:sz w:val="22"/>
                <w:lang w:val="uk-UA" w:eastAsia="uk-UA"/>
              </w:rPr>
            </w:pPr>
            <w:r w:rsidRPr="00F04B97">
              <w:rPr>
                <w:rFonts w:eastAsiaTheme="minorHAnsi"/>
                <w:sz w:val="22"/>
                <w:lang w:val="uk-UA" w:eastAsia="uk-UA"/>
              </w:rPr>
              <w:t>20401,4</w:t>
            </w:r>
          </w:p>
        </w:tc>
      </w:tr>
    </w:tbl>
    <w:p w:rsidR="005C3908" w:rsidRPr="00F04B97" w:rsidRDefault="005C3908" w:rsidP="00865193">
      <w:pPr>
        <w:ind w:firstLine="567"/>
        <w:jc w:val="both"/>
        <w:rPr>
          <w:bCs/>
          <w:lang w:val="uk-UA"/>
        </w:rPr>
      </w:pPr>
    </w:p>
    <w:p w:rsidR="00F70E69" w:rsidRPr="00F04B97" w:rsidRDefault="002D7E79" w:rsidP="00EB1BE6">
      <w:pPr>
        <w:ind w:firstLine="567"/>
        <w:jc w:val="center"/>
        <w:rPr>
          <w:b/>
          <w:lang w:val="uk-UA"/>
        </w:rPr>
      </w:pPr>
      <w:r w:rsidRPr="00F04B97">
        <w:rPr>
          <w:rFonts w:eastAsia="Calibri"/>
          <w:bCs/>
          <w:color w:val="FF0000"/>
          <w:sz w:val="22"/>
          <w:szCs w:val="22"/>
          <w:shd w:val="clear" w:color="auto" w:fill="FFFFFF"/>
          <w:lang w:val="uk-UA" w:eastAsia="en-US"/>
        </w:rPr>
        <w:t xml:space="preserve">.   </w:t>
      </w:r>
      <w:r w:rsidR="00F70E69" w:rsidRPr="00F04B97">
        <w:rPr>
          <w:b/>
          <w:lang w:val="uk-UA"/>
        </w:rPr>
        <w:t>1.7</w:t>
      </w:r>
      <w:r w:rsidR="00304FBD" w:rsidRPr="00F04B97">
        <w:rPr>
          <w:b/>
          <w:lang w:val="uk-UA"/>
        </w:rPr>
        <w:t>.</w:t>
      </w:r>
      <w:r w:rsidR="00F70E69" w:rsidRPr="00F04B97">
        <w:rPr>
          <w:b/>
          <w:lang w:val="uk-UA"/>
        </w:rPr>
        <w:t xml:space="preserve"> Містобудування та архітектура</w:t>
      </w:r>
      <w:r w:rsidR="00E53C16">
        <w:rPr>
          <w:b/>
          <w:lang w:val="uk-UA"/>
        </w:rPr>
        <w:t>*</w:t>
      </w:r>
    </w:p>
    <w:p w:rsidR="0052051C" w:rsidRPr="00F04B97" w:rsidRDefault="0052051C" w:rsidP="0052051C">
      <w:pPr>
        <w:ind w:firstLine="540"/>
        <w:jc w:val="both"/>
        <w:rPr>
          <w:bCs/>
          <w:lang w:val="uk-UA"/>
        </w:rPr>
      </w:pPr>
      <w:r w:rsidRPr="00F04B97">
        <w:rPr>
          <w:bCs/>
          <w:lang w:val="uk-UA"/>
        </w:rPr>
        <w:t xml:space="preserve">За січень-грудень 2021 року виконавчим комітетом Ірпінської міської ради здійснювався постійний містобудівний моніторинг та аналіз існуючої містобудівної ситуації. </w:t>
      </w:r>
    </w:p>
    <w:p w:rsidR="0052051C" w:rsidRPr="00F04B97" w:rsidRDefault="0052051C" w:rsidP="0052051C">
      <w:pPr>
        <w:ind w:firstLine="540"/>
        <w:jc w:val="both"/>
        <w:rPr>
          <w:bCs/>
          <w:lang w:val="uk-UA"/>
        </w:rPr>
      </w:pPr>
      <w:r w:rsidRPr="00F04B97">
        <w:rPr>
          <w:bCs/>
          <w:lang w:val="uk-UA"/>
        </w:rPr>
        <w:t>Забезпечується прозорість дозвільних процедур у будівництві, враховується громадська думка під час вирішення питань планування та забудови територій, а також запроваджуються прогресивні архітектурно-конструктивні і технічні рішення у розробленні та впровадженні економічних та енергозберігаючих проектів житлових будинків.</w:t>
      </w:r>
    </w:p>
    <w:p w:rsidR="0052051C" w:rsidRPr="00F04B97" w:rsidRDefault="0052051C" w:rsidP="0052051C">
      <w:pPr>
        <w:ind w:firstLine="540"/>
        <w:jc w:val="both"/>
        <w:rPr>
          <w:bCs/>
          <w:lang w:val="uk-UA"/>
        </w:rPr>
      </w:pPr>
      <w:r w:rsidRPr="00F04B97">
        <w:rPr>
          <w:bCs/>
          <w:lang w:val="uk-UA"/>
        </w:rPr>
        <w:t>За 2021 рік зареєстровано та видано 908 будівельних паспортів на забудову земельних ділянок та 238 містобудівних умов та обмежень. Удосконалюється робота служби містобудівного кадастру при відділі.</w:t>
      </w:r>
    </w:p>
    <w:p w:rsidR="007F1F31" w:rsidRPr="00F04B97" w:rsidRDefault="007F1F31" w:rsidP="007F1F31">
      <w:pPr>
        <w:ind w:firstLine="540"/>
        <w:jc w:val="both"/>
        <w:rPr>
          <w:lang w:val="uk-UA"/>
        </w:rPr>
      </w:pPr>
      <w:r w:rsidRPr="00F04B97">
        <w:rPr>
          <w:lang w:val="uk-UA"/>
        </w:rPr>
        <w:t>В місті Ірпінь вживалися ряд заходів для п</w:t>
      </w:r>
      <w:r w:rsidRPr="00F04B97">
        <w:rPr>
          <w:snapToGrid w:val="0"/>
          <w:lang w:val="uk-UA"/>
        </w:rPr>
        <w:t>оліпшення житлових умов населення  шляхом створення ефективного житлового сектору, який би задовольнив потреби основної частини мешканців міста на рівні, що відповідає їх платоспроможному попиту.</w:t>
      </w:r>
      <w:r w:rsidRPr="00F04B97">
        <w:rPr>
          <w:lang w:val="uk-UA"/>
        </w:rPr>
        <w:t xml:space="preserve"> </w:t>
      </w:r>
    </w:p>
    <w:p w:rsidR="007F1F31" w:rsidRPr="00F04B97" w:rsidRDefault="007F1F31" w:rsidP="007F1F31">
      <w:pPr>
        <w:ind w:firstLine="540"/>
        <w:jc w:val="both"/>
        <w:rPr>
          <w:lang w:val="uk-UA"/>
        </w:rPr>
      </w:pPr>
      <w:r w:rsidRPr="00F04B97">
        <w:rPr>
          <w:lang w:val="uk-UA"/>
        </w:rPr>
        <w:t>Підприємствами міста Ірпінь у січні-грудні 2020 року вироблено будівельної продукції (виконано будівельних робіт) на суму 182,6 млн. грн.</w:t>
      </w:r>
    </w:p>
    <w:p w:rsidR="007F1F31" w:rsidRPr="00F04B97" w:rsidRDefault="007F1F31" w:rsidP="007F1F31">
      <w:pPr>
        <w:ind w:firstLine="540"/>
        <w:jc w:val="both"/>
        <w:rPr>
          <w:lang w:val="uk-UA"/>
        </w:rPr>
      </w:pPr>
      <w:r w:rsidRPr="00F04B97">
        <w:rPr>
          <w:lang w:val="uk-UA"/>
        </w:rPr>
        <w:t xml:space="preserve">Серед міст та районів Київщини, за обсягом виробленої будівельної продукції, місто Ірпінь посідає 9 місце. Його частка складає 1,4% від загального обсягу виробленої будівельної продукції. </w:t>
      </w:r>
    </w:p>
    <w:p w:rsidR="007F1F31" w:rsidRPr="00F04B97" w:rsidRDefault="007F1F31" w:rsidP="007F1F31">
      <w:pPr>
        <w:ind w:firstLine="540"/>
        <w:jc w:val="both"/>
        <w:rPr>
          <w:lang w:val="uk-UA"/>
        </w:rPr>
      </w:pPr>
      <w:r w:rsidRPr="00F04B97">
        <w:rPr>
          <w:lang w:val="uk-UA"/>
        </w:rPr>
        <w:t xml:space="preserve">Нове будівництво склало 28,3% від загального обсягу виробленої будівельної продукції по місту, капітальний і поточний ремонти – 8,4% та реконструкція та технічне переоснащення 63,3% відповідно. </w:t>
      </w:r>
    </w:p>
    <w:p w:rsidR="00190946" w:rsidRPr="00F04B97" w:rsidRDefault="00190946" w:rsidP="00190946">
      <w:pPr>
        <w:suppressAutoHyphens/>
        <w:ind w:firstLine="709"/>
        <w:jc w:val="both"/>
        <w:rPr>
          <w:rFonts w:eastAsia="Calibri"/>
          <w:lang w:val="uk-UA" w:eastAsia="zh-CN"/>
        </w:rPr>
      </w:pPr>
      <w:r w:rsidRPr="00F04B97">
        <w:rPr>
          <w:rFonts w:eastAsia="Calibri"/>
          <w:lang w:val="uk-UA" w:eastAsia="zh-CN"/>
        </w:rPr>
        <w:t>У місті Ірпінь у 2020р.  прийнято в експлуатацію 199,6 тис.м</w:t>
      </w:r>
      <w:r w:rsidRPr="00F04B97">
        <w:rPr>
          <w:rFonts w:eastAsia="Calibri"/>
          <w:vertAlign w:val="superscript"/>
          <w:lang w:val="uk-UA" w:eastAsia="zh-CN"/>
        </w:rPr>
        <w:t>2</w:t>
      </w:r>
      <w:r w:rsidRPr="00F04B97">
        <w:rPr>
          <w:rFonts w:eastAsia="Calibri"/>
          <w:lang w:val="uk-UA" w:eastAsia="zh-CN"/>
        </w:rPr>
        <w:t xml:space="preserve"> житла, з яких 3,5 тис.м</w:t>
      </w:r>
      <w:r w:rsidRPr="00F04B97">
        <w:rPr>
          <w:rFonts w:eastAsia="Calibri"/>
          <w:vertAlign w:val="superscript"/>
          <w:lang w:val="uk-UA" w:eastAsia="zh-CN"/>
        </w:rPr>
        <w:t>2</w:t>
      </w:r>
      <w:r w:rsidRPr="00F04B97">
        <w:rPr>
          <w:rFonts w:eastAsia="Calibri"/>
          <w:lang w:val="uk-UA" w:eastAsia="zh-CN"/>
        </w:rPr>
        <w:t xml:space="preserve"> (або 1,7% загального обсягу житла) відповідно до Порядку. </w:t>
      </w:r>
      <w:r w:rsidRPr="00F04B97">
        <w:rPr>
          <w:rFonts w:eastAsia="Calibri"/>
          <w:kern w:val="2"/>
          <w:lang w:val="uk-UA" w:eastAsia="zh-CN"/>
        </w:rPr>
        <w:t xml:space="preserve">Загальна площа </w:t>
      </w:r>
      <w:r w:rsidRPr="00F04B97">
        <w:rPr>
          <w:rFonts w:eastAsia="Calibri"/>
          <w:lang w:val="uk-UA" w:eastAsia="zh-CN"/>
        </w:rPr>
        <w:t>прийнятого в експлуатацію житла у 2020р.  становила 85,0% порівняно з обсягом 2019р.</w:t>
      </w:r>
    </w:p>
    <w:p w:rsidR="00190946" w:rsidRPr="00F04B97" w:rsidRDefault="00190946" w:rsidP="00190946">
      <w:pPr>
        <w:suppressAutoHyphens/>
        <w:ind w:firstLine="709"/>
        <w:jc w:val="both"/>
        <w:rPr>
          <w:rFonts w:eastAsia="Calibri"/>
          <w:lang w:val="uk-UA" w:eastAsia="zh-CN"/>
        </w:rPr>
      </w:pPr>
      <w:r w:rsidRPr="00F04B97">
        <w:rPr>
          <w:rFonts w:eastAsia="Calibri"/>
          <w:lang w:val="uk-UA" w:eastAsia="zh-CN"/>
        </w:rPr>
        <w:t>За підсумками 2020р. місто Ірпінь посідає 2 місце серед адміністративних територій Київщини з питомою вагою 16,6% від загального обсягу прийнятого в експлуатацію житла.</w:t>
      </w:r>
    </w:p>
    <w:p w:rsidR="00190946" w:rsidRPr="00F04B97" w:rsidRDefault="00190946" w:rsidP="00190946">
      <w:pPr>
        <w:suppressAutoHyphens/>
        <w:ind w:firstLine="709"/>
        <w:jc w:val="both"/>
        <w:rPr>
          <w:rFonts w:eastAsia="Calibri"/>
          <w:lang w:val="uk-UA" w:eastAsia="zh-CN"/>
        </w:rPr>
      </w:pPr>
      <w:r w:rsidRPr="00F04B97">
        <w:rPr>
          <w:rFonts w:eastAsia="Calibri"/>
          <w:lang w:val="uk-UA" w:eastAsia="zh-CN"/>
        </w:rPr>
        <w:lastRenderedPageBreak/>
        <w:t>У 2020р.  у місті Ірпінь прийнято в експлуатацію 3529 квартир. Середній розмір квартири, прийнятої в експлуатацію у місті становив 56,6 м</w:t>
      </w:r>
      <w:r w:rsidRPr="00F04B97">
        <w:rPr>
          <w:rFonts w:eastAsia="Calibri"/>
          <w:vertAlign w:val="superscript"/>
          <w:lang w:val="uk-UA" w:eastAsia="zh-CN"/>
        </w:rPr>
        <w:t>2</w:t>
      </w:r>
      <w:r w:rsidRPr="00F04B97">
        <w:rPr>
          <w:rFonts w:eastAsia="Calibri"/>
          <w:lang w:val="uk-UA" w:eastAsia="zh-CN"/>
        </w:rPr>
        <w:t xml:space="preserve"> загальної площі. </w:t>
      </w:r>
    </w:p>
    <w:p w:rsidR="00190946" w:rsidRPr="00F04B97" w:rsidRDefault="00190946" w:rsidP="00190946">
      <w:pPr>
        <w:suppressAutoHyphens/>
        <w:ind w:firstLine="709"/>
        <w:jc w:val="both"/>
        <w:rPr>
          <w:rFonts w:eastAsia="Calibri"/>
          <w:lang w:val="uk-UA" w:eastAsia="zh-CN"/>
        </w:rPr>
      </w:pPr>
      <w:r w:rsidRPr="00F04B97">
        <w:rPr>
          <w:rFonts w:eastAsia="Calibri"/>
          <w:lang w:val="uk-UA" w:eastAsia="zh-CN"/>
        </w:rPr>
        <w:t>Переважну частину (67,7%) загального обсягу житла прийнято в експлуатацію у будинках із двома й більше квартирами, 32,3% – в одноквартирних будинках.</w:t>
      </w:r>
    </w:p>
    <w:p w:rsidR="00190946" w:rsidRPr="00F04B97" w:rsidRDefault="00190946" w:rsidP="00190946">
      <w:pPr>
        <w:suppressAutoHyphens/>
        <w:ind w:firstLine="709"/>
        <w:jc w:val="both"/>
        <w:rPr>
          <w:rFonts w:eastAsia="Calibri"/>
          <w:lang w:val="uk-UA" w:eastAsia="zh-CN"/>
        </w:rPr>
      </w:pPr>
      <w:r w:rsidRPr="00F04B97">
        <w:rPr>
          <w:rFonts w:eastAsia="Calibri"/>
          <w:lang w:val="uk-UA" w:eastAsia="zh-CN"/>
        </w:rPr>
        <w:t>У розрахунку на 1000 осіб постійного населення у місті Ірпінь прийнято в експлуатацію 1973,3 м</w:t>
      </w:r>
      <w:r w:rsidRPr="00F04B97">
        <w:rPr>
          <w:rFonts w:eastAsia="Calibri"/>
          <w:vertAlign w:val="superscript"/>
          <w:lang w:val="uk-UA" w:eastAsia="zh-CN"/>
        </w:rPr>
        <w:t>2</w:t>
      </w:r>
      <w:r w:rsidRPr="00F04B97">
        <w:rPr>
          <w:rFonts w:eastAsia="Calibri"/>
          <w:lang w:val="uk-UA" w:eastAsia="zh-CN"/>
        </w:rPr>
        <w:t xml:space="preserve"> загальної площі житла.</w:t>
      </w:r>
    </w:p>
    <w:p w:rsidR="007F1F31" w:rsidRPr="00F04B97" w:rsidRDefault="00190946" w:rsidP="00EB1BE6">
      <w:pPr>
        <w:suppressAutoHyphens/>
        <w:ind w:firstLine="709"/>
        <w:jc w:val="both"/>
        <w:rPr>
          <w:rFonts w:eastAsia="Calibri"/>
          <w:lang w:val="uk-UA" w:eastAsia="zh-CN"/>
        </w:rPr>
      </w:pPr>
      <w:r w:rsidRPr="00F04B97">
        <w:rPr>
          <w:rFonts w:eastAsia="Calibri"/>
          <w:lang w:val="uk-UA" w:eastAsia="zh-CN"/>
        </w:rPr>
        <w:t>Крім того, у 2020р. у місті Ірпінь прийнято в експлуатацію дачні та садові будинки загальною площею 3109 м</w:t>
      </w:r>
      <w:r w:rsidRPr="00F04B97">
        <w:rPr>
          <w:rFonts w:eastAsia="Calibri"/>
          <w:vertAlign w:val="superscript"/>
          <w:lang w:val="uk-UA" w:eastAsia="zh-CN"/>
        </w:rPr>
        <w:t>2</w:t>
      </w:r>
      <w:r w:rsidRPr="00F04B97">
        <w:rPr>
          <w:rFonts w:eastAsia="Calibri"/>
          <w:lang w:val="uk-UA" w:eastAsia="zh-CN"/>
        </w:rPr>
        <w:t>.</w:t>
      </w:r>
    </w:p>
    <w:p w:rsidR="00B34DE9" w:rsidRPr="00F04B97" w:rsidRDefault="00B34DE9" w:rsidP="00EB1BE6">
      <w:pPr>
        <w:suppressAutoHyphens/>
        <w:ind w:firstLine="709"/>
        <w:jc w:val="both"/>
        <w:rPr>
          <w:b/>
          <w:color w:val="FF0000"/>
          <w:lang w:val="uk-UA"/>
        </w:rPr>
      </w:pPr>
    </w:p>
    <w:p w:rsidR="00EB355B" w:rsidRPr="00F04B97" w:rsidRDefault="00EB355B" w:rsidP="00EB355B">
      <w:pPr>
        <w:tabs>
          <w:tab w:val="left" w:pos="3750"/>
          <w:tab w:val="center" w:pos="5030"/>
        </w:tabs>
        <w:ind w:firstLine="705"/>
        <w:jc w:val="center"/>
        <w:rPr>
          <w:b/>
          <w:bCs/>
          <w:lang w:val="uk-UA"/>
        </w:rPr>
      </w:pPr>
      <w:r w:rsidRPr="00F04B97">
        <w:rPr>
          <w:b/>
          <w:bCs/>
          <w:lang w:val="uk-UA"/>
        </w:rPr>
        <w:t>2. Гуманітарна сфера</w:t>
      </w:r>
    </w:p>
    <w:p w:rsidR="0024698B" w:rsidRPr="00F04B97" w:rsidRDefault="0024698B" w:rsidP="0024698B">
      <w:pPr>
        <w:autoSpaceDE w:val="0"/>
        <w:autoSpaceDN w:val="0"/>
        <w:ind w:firstLine="705"/>
        <w:jc w:val="center"/>
        <w:rPr>
          <w:b/>
          <w:bCs/>
          <w:lang w:val="uk-UA"/>
        </w:rPr>
      </w:pPr>
      <w:r w:rsidRPr="00F04B97">
        <w:rPr>
          <w:b/>
          <w:bCs/>
          <w:lang w:val="uk-UA"/>
        </w:rPr>
        <w:t>2.1</w:t>
      </w:r>
      <w:r w:rsidR="00304FBD" w:rsidRPr="00F04B97">
        <w:rPr>
          <w:b/>
          <w:bCs/>
          <w:lang w:val="uk-UA"/>
        </w:rPr>
        <w:t>.</w:t>
      </w:r>
      <w:r w:rsidRPr="00F04B97">
        <w:rPr>
          <w:b/>
          <w:bCs/>
          <w:lang w:val="uk-UA"/>
        </w:rPr>
        <w:t xml:space="preserve"> Охорона здоров’я</w:t>
      </w:r>
    </w:p>
    <w:p w:rsidR="00896B48" w:rsidRPr="00F04B97" w:rsidRDefault="00896B48" w:rsidP="00896B48">
      <w:pPr>
        <w:ind w:firstLine="709"/>
        <w:jc w:val="both"/>
        <w:rPr>
          <w:rFonts w:eastAsiaTheme="minorHAnsi"/>
          <w:szCs w:val="22"/>
          <w:shd w:val="clear" w:color="auto" w:fill="FFFFFF"/>
          <w:lang w:val="uk-UA" w:eastAsia="en-US"/>
        </w:rPr>
      </w:pPr>
      <w:r w:rsidRPr="00F04B97">
        <w:rPr>
          <w:rFonts w:eastAsiaTheme="minorHAnsi"/>
          <w:szCs w:val="22"/>
          <w:shd w:val="clear" w:color="auto" w:fill="FFFFFF"/>
          <w:lang w:val="uk-UA" w:eastAsia="en-US"/>
        </w:rPr>
        <w:t>КНП «Ірпінська центральна міська лікарня» зареєстровано в системі eHelth. Продовжується робота по впровадженню МІС «Доктор Елекс» в ЛПЗ закладів КНП «Ірпінська центральна міська лікарня». Здійснені роботи по дооблаштуванню серверного приміщення, проведено моніторинг забезпеченості комп’ютерною технікою та закуплено комп’ютери. За 2021 рік за допомогою МІС «Доктор Елекс» продовжується робота по автоматизації робочих місць лікарів.</w:t>
      </w:r>
    </w:p>
    <w:p w:rsidR="00896B48" w:rsidRPr="00F04B97" w:rsidRDefault="00352361" w:rsidP="00896B48">
      <w:pPr>
        <w:ind w:firstLine="709"/>
        <w:jc w:val="both"/>
        <w:rPr>
          <w:rFonts w:eastAsiaTheme="minorHAnsi"/>
          <w:szCs w:val="22"/>
          <w:shd w:val="clear" w:color="auto" w:fill="FFFFFF"/>
          <w:lang w:val="ru-RU" w:eastAsia="en-US"/>
        </w:rPr>
      </w:pPr>
      <w:r>
        <w:rPr>
          <w:rFonts w:eastAsiaTheme="minorHAnsi"/>
          <w:szCs w:val="22"/>
          <w:shd w:val="clear" w:color="auto" w:fill="FFFFFF"/>
          <w:lang w:val="ru-RU" w:eastAsia="en-US"/>
        </w:rPr>
        <w:t>Станом на 01.01.2022 р в ЛПЗ </w:t>
      </w:r>
      <w:r w:rsidR="00896B48" w:rsidRPr="00F04B97">
        <w:rPr>
          <w:rFonts w:eastAsiaTheme="minorHAnsi"/>
          <w:szCs w:val="22"/>
          <w:shd w:val="clear" w:color="auto" w:fill="FFFFFF"/>
          <w:lang w:val="ru-RU" w:eastAsia="en-US"/>
        </w:rPr>
        <w:t>працювало </w:t>
      </w:r>
      <w:r w:rsidR="00896B48" w:rsidRPr="00F04B97">
        <w:rPr>
          <w:rFonts w:eastAsiaTheme="minorHAnsi"/>
          <w:szCs w:val="22"/>
          <w:shd w:val="clear" w:color="auto" w:fill="FFFFFF"/>
          <w:lang w:val="uk-UA" w:eastAsia="en-US"/>
        </w:rPr>
        <w:t>759</w:t>
      </w:r>
      <w:r w:rsidR="00896B48" w:rsidRPr="00F04B97">
        <w:rPr>
          <w:rFonts w:eastAsiaTheme="minorHAnsi"/>
          <w:szCs w:val="22"/>
          <w:shd w:val="clear" w:color="auto" w:fill="FFFFFF"/>
          <w:lang w:val="ru-RU" w:eastAsia="en-US"/>
        </w:rPr>
        <w:t xml:space="preserve"> працівники  </w:t>
      </w:r>
    </w:p>
    <w:p w:rsidR="00B34DE9" w:rsidRPr="00F04B97" w:rsidRDefault="00896B48" w:rsidP="00B34DE9">
      <w:pPr>
        <w:ind w:firstLine="709"/>
        <w:jc w:val="both"/>
        <w:rPr>
          <w:rFonts w:eastAsiaTheme="minorHAnsi"/>
          <w:szCs w:val="22"/>
          <w:shd w:val="clear" w:color="auto" w:fill="FFFFFF"/>
          <w:lang w:val="ru-RU" w:eastAsia="en-US"/>
        </w:rPr>
      </w:pPr>
      <w:r w:rsidRPr="00F04B97">
        <w:rPr>
          <w:rFonts w:eastAsiaTheme="minorHAnsi"/>
          <w:szCs w:val="22"/>
          <w:shd w:val="clear" w:color="auto" w:fill="FFFFFF"/>
          <w:lang w:val="ru-RU" w:eastAsia="en-US"/>
        </w:rPr>
        <w:t>Штатн</w:t>
      </w:r>
      <w:r w:rsidRPr="00352361">
        <w:rPr>
          <w:rFonts w:eastAsiaTheme="minorHAnsi"/>
          <w:bCs/>
          <w:szCs w:val="22"/>
          <w:shd w:val="clear" w:color="auto" w:fill="FFFFFF"/>
          <w:lang w:val="ru-RU" w:eastAsia="en-US"/>
        </w:rPr>
        <w:t>а</w:t>
      </w:r>
      <w:r w:rsidR="00352361">
        <w:rPr>
          <w:rFonts w:eastAsiaTheme="minorHAnsi"/>
          <w:szCs w:val="22"/>
          <w:shd w:val="clear" w:color="auto" w:fill="FFFFFF"/>
          <w:lang w:val="ru-RU" w:eastAsia="en-US"/>
        </w:rPr>
        <w:t> чисельність КНП «ІЦМЛ» ІМР </w:t>
      </w:r>
      <w:r w:rsidRPr="00F04B97">
        <w:rPr>
          <w:rFonts w:eastAsiaTheme="minorHAnsi"/>
          <w:szCs w:val="22"/>
          <w:shd w:val="clear" w:color="auto" w:fill="FFFFFF"/>
          <w:lang w:val="ru-RU" w:eastAsia="en-US"/>
        </w:rPr>
        <w:t>становить</w:t>
      </w:r>
      <w:r w:rsidRPr="00F04B97">
        <w:rPr>
          <w:rFonts w:eastAsiaTheme="minorHAnsi"/>
          <w:szCs w:val="22"/>
          <w:shd w:val="clear" w:color="auto" w:fill="FFFFFF"/>
          <w:lang w:val="uk-UA" w:eastAsia="en-US"/>
        </w:rPr>
        <w:t xml:space="preserve"> 919,5</w:t>
      </w:r>
      <w:r w:rsidRPr="00F04B97">
        <w:rPr>
          <w:rFonts w:eastAsiaTheme="minorHAnsi"/>
          <w:szCs w:val="22"/>
          <w:shd w:val="clear" w:color="auto" w:fill="FFFFFF"/>
          <w:lang w:val="ru-RU" w:eastAsia="en-US"/>
        </w:rPr>
        <w:t xml:space="preserve"> штатних одиниць, в тому числі посад лікарів – </w:t>
      </w:r>
      <w:r w:rsidRPr="00F04B97">
        <w:rPr>
          <w:rFonts w:eastAsiaTheme="minorHAnsi"/>
          <w:szCs w:val="22"/>
          <w:shd w:val="clear" w:color="auto" w:fill="FFFFFF"/>
          <w:lang w:val="uk-UA" w:eastAsia="en-US"/>
        </w:rPr>
        <w:t>261,0</w:t>
      </w:r>
      <w:r w:rsidRPr="00F04B97">
        <w:rPr>
          <w:rFonts w:eastAsiaTheme="minorHAnsi"/>
          <w:szCs w:val="22"/>
          <w:shd w:val="clear" w:color="auto" w:fill="FFFFFF"/>
          <w:lang w:val="ru-RU" w:eastAsia="en-US"/>
        </w:rPr>
        <w:t>.  Фактично зайнято –</w:t>
      </w:r>
      <w:r w:rsidRPr="00F04B97">
        <w:rPr>
          <w:rFonts w:eastAsiaTheme="minorHAnsi"/>
          <w:szCs w:val="22"/>
          <w:shd w:val="clear" w:color="auto" w:fill="FFFFFF"/>
          <w:lang w:val="uk-UA" w:eastAsia="en-US"/>
        </w:rPr>
        <w:t xml:space="preserve"> 812,75 </w:t>
      </w:r>
      <w:r w:rsidRPr="00F04B97">
        <w:rPr>
          <w:rFonts w:eastAsiaTheme="minorHAnsi"/>
          <w:szCs w:val="22"/>
          <w:shd w:val="clear" w:color="auto" w:fill="FFFFFF"/>
          <w:lang w:val="ru-RU" w:eastAsia="en-US"/>
        </w:rPr>
        <w:t>штатних одиниць, в тому числі лікарями – 22</w:t>
      </w:r>
      <w:r w:rsidRPr="00F04B97">
        <w:rPr>
          <w:rFonts w:eastAsiaTheme="minorHAnsi"/>
          <w:szCs w:val="22"/>
          <w:shd w:val="clear" w:color="auto" w:fill="FFFFFF"/>
          <w:lang w:val="uk-UA" w:eastAsia="en-US"/>
        </w:rPr>
        <w:t>7,</w:t>
      </w:r>
      <w:r w:rsidRPr="00F04B97">
        <w:rPr>
          <w:rFonts w:eastAsiaTheme="minorHAnsi"/>
          <w:szCs w:val="22"/>
          <w:shd w:val="clear" w:color="auto" w:fill="FFFFFF"/>
          <w:lang w:val="ru-RU" w:eastAsia="en-US"/>
        </w:rPr>
        <w:t>0.</w:t>
      </w:r>
    </w:p>
    <w:p w:rsidR="00B34DE9" w:rsidRPr="00F04B97" w:rsidRDefault="00B34DE9" w:rsidP="00B34DE9">
      <w:pPr>
        <w:ind w:firstLine="709"/>
        <w:jc w:val="both"/>
        <w:rPr>
          <w:bCs/>
          <w:color w:val="000000"/>
          <w:lang w:val="uk-UA"/>
        </w:rPr>
      </w:pPr>
      <w:r w:rsidRPr="00F04B97">
        <w:rPr>
          <w:bCs/>
          <w:color w:val="000000"/>
          <w:lang w:val="ru-RU"/>
        </w:rPr>
        <w:t>Стаціонарну допомогу надають :</w:t>
      </w:r>
      <w:r w:rsidRPr="00F04B97">
        <w:rPr>
          <w:bCs/>
          <w:color w:val="000000"/>
          <w:lang w:val="uk-UA"/>
        </w:rPr>
        <w:t xml:space="preserve"> </w:t>
      </w:r>
    </w:p>
    <w:p w:rsidR="00B34DE9" w:rsidRPr="00F04B97" w:rsidRDefault="00B34DE9" w:rsidP="00B34DE9">
      <w:pPr>
        <w:ind w:firstLine="709"/>
        <w:jc w:val="both"/>
        <w:rPr>
          <w:lang w:val="uk-UA"/>
        </w:rPr>
      </w:pPr>
      <w:r w:rsidRPr="00F04B97">
        <w:rPr>
          <w:color w:val="000000"/>
          <w:lang w:val="uk-UA"/>
        </w:rPr>
        <w:t>Багатопрофільний стаціонар – 260 ліжок;</w:t>
      </w:r>
      <w:r w:rsidRPr="00F04B97">
        <w:rPr>
          <w:color w:val="000000"/>
        </w:rPr>
        <w:t> </w:t>
      </w:r>
      <w:r w:rsidRPr="00F04B97">
        <w:rPr>
          <w:color w:val="000000"/>
          <w:lang w:val="uk-UA"/>
        </w:rPr>
        <w:t>дитяча лікарня – 40 ліжок;</w:t>
      </w:r>
      <w:r w:rsidRPr="00F04B97">
        <w:rPr>
          <w:color w:val="000000"/>
        </w:rPr>
        <w:t> </w:t>
      </w:r>
      <w:r w:rsidRPr="00F04B97">
        <w:rPr>
          <w:color w:val="000000"/>
          <w:lang w:val="uk-UA"/>
        </w:rPr>
        <w:t>пологовий будинок – 70 ліжок (15 - акушерські, 30 – патологія вагітності, 25 – гінекологічні).</w:t>
      </w:r>
    </w:p>
    <w:p w:rsidR="00B34DE9" w:rsidRPr="00F04B97" w:rsidRDefault="00B34DE9" w:rsidP="00B34DE9">
      <w:pPr>
        <w:ind w:firstLine="708"/>
        <w:jc w:val="both"/>
        <w:rPr>
          <w:lang w:val="ru-RU"/>
        </w:rPr>
      </w:pPr>
      <w:r w:rsidRPr="00F04B97">
        <w:rPr>
          <w:color w:val="000000"/>
          <w:lang w:val="ru-RU"/>
        </w:rPr>
        <w:t>Ліжковий фонд лікувально-профілактичних закладів регіону станом на 01.01.2022 року становить 370 ліжок. Забезпеченість населення стаціон</w:t>
      </w:r>
      <w:r w:rsidR="00352361">
        <w:rPr>
          <w:color w:val="000000"/>
          <w:lang w:val="ru-RU"/>
        </w:rPr>
        <w:t>арними ліжками становить 38.58 </w:t>
      </w:r>
      <w:r w:rsidRPr="00F04B97">
        <w:rPr>
          <w:color w:val="000000"/>
          <w:lang w:val="ru-RU"/>
        </w:rPr>
        <w:t>на 10 тис. населення – постійно зменшується у в зв’язку із збільшенням кількості населення.</w:t>
      </w:r>
    </w:p>
    <w:p w:rsidR="00B34DE9" w:rsidRPr="00F04B97" w:rsidRDefault="00B34DE9" w:rsidP="00B34DE9">
      <w:pPr>
        <w:ind w:firstLine="709"/>
        <w:jc w:val="both"/>
        <w:rPr>
          <w:lang w:val="ru-RU"/>
        </w:rPr>
      </w:pPr>
      <w:r w:rsidRPr="00F04B97">
        <w:rPr>
          <w:color w:val="000000"/>
          <w:lang w:val="ru-RU"/>
        </w:rPr>
        <w:t>Профіль ліжок: терапевтичні; кардіологічні; пульмонологічні; хірургічні; травматологічні; інфекційні; акушерські; патологія вагітних; гінекологічні; неврологічні; ЛОР; соматичні педіатричні.</w:t>
      </w:r>
    </w:p>
    <w:p w:rsidR="00395F66" w:rsidRPr="00F04B97" w:rsidRDefault="00395F66" w:rsidP="00B34DE9">
      <w:pPr>
        <w:ind w:firstLine="709"/>
        <w:jc w:val="center"/>
        <w:rPr>
          <w:lang w:val="ru-RU"/>
        </w:rPr>
      </w:pPr>
      <w:r w:rsidRPr="00F04B97">
        <w:rPr>
          <w:b/>
          <w:bCs/>
          <w:lang w:val="ru-RU"/>
        </w:rPr>
        <w:t>Демографічні показники:</w:t>
      </w:r>
    </w:p>
    <w:tbl>
      <w:tblPr>
        <w:tblStyle w:val="13"/>
        <w:tblW w:w="9747" w:type="dxa"/>
        <w:tblInd w:w="0" w:type="dxa"/>
        <w:tblLook w:val="04A0" w:firstRow="1" w:lastRow="0" w:firstColumn="1" w:lastColumn="0" w:noHBand="0" w:noVBand="1"/>
      </w:tblPr>
      <w:tblGrid>
        <w:gridCol w:w="4407"/>
        <w:gridCol w:w="1845"/>
        <w:gridCol w:w="1862"/>
        <w:gridCol w:w="1633"/>
      </w:tblGrid>
      <w:tr w:rsidR="00896B48" w:rsidRPr="00F04B97" w:rsidTr="00BB46B0">
        <w:tc>
          <w:tcPr>
            <w:tcW w:w="4407"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b/>
                <w:sz w:val="22"/>
                <w:szCs w:val="22"/>
              </w:rPr>
            </w:pPr>
            <w:r w:rsidRPr="00F04B97">
              <w:rPr>
                <w:b/>
                <w:sz w:val="22"/>
                <w:szCs w:val="22"/>
              </w:rPr>
              <w:t>Показники</w:t>
            </w:r>
          </w:p>
        </w:tc>
        <w:tc>
          <w:tcPr>
            <w:tcW w:w="1845"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b/>
                <w:sz w:val="22"/>
                <w:szCs w:val="22"/>
              </w:rPr>
            </w:pPr>
            <w:r w:rsidRPr="00F04B97">
              <w:rPr>
                <w:b/>
                <w:sz w:val="22"/>
                <w:szCs w:val="22"/>
              </w:rPr>
              <w:t>2019</w:t>
            </w:r>
          </w:p>
        </w:tc>
        <w:tc>
          <w:tcPr>
            <w:tcW w:w="1862"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b/>
                <w:sz w:val="22"/>
                <w:szCs w:val="22"/>
              </w:rPr>
            </w:pPr>
            <w:r w:rsidRPr="00F04B97">
              <w:rPr>
                <w:b/>
                <w:sz w:val="22"/>
                <w:szCs w:val="22"/>
              </w:rPr>
              <w:t>2020</w:t>
            </w:r>
          </w:p>
        </w:tc>
        <w:tc>
          <w:tcPr>
            <w:tcW w:w="1633"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b/>
                <w:sz w:val="22"/>
                <w:szCs w:val="22"/>
              </w:rPr>
            </w:pPr>
            <w:r w:rsidRPr="00F04B97">
              <w:rPr>
                <w:b/>
                <w:sz w:val="22"/>
                <w:szCs w:val="22"/>
              </w:rPr>
              <w:t>2021</w:t>
            </w:r>
          </w:p>
        </w:tc>
      </w:tr>
      <w:tr w:rsidR="00896B48" w:rsidRPr="00F04B97" w:rsidTr="00BB46B0">
        <w:tc>
          <w:tcPr>
            <w:tcW w:w="4407"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b/>
                <w:sz w:val="22"/>
                <w:szCs w:val="22"/>
                <w:lang w:val="ru-RU"/>
              </w:rPr>
            </w:pPr>
            <w:r w:rsidRPr="00F04B97">
              <w:rPr>
                <w:b/>
                <w:sz w:val="22"/>
                <w:szCs w:val="22"/>
                <w:lang w:val="ru-RU"/>
              </w:rPr>
              <w:t>Народилось дітей по регіону без Бучі</w:t>
            </w:r>
          </w:p>
        </w:tc>
        <w:tc>
          <w:tcPr>
            <w:tcW w:w="1845"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953</w:t>
            </w:r>
          </w:p>
        </w:tc>
        <w:tc>
          <w:tcPr>
            <w:tcW w:w="1862"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962</w:t>
            </w:r>
          </w:p>
        </w:tc>
        <w:tc>
          <w:tcPr>
            <w:tcW w:w="1633"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871</w:t>
            </w:r>
          </w:p>
        </w:tc>
      </w:tr>
      <w:tr w:rsidR="00896B48" w:rsidRPr="00F04B97" w:rsidTr="00BB46B0">
        <w:tc>
          <w:tcPr>
            <w:tcW w:w="4407"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b/>
                <w:sz w:val="22"/>
                <w:szCs w:val="22"/>
                <w:lang w:val="ru-RU"/>
              </w:rPr>
            </w:pPr>
            <w:r w:rsidRPr="00F04B97">
              <w:rPr>
                <w:b/>
                <w:sz w:val="22"/>
                <w:szCs w:val="22"/>
                <w:lang w:val="ru-RU"/>
              </w:rPr>
              <w:t>Народилося дітей живими у пологовому будинку</w:t>
            </w:r>
          </w:p>
        </w:tc>
        <w:tc>
          <w:tcPr>
            <w:tcW w:w="1845"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643</w:t>
            </w:r>
          </w:p>
        </w:tc>
        <w:tc>
          <w:tcPr>
            <w:tcW w:w="1862"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636</w:t>
            </w:r>
          </w:p>
        </w:tc>
        <w:tc>
          <w:tcPr>
            <w:tcW w:w="1633"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589</w:t>
            </w:r>
          </w:p>
        </w:tc>
      </w:tr>
      <w:tr w:rsidR="00896B48" w:rsidRPr="00F04B97" w:rsidTr="00BB46B0">
        <w:tc>
          <w:tcPr>
            <w:tcW w:w="4407"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b/>
                <w:sz w:val="22"/>
                <w:szCs w:val="22"/>
              </w:rPr>
            </w:pPr>
            <w:r w:rsidRPr="00F04B97">
              <w:rPr>
                <w:b/>
                <w:sz w:val="22"/>
                <w:szCs w:val="22"/>
              </w:rPr>
              <w:t>Народжуваність</w:t>
            </w:r>
          </w:p>
        </w:tc>
        <w:tc>
          <w:tcPr>
            <w:tcW w:w="1845"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11,72 ‰</w:t>
            </w:r>
          </w:p>
        </w:tc>
        <w:tc>
          <w:tcPr>
            <w:tcW w:w="1862"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10,03‰</w:t>
            </w:r>
          </w:p>
        </w:tc>
        <w:tc>
          <w:tcPr>
            <w:tcW w:w="1633"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9,08‰</w:t>
            </w:r>
          </w:p>
        </w:tc>
      </w:tr>
      <w:tr w:rsidR="00896B48" w:rsidRPr="00F04B97" w:rsidTr="00BB46B0">
        <w:tc>
          <w:tcPr>
            <w:tcW w:w="4407"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b/>
                <w:sz w:val="22"/>
                <w:szCs w:val="22"/>
              </w:rPr>
            </w:pPr>
            <w:r w:rsidRPr="00F04B97">
              <w:rPr>
                <w:b/>
                <w:sz w:val="22"/>
                <w:szCs w:val="22"/>
              </w:rPr>
              <w:t>Померло всього</w:t>
            </w:r>
          </w:p>
        </w:tc>
        <w:tc>
          <w:tcPr>
            <w:tcW w:w="1845"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1160</w:t>
            </w:r>
          </w:p>
        </w:tc>
        <w:tc>
          <w:tcPr>
            <w:tcW w:w="1862"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877</w:t>
            </w:r>
          </w:p>
        </w:tc>
        <w:tc>
          <w:tcPr>
            <w:tcW w:w="1633"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728</w:t>
            </w:r>
          </w:p>
        </w:tc>
      </w:tr>
      <w:tr w:rsidR="00896B48" w:rsidRPr="00F04B97" w:rsidTr="00BB46B0">
        <w:tc>
          <w:tcPr>
            <w:tcW w:w="4407"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b/>
                <w:sz w:val="22"/>
                <w:szCs w:val="22"/>
              </w:rPr>
            </w:pPr>
            <w:r w:rsidRPr="00F04B97">
              <w:rPr>
                <w:b/>
                <w:sz w:val="22"/>
                <w:szCs w:val="22"/>
              </w:rPr>
              <w:t xml:space="preserve">     З них дорослих</w:t>
            </w:r>
          </w:p>
        </w:tc>
        <w:tc>
          <w:tcPr>
            <w:tcW w:w="1845"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1155</w:t>
            </w:r>
          </w:p>
        </w:tc>
        <w:tc>
          <w:tcPr>
            <w:tcW w:w="1862"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872</w:t>
            </w:r>
          </w:p>
        </w:tc>
        <w:tc>
          <w:tcPr>
            <w:tcW w:w="1633"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721</w:t>
            </w:r>
          </w:p>
        </w:tc>
      </w:tr>
      <w:tr w:rsidR="00896B48" w:rsidRPr="00F04B97" w:rsidTr="00BB46B0">
        <w:tc>
          <w:tcPr>
            <w:tcW w:w="4407"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b/>
                <w:sz w:val="22"/>
                <w:szCs w:val="22"/>
                <w:lang w:val="ru-RU"/>
              </w:rPr>
            </w:pPr>
            <w:r w:rsidRPr="00F04B97">
              <w:rPr>
                <w:b/>
                <w:sz w:val="22"/>
                <w:szCs w:val="22"/>
                <w:lang w:val="ru-RU"/>
              </w:rPr>
              <w:t xml:space="preserve">     З них дітей до 1 року</w:t>
            </w:r>
          </w:p>
        </w:tc>
        <w:tc>
          <w:tcPr>
            <w:tcW w:w="1845"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0</w:t>
            </w:r>
          </w:p>
        </w:tc>
        <w:tc>
          <w:tcPr>
            <w:tcW w:w="1862"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0</w:t>
            </w:r>
          </w:p>
        </w:tc>
        <w:tc>
          <w:tcPr>
            <w:tcW w:w="1633"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0</w:t>
            </w:r>
          </w:p>
        </w:tc>
      </w:tr>
      <w:tr w:rsidR="00896B48" w:rsidRPr="00F04B97" w:rsidTr="00BB46B0">
        <w:tc>
          <w:tcPr>
            <w:tcW w:w="4407"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b/>
                <w:sz w:val="22"/>
                <w:szCs w:val="22"/>
                <w:lang w:val="ru-RU"/>
              </w:rPr>
            </w:pPr>
            <w:r w:rsidRPr="00F04B97">
              <w:rPr>
                <w:b/>
                <w:sz w:val="22"/>
                <w:szCs w:val="22"/>
                <w:lang w:val="ru-RU"/>
              </w:rPr>
              <w:t xml:space="preserve">   З них – до 7-ми діб</w:t>
            </w:r>
          </w:p>
        </w:tc>
        <w:tc>
          <w:tcPr>
            <w:tcW w:w="1845"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0</w:t>
            </w:r>
          </w:p>
        </w:tc>
        <w:tc>
          <w:tcPr>
            <w:tcW w:w="1862"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0</w:t>
            </w:r>
          </w:p>
        </w:tc>
        <w:tc>
          <w:tcPr>
            <w:tcW w:w="1633"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0</w:t>
            </w:r>
          </w:p>
        </w:tc>
      </w:tr>
      <w:tr w:rsidR="00896B48" w:rsidRPr="00F04B97" w:rsidTr="00BB46B0">
        <w:tc>
          <w:tcPr>
            <w:tcW w:w="4407"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b/>
                <w:sz w:val="22"/>
                <w:szCs w:val="22"/>
                <w:lang w:val="ru-RU"/>
              </w:rPr>
            </w:pPr>
            <w:r w:rsidRPr="00F04B97">
              <w:rPr>
                <w:b/>
                <w:sz w:val="22"/>
                <w:szCs w:val="22"/>
                <w:lang w:val="ru-RU"/>
              </w:rPr>
              <w:t xml:space="preserve">     З них дітей старше 1 року</w:t>
            </w:r>
          </w:p>
        </w:tc>
        <w:tc>
          <w:tcPr>
            <w:tcW w:w="1845" w:type="dxa"/>
            <w:tcBorders>
              <w:top w:val="single" w:sz="4" w:space="0" w:color="auto"/>
              <w:left w:val="single" w:sz="4" w:space="0" w:color="auto"/>
              <w:bottom w:val="single" w:sz="4" w:space="0" w:color="auto"/>
              <w:right w:val="single" w:sz="4" w:space="0" w:color="auto"/>
            </w:tcBorders>
          </w:tcPr>
          <w:p w:rsidR="00896B48" w:rsidRPr="00F04B97" w:rsidRDefault="00896B48" w:rsidP="00896B48">
            <w:pPr>
              <w:rPr>
                <w:sz w:val="22"/>
                <w:szCs w:val="22"/>
              </w:rPr>
            </w:pPr>
            <w:r w:rsidRPr="00F04B97">
              <w:rPr>
                <w:sz w:val="22"/>
                <w:szCs w:val="22"/>
              </w:rPr>
              <w:t>1</w:t>
            </w:r>
          </w:p>
        </w:tc>
        <w:tc>
          <w:tcPr>
            <w:tcW w:w="1862"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5</w:t>
            </w:r>
          </w:p>
        </w:tc>
        <w:tc>
          <w:tcPr>
            <w:tcW w:w="1633"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7</w:t>
            </w:r>
          </w:p>
        </w:tc>
      </w:tr>
      <w:tr w:rsidR="00896B48" w:rsidRPr="00F04B97" w:rsidTr="00BB46B0">
        <w:tc>
          <w:tcPr>
            <w:tcW w:w="4407"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b/>
                <w:sz w:val="22"/>
                <w:szCs w:val="22"/>
              </w:rPr>
            </w:pPr>
            <w:r w:rsidRPr="00F04B97">
              <w:rPr>
                <w:b/>
                <w:sz w:val="22"/>
                <w:szCs w:val="22"/>
              </w:rPr>
              <w:t>Загальна смертність</w:t>
            </w:r>
          </w:p>
        </w:tc>
        <w:tc>
          <w:tcPr>
            <w:tcW w:w="1845"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14.26‰</w:t>
            </w:r>
          </w:p>
        </w:tc>
        <w:tc>
          <w:tcPr>
            <w:tcW w:w="1862"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9,14 ‰</w:t>
            </w:r>
          </w:p>
        </w:tc>
        <w:tc>
          <w:tcPr>
            <w:tcW w:w="1633"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7,59‰</w:t>
            </w:r>
          </w:p>
        </w:tc>
      </w:tr>
      <w:tr w:rsidR="00896B48" w:rsidRPr="00F04B97" w:rsidTr="00BB46B0">
        <w:tc>
          <w:tcPr>
            <w:tcW w:w="4407"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b/>
                <w:sz w:val="22"/>
                <w:szCs w:val="22"/>
              </w:rPr>
            </w:pPr>
            <w:r w:rsidRPr="00F04B97">
              <w:rPr>
                <w:b/>
                <w:sz w:val="22"/>
                <w:szCs w:val="22"/>
              </w:rPr>
              <w:t>Дитяча смертність</w:t>
            </w:r>
          </w:p>
        </w:tc>
        <w:tc>
          <w:tcPr>
            <w:tcW w:w="1845"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0,27 ‰</w:t>
            </w:r>
          </w:p>
        </w:tc>
        <w:tc>
          <w:tcPr>
            <w:tcW w:w="1862"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0,21 ‰</w:t>
            </w:r>
          </w:p>
        </w:tc>
        <w:tc>
          <w:tcPr>
            <w:tcW w:w="1633"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0,21‰</w:t>
            </w:r>
          </w:p>
        </w:tc>
      </w:tr>
      <w:tr w:rsidR="00896B48" w:rsidRPr="00F04B97" w:rsidTr="00BB46B0">
        <w:tc>
          <w:tcPr>
            <w:tcW w:w="4407"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b/>
                <w:sz w:val="22"/>
                <w:szCs w:val="22"/>
              </w:rPr>
            </w:pPr>
            <w:r w:rsidRPr="00F04B97">
              <w:rPr>
                <w:b/>
                <w:sz w:val="22"/>
                <w:szCs w:val="22"/>
              </w:rPr>
              <w:t>Малюкова смертність</w:t>
            </w:r>
          </w:p>
        </w:tc>
        <w:tc>
          <w:tcPr>
            <w:tcW w:w="1845"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 xml:space="preserve"> </w:t>
            </w:r>
          </w:p>
        </w:tc>
        <w:tc>
          <w:tcPr>
            <w:tcW w:w="1862"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 xml:space="preserve"> </w:t>
            </w:r>
          </w:p>
        </w:tc>
        <w:tc>
          <w:tcPr>
            <w:tcW w:w="1633" w:type="dxa"/>
            <w:tcBorders>
              <w:top w:val="single" w:sz="4" w:space="0" w:color="auto"/>
              <w:left w:val="single" w:sz="4" w:space="0" w:color="auto"/>
              <w:bottom w:val="single" w:sz="4" w:space="0" w:color="auto"/>
              <w:right w:val="single" w:sz="4" w:space="0" w:color="auto"/>
            </w:tcBorders>
          </w:tcPr>
          <w:p w:rsidR="00896B48" w:rsidRPr="00F04B97" w:rsidRDefault="00896B48" w:rsidP="00896B48">
            <w:pPr>
              <w:rPr>
                <w:sz w:val="22"/>
                <w:szCs w:val="22"/>
              </w:rPr>
            </w:pPr>
            <w:r w:rsidRPr="00F04B97">
              <w:rPr>
                <w:sz w:val="22"/>
                <w:szCs w:val="22"/>
              </w:rPr>
              <w:t xml:space="preserve"> </w:t>
            </w:r>
          </w:p>
        </w:tc>
      </w:tr>
      <w:tr w:rsidR="00896B48" w:rsidRPr="00F04B97" w:rsidTr="00BB46B0">
        <w:tc>
          <w:tcPr>
            <w:tcW w:w="4407"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b/>
                <w:sz w:val="22"/>
                <w:szCs w:val="22"/>
              </w:rPr>
            </w:pPr>
            <w:r w:rsidRPr="00F04B97">
              <w:rPr>
                <w:b/>
                <w:sz w:val="22"/>
                <w:szCs w:val="22"/>
              </w:rPr>
              <w:t>Мертвонароджених по пологовому будинку</w:t>
            </w:r>
          </w:p>
        </w:tc>
        <w:tc>
          <w:tcPr>
            <w:tcW w:w="1845"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10</w:t>
            </w:r>
          </w:p>
        </w:tc>
        <w:tc>
          <w:tcPr>
            <w:tcW w:w="1862"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7</w:t>
            </w:r>
          </w:p>
        </w:tc>
        <w:tc>
          <w:tcPr>
            <w:tcW w:w="1633"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6</w:t>
            </w:r>
          </w:p>
        </w:tc>
      </w:tr>
      <w:tr w:rsidR="00896B48" w:rsidRPr="00F04B97" w:rsidTr="00BB46B0">
        <w:tc>
          <w:tcPr>
            <w:tcW w:w="4407"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b/>
                <w:sz w:val="22"/>
                <w:szCs w:val="22"/>
                <w:lang w:val="ru-RU"/>
              </w:rPr>
            </w:pPr>
            <w:r w:rsidRPr="00F04B97">
              <w:rPr>
                <w:b/>
                <w:sz w:val="22"/>
                <w:szCs w:val="22"/>
                <w:lang w:val="ru-RU"/>
              </w:rPr>
              <w:t>Мертвонароджених по регіону без м.Буча</w:t>
            </w:r>
          </w:p>
        </w:tc>
        <w:tc>
          <w:tcPr>
            <w:tcW w:w="1845"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7</w:t>
            </w:r>
          </w:p>
        </w:tc>
        <w:tc>
          <w:tcPr>
            <w:tcW w:w="1862"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6</w:t>
            </w:r>
          </w:p>
        </w:tc>
        <w:tc>
          <w:tcPr>
            <w:tcW w:w="1633"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5</w:t>
            </w:r>
          </w:p>
        </w:tc>
      </w:tr>
      <w:tr w:rsidR="00896B48" w:rsidRPr="00F04B97" w:rsidTr="00BB46B0">
        <w:tc>
          <w:tcPr>
            <w:tcW w:w="4407"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b/>
                <w:sz w:val="22"/>
                <w:szCs w:val="22"/>
                <w:lang w:val="ru-RU"/>
              </w:rPr>
            </w:pPr>
            <w:r w:rsidRPr="00F04B97">
              <w:rPr>
                <w:b/>
                <w:sz w:val="22"/>
                <w:szCs w:val="22"/>
                <w:lang w:val="ru-RU"/>
              </w:rPr>
              <w:t>Перинатальна смертність по пологовому будинку</w:t>
            </w:r>
          </w:p>
        </w:tc>
        <w:tc>
          <w:tcPr>
            <w:tcW w:w="1845"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15.31‰</w:t>
            </w:r>
          </w:p>
        </w:tc>
        <w:tc>
          <w:tcPr>
            <w:tcW w:w="1862"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10.89‰</w:t>
            </w:r>
          </w:p>
        </w:tc>
        <w:tc>
          <w:tcPr>
            <w:tcW w:w="1633"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10,08‰</w:t>
            </w:r>
          </w:p>
        </w:tc>
      </w:tr>
      <w:tr w:rsidR="00896B48" w:rsidRPr="00773668" w:rsidTr="00BB46B0">
        <w:tc>
          <w:tcPr>
            <w:tcW w:w="4407"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b/>
                <w:sz w:val="22"/>
                <w:szCs w:val="22"/>
                <w:lang w:val="ru-RU"/>
              </w:rPr>
            </w:pPr>
            <w:r w:rsidRPr="00F04B97">
              <w:rPr>
                <w:b/>
                <w:sz w:val="22"/>
                <w:szCs w:val="22"/>
                <w:lang w:val="ru-RU"/>
              </w:rPr>
              <w:t>Рання неонатальна смертність по пологовому будинку</w:t>
            </w:r>
          </w:p>
        </w:tc>
        <w:tc>
          <w:tcPr>
            <w:tcW w:w="1845"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lang w:val="ru-RU"/>
              </w:rPr>
            </w:pPr>
            <w:r w:rsidRPr="00F04B97">
              <w:rPr>
                <w:sz w:val="22"/>
                <w:szCs w:val="22"/>
                <w:lang w:val="ru-RU"/>
              </w:rPr>
              <w:t xml:space="preserve"> </w:t>
            </w:r>
          </w:p>
        </w:tc>
        <w:tc>
          <w:tcPr>
            <w:tcW w:w="1862"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lang w:val="ru-RU"/>
              </w:rPr>
            </w:pPr>
            <w:r w:rsidRPr="00F04B97">
              <w:rPr>
                <w:sz w:val="22"/>
                <w:szCs w:val="22"/>
                <w:lang w:val="ru-RU"/>
              </w:rPr>
              <w:t xml:space="preserve"> </w:t>
            </w:r>
          </w:p>
        </w:tc>
        <w:tc>
          <w:tcPr>
            <w:tcW w:w="1633" w:type="dxa"/>
            <w:tcBorders>
              <w:top w:val="single" w:sz="4" w:space="0" w:color="auto"/>
              <w:left w:val="single" w:sz="4" w:space="0" w:color="auto"/>
              <w:bottom w:val="single" w:sz="4" w:space="0" w:color="auto"/>
              <w:right w:val="single" w:sz="4" w:space="0" w:color="auto"/>
            </w:tcBorders>
          </w:tcPr>
          <w:p w:rsidR="00896B48" w:rsidRPr="00F04B97" w:rsidRDefault="00896B48" w:rsidP="00896B48">
            <w:pPr>
              <w:rPr>
                <w:sz w:val="22"/>
                <w:szCs w:val="22"/>
                <w:lang w:val="ru-RU"/>
              </w:rPr>
            </w:pPr>
            <w:r w:rsidRPr="00F04B97">
              <w:rPr>
                <w:sz w:val="22"/>
                <w:szCs w:val="22"/>
                <w:lang w:val="ru-RU"/>
              </w:rPr>
              <w:t xml:space="preserve"> </w:t>
            </w:r>
          </w:p>
        </w:tc>
      </w:tr>
      <w:tr w:rsidR="00896B48" w:rsidRPr="00F04B97" w:rsidTr="00BB46B0">
        <w:tc>
          <w:tcPr>
            <w:tcW w:w="4407"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b/>
                <w:sz w:val="22"/>
                <w:szCs w:val="22"/>
                <w:lang w:val="ru-RU"/>
              </w:rPr>
            </w:pPr>
            <w:r w:rsidRPr="00F04B97">
              <w:rPr>
                <w:b/>
                <w:sz w:val="22"/>
                <w:szCs w:val="22"/>
                <w:lang w:val="ru-RU"/>
              </w:rPr>
              <w:t xml:space="preserve">Коефіцієнт мертвонародження по </w:t>
            </w:r>
            <w:r w:rsidRPr="00F04B97">
              <w:rPr>
                <w:b/>
                <w:sz w:val="22"/>
                <w:szCs w:val="22"/>
                <w:lang w:val="ru-RU"/>
              </w:rPr>
              <w:lastRenderedPageBreak/>
              <w:t>пологовому будинку</w:t>
            </w:r>
          </w:p>
        </w:tc>
        <w:tc>
          <w:tcPr>
            <w:tcW w:w="1845"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lastRenderedPageBreak/>
              <w:t>15,3 ‰</w:t>
            </w:r>
          </w:p>
        </w:tc>
        <w:tc>
          <w:tcPr>
            <w:tcW w:w="1862"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10,89 ‰</w:t>
            </w:r>
          </w:p>
        </w:tc>
        <w:tc>
          <w:tcPr>
            <w:tcW w:w="1633"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10,08‰</w:t>
            </w:r>
          </w:p>
        </w:tc>
      </w:tr>
      <w:tr w:rsidR="00896B48" w:rsidRPr="00F04B97" w:rsidTr="00BB46B0">
        <w:tc>
          <w:tcPr>
            <w:tcW w:w="4407"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b/>
                <w:sz w:val="22"/>
                <w:szCs w:val="22"/>
              </w:rPr>
            </w:pPr>
            <w:r w:rsidRPr="00F04B97">
              <w:rPr>
                <w:b/>
                <w:sz w:val="22"/>
                <w:szCs w:val="22"/>
              </w:rPr>
              <w:t>Перинатальна смертність по регіону</w:t>
            </w:r>
          </w:p>
        </w:tc>
        <w:tc>
          <w:tcPr>
            <w:tcW w:w="1845"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7.29 ‰</w:t>
            </w:r>
          </w:p>
        </w:tc>
        <w:tc>
          <w:tcPr>
            <w:tcW w:w="1862"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6.20 ‰</w:t>
            </w:r>
          </w:p>
        </w:tc>
        <w:tc>
          <w:tcPr>
            <w:tcW w:w="1633"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5,71‰</w:t>
            </w:r>
          </w:p>
        </w:tc>
      </w:tr>
      <w:tr w:rsidR="00896B48" w:rsidRPr="00F04B97" w:rsidTr="00BB46B0">
        <w:tc>
          <w:tcPr>
            <w:tcW w:w="4407"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b/>
                <w:sz w:val="22"/>
                <w:szCs w:val="22"/>
              </w:rPr>
            </w:pPr>
            <w:r w:rsidRPr="00F04B97">
              <w:rPr>
                <w:b/>
                <w:sz w:val="22"/>
                <w:szCs w:val="22"/>
              </w:rPr>
              <w:t>Коефіцієнт мертвонародження по регіону</w:t>
            </w:r>
          </w:p>
        </w:tc>
        <w:tc>
          <w:tcPr>
            <w:tcW w:w="1845"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7.29 ‰</w:t>
            </w:r>
          </w:p>
        </w:tc>
        <w:tc>
          <w:tcPr>
            <w:tcW w:w="1862"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6.24 ‰</w:t>
            </w:r>
          </w:p>
        </w:tc>
        <w:tc>
          <w:tcPr>
            <w:tcW w:w="1633"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5,17‰</w:t>
            </w:r>
          </w:p>
        </w:tc>
      </w:tr>
      <w:tr w:rsidR="00896B48" w:rsidRPr="00F04B97" w:rsidTr="00BB46B0">
        <w:tc>
          <w:tcPr>
            <w:tcW w:w="4407"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b/>
                <w:sz w:val="22"/>
                <w:szCs w:val="22"/>
              </w:rPr>
            </w:pPr>
            <w:r w:rsidRPr="00F04B97">
              <w:rPr>
                <w:b/>
                <w:sz w:val="22"/>
                <w:szCs w:val="22"/>
              </w:rPr>
              <w:t>Материнська смертність</w:t>
            </w:r>
          </w:p>
        </w:tc>
        <w:tc>
          <w:tcPr>
            <w:tcW w:w="1845"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0</w:t>
            </w:r>
          </w:p>
        </w:tc>
        <w:tc>
          <w:tcPr>
            <w:tcW w:w="1862"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0</w:t>
            </w:r>
          </w:p>
        </w:tc>
        <w:tc>
          <w:tcPr>
            <w:tcW w:w="1633"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0</w:t>
            </w:r>
          </w:p>
        </w:tc>
      </w:tr>
      <w:tr w:rsidR="00896B48" w:rsidRPr="00F04B97" w:rsidTr="00BB46B0">
        <w:trPr>
          <w:trHeight w:val="395"/>
        </w:trPr>
        <w:tc>
          <w:tcPr>
            <w:tcW w:w="4407"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b/>
                <w:sz w:val="22"/>
                <w:szCs w:val="22"/>
              </w:rPr>
            </w:pPr>
            <w:r w:rsidRPr="00F04B97">
              <w:rPr>
                <w:b/>
                <w:sz w:val="22"/>
                <w:szCs w:val="22"/>
              </w:rPr>
              <w:t>Природний приріст населення</w:t>
            </w:r>
          </w:p>
        </w:tc>
        <w:tc>
          <w:tcPr>
            <w:tcW w:w="1845"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-2.54</w:t>
            </w:r>
          </w:p>
        </w:tc>
        <w:tc>
          <w:tcPr>
            <w:tcW w:w="1862"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+0.89</w:t>
            </w:r>
          </w:p>
        </w:tc>
        <w:tc>
          <w:tcPr>
            <w:tcW w:w="1633" w:type="dxa"/>
            <w:tcBorders>
              <w:top w:val="single" w:sz="4" w:space="0" w:color="auto"/>
              <w:left w:val="single" w:sz="4" w:space="0" w:color="auto"/>
              <w:bottom w:val="single" w:sz="4" w:space="0" w:color="auto"/>
              <w:right w:val="single" w:sz="4" w:space="0" w:color="auto"/>
            </w:tcBorders>
            <w:hideMark/>
          </w:tcPr>
          <w:p w:rsidR="00896B48" w:rsidRPr="00F04B97" w:rsidRDefault="00896B48" w:rsidP="00896B48">
            <w:pPr>
              <w:rPr>
                <w:sz w:val="22"/>
                <w:szCs w:val="22"/>
              </w:rPr>
            </w:pPr>
            <w:r w:rsidRPr="00F04B97">
              <w:rPr>
                <w:sz w:val="22"/>
                <w:szCs w:val="22"/>
              </w:rPr>
              <w:t>+1,49</w:t>
            </w:r>
          </w:p>
        </w:tc>
      </w:tr>
    </w:tbl>
    <w:p w:rsidR="00352361" w:rsidRDefault="00352361" w:rsidP="00896B48">
      <w:pPr>
        <w:ind w:firstLine="709"/>
        <w:jc w:val="both"/>
        <w:rPr>
          <w:color w:val="000000"/>
          <w:lang w:val="ru-RU"/>
        </w:rPr>
      </w:pPr>
    </w:p>
    <w:p w:rsidR="00896B48" w:rsidRPr="00F04B97" w:rsidRDefault="00896B48" w:rsidP="00896B48">
      <w:pPr>
        <w:ind w:firstLine="709"/>
        <w:jc w:val="both"/>
        <w:rPr>
          <w:lang w:val="ru-RU"/>
        </w:rPr>
      </w:pPr>
      <w:r w:rsidRPr="00F04B97">
        <w:rPr>
          <w:color w:val="000000"/>
          <w:lang w:val="ru-RU"/>
        </w:rPr>
        <w:t>В 2021 році в стаціонарних підрозділах КНП «ІЦМЛ» проліковано 10928 хворих, в т.ч. 1434 дітей, прооперовано 3199 хворих, проведено операцій 3880.</w:t>
      </w:r>
    </w:p>
    <w:p w:rsidR="00896B48" w:rsidRPr="00F04B97" w:rsidRDefault="00896B48" w:rsidP="00896B48">
      <w:pPr>
        <w:ind w:firstLine="709"/>
        <w:contextualSpacing/>
        <w:jc w:val="both"/>
        <w:rPr>
          <w:lang w:val="ru-RU"/>
        </w:rPr>
      </w:pPr>
      <w:r w:rsidRPr="00F04B97">
        <w:rPr>
          <w:color w:val="000000"/>
          <w:lang w:val="ru-RU"/>
        </w:rPr>
        <w:t xml:space="preserve">Рівень госпіталізації складає 1038 на 10 000 населення. </w:t>
      </w:r>
    </w:p>
    <w:p w:rsidR="00896B48" w:rsidRPr="00F04B97" w:rsidRDefault="00896B48" w:rsidP="00896B48">
      <w:pPr>
        <w:spacing w:after="200"/>
        <w:ind w:firstLine="708"/>
        <w:contextualSpacing/>
        <w:rPr>
          <w:lang w:val="ru-RU"/>
        </w:rPr>
      </w:pPr>
      <w:r w:rsidRPr="00F04B97">
        <w:rPr>
          <w:color w:val="000000"/>
          <w:lang w:val="ru-RU"/>
        </w:rPr>
        <w:t>Забезпеченість населення амбулаторно-поліклінічною допомогою становить 21,43.</w:t>
      </w:r>
    </w:p>
    <w:p w:rsidR="00896B48" w:rsidRPr="00F04B97" w:rsidRDefault="00896B48" w:rsidP="00896B48">
      <w:pPr>
        <w:ind w:firstLine="709"/>
        <w:contextualSpacing/>
        <w:jc w:val="both"/>
        <w:rPr>
          <w:lang w:val="ru-RU"/>
        </w:rPr>
      </w:pPr>
      <w:r w:rsidRPr="00F04B97">
        <w:rPr>
          <w:color w:val="000000"/>
          <w:lang w:val="ru-RU"/>
        </w:rPr>
        <w:t>Амбулаторно-поліклінічна допомога мешканцям Ірпінської ОТГ надається КНП «ІЦМЛ» - спеціалізована та КНП «ІМЦПМСД» - первинна.</w:t>
      </w:r>
    </w:p>
    <w:p w:rsidR="00896B48" w:rsidRPr="00F04B97" w:rsidRDefault="00352361" w:rsidP="00896B48">
      <w:pPr>
        <w:ind w:firstLine="708"/>
        <w:jc w:val="both"/>
        <w:rPr>
          <w:lang w:val="ru-RU"/>
        </w:rPr>
      </w:pPr>
      <w:r>
        <w:rPr>
          <w:color w:val="000000"/>
          <w:lang w:val="ru-RU"/>
        </w:rPr>
        <w:t xml:space="preserve">До </w:t>
      </w:r>
      <w:r w:rsidR="00896B48" w:rsidRPr="00F04B97">
        <w:rPr>
          <w:color w:val="000000"/>
          <w:lang w:val="ru-RU"/>
        </w:rPr>
        <w:t xml:space="preserve">складу КНП «Ірпінська центральна міська лікарня» входять: консультативно-діагностична поліклініка для дорослого населення (потужність 600 відвідувань у зміну), консультативно-діагностична поліклініка для дітей (потужність 135 відвідувань в зміну), жіноча консультація (потужність 35 відвідувань в зміну). </w:t>
      </w:r>
    </w:p>
    <w:p w:rsidR="00896B48" w:rsidRPr="00F04B97" w:rsidRDefault="00896B48" w:rsidP="00D867EA">
      <w:pPr>
        <w:ind w:firstLine="708"/>
        <w:rPr>
          <w:lang w:val="ru-RU"/>
        </w:rPr>
      </w:pPr>
      <w:r w:rsidRPr="00F04B97">
        <w:rPr>
          <w:color w:val="000000"/>
          <w:lang w:val="ru-RU"/>
        </w:rPr>
        <w:t>В 2021 році зареєстровано відвідувань до структурних підрозділів КНП «ІЦМЛ»:</w:t>
      </w:r>
    </w:p>
    <w:p w:rsidR="00896B48" w:rsidRPr="00F04B97" w:rsidRDefault="00896B48" w:rsidP="00896B48">
      <w:pPr>
        <w:rPr>
          <w:lang w:val="ru-RU"/>
        </w:rPr>
      </w:pPr>
      <w:r w:rsidRPr="00F04B97">
        <w:rPr>
          <w:color w:val="000000"/>
          <w:lang w:val="ru-RU"/>
        </w:rPr>
        <w:t>консультативно-діагностична поліклініка для дорослого населення 94246</w:t>
      </w:r>
      <w:r w:rsidRPr="00F04B97">
        <w:rPr>
          <w:color w:val="000000"/>
          <w:lang w:val="uk-UA"/>
        </w:rPr>
        <w:t xml:space="preserve">, </w:t>
      </w:r>
      <w:r w:rsidRPr="00F04B97">
        <w:rPr>
          <w:color w:val="000000"/>
          <w:lang w:val="ru-RU"/>
        </w:rPr>
        <w:t>консультативно-діагностична поліклініка для дітей – 15507</w:t>
      </w:r>
      <w:r w:rsidRPr="00F04B97">
        <w:rPr>
          <w:color w:val="000000"/>
          <w:lang w:val="uk-UA"/>
        </w:rPr>
        <w:t xml:space="preserve">, </w:t>
      </w:r>
      <w:r w:rsidRPr="00F04B97">
        <w:rPr>
          <w:color w:val="000000"/>
          <w:lang w:val="ru-RU"/>
        </w:rPr>
        <w:t>жіноча консультація – 10650.</w:t>
      </w:r>
    </w:p>
    <w:p w:rsidR="00896B48" w:rsidRPr="00F04B97" w:rsidRDefault="00896B48" w:rsidP="00896B48">
      <w:pPr>
        <w:ind w:firstLine="708"/>
        <w:contextualSpacing/>
        <w:jc w:val="both"/>
        <w:rPr>
          <w:bCs/>
          <w:lang w:val="uk-UA"/>
        </w:rPr>
      </w:pPr>
      <w:r w:rsidRPr="00F04B97">
        <w:rPr>
          <w:bCs/>
          <w:lang w:val="uk-UA"/>
        </w:rPr>
        <w:t xml:space="preserve">За 2021 рік лікарнею заключено договори з Національною службою здоров’я України (далі - НСЗУ) щодо 13 пакетів про медичне обслуговування населення за програмою медичних гарантій на 2021 рік на загальну суму </w:t>
      </w:r>
      <w:r w:rsidRPr="00F04B97">
        <w:rPr>
          <w:bCs/>
          <w:lang w:val="ru-RU"/>
        </w:rPr>
        <w:t>132 736</w:t>
      </w:r>
      <w:r w:rsidRPr="00F04B97">
        <w:rPr>
          <w:bCs/>
          <w:lang w:val="uk-UA"/>
        </w:rPr>
        <w:t xml:space="preserve">,84 тис. гривень, у т.ч. </w:t>
      </w:r>
      <w:r w:rsidRPr="00F04B97">
        <w:rPr>
          <w:lang w:val="uk-UA"/>
        </w:rPr>
        <w:t xml:space="preserve">пакет Стаціонарна допомога пацієнтам з гострою респіраторною хворобою </w:t>
      </w:r>
      <w:r w:rsidRPr="00F04B97">
        <w:t>COVID</w:t>
      </w:r>
      <w:r w:rsidRPr="00F04B97">
        <w:rPr>
          <w:lang w:val="uk-UA"/>
        </w:rPr>
        <w:t xml:space="preserve">-19, спричиненою коронавірусом  </w:t>
      </w:r>
      <w:r w:rsidRPr="00F04B97">
        <w:t>SARS</w:t>
      </w:r>
      <w:r w:rsidRPr="00F04B97">
        <w:rPr>
          <w:lang w:val="uk-UA"/>
        </w:rPr>
        <w:t>-</w:t>
      </w:r>
      <w:r w:rsidRPr="00F04B97">
        <w:t>Cov</w:t>
      </w:r>
      <w:r w:rsidRPr="00F04B97">
        <w:rPr>
          <w:lang w:val="uk-UA"/>
        </w:rPr>
        <w:t>-2, гранична сума оплати за вказаним договором становить 46 272,85 тис. гривень</w:t>
      </w:r>
      <w:r w:rsidRPr="00F04B97">
        <w:rPr>
          <w:bCs/>
          <w:lang w:val="uk-UA"/>
        </w:rPr>
        <w:t>.</w:t>
      </w:r>
    </w:p>
    <w:p w:rsidR="00896B48" w:rsidRPr="00F04B97" w:rsidRDefault="00896B48" w:rsidP="00896B48">
      <w:pPr>
        <w:ind w:firstLine="708"/>
        <w:contextualSpacing/>
        <w:jc w:val="both"/>
        <w:rPr>
          <w:bCs/>
          <w:lang w:val="uk-UA"/>
        </w:rPr>
      </w:pPr>
      <w:r w:rsidRPr="00F04B97">
        <w:rPr>
          <w:bCs/>
          <w:lang w:val="uk-UA"/>
        </w:rPr>
        <w:t xml:space="preserve">За 2021 р. КНП «ІЦМЛ» проведено ремонтні роботи з  </w:t>
      </w:r>
      <w:r w:rsidRPr="00F04B97">
        <w:rPr>
          <w:lang w:val="uk-UA"/>
        </w:rPr>
        <w:t xml:space="preserve">поліпшення будівлі загальнотерапевтичного відділення багатопрофільного стаціонару КНП «ІЦМЛ» та закінчено </w:t>
      </w:r>
      <w:r w:rsidRPr="00F04B97">
        <w:rPr>
          <w:bCs/>
          <w:lang w:val="uk-UA"/>
        </w:rPr>
        <w:t xml:space="preserve">ремонтні роботи по наданню доступності всіх будівель Лікарні для осіб з інвалідністю та інших маломобільних груп. </w:t>
      </w:r>
    </w:p>
    <w:p w:rsidR="00896B48" w:rsidRPr="00F04B97" w:rsidRDefault="00896B48" w:rsidP="00896B48">
      <w:pPr>
        <w:ind w:firstLine="708"/>
        <w:contextualSpacing/>
        <w:jc w:val="both"/>
        <w:rPr>
          <w:lang w:val="uk-UA"/>
        </w:rPr>
      </w:pPr>
      <w:r w:rsidRPr="00F04B97">
        <w:rPr>
          <w:bCs/>
          <w:lang w:val="uk-UA"/>
        </w:rPr>
        <w:t xml:space="preserve">Згідно розпорядження керівника робіт з ліквідації наслідків медико-біологічної надзвичайної ситуації природного характеру регіонального рівня у зв’язку з епідемічною ситуацією на території Київської області, </w:t>
      </w:r>
      <w:r w:rsidRPr="00F04B97">
        <w:rPr>
          <w:lang w:val="uk-UA"/>
        </w:rPr>
        <w:t>спричиненою коронавірусом  2019-</w:t>
      </w:r>
      <w:r w:rsidRPr="00F04B97">
        <w:t>nCov</w:t>
      </w:r>
      <w:r w:rsidRPr="00F04B97">
        <w:rPr>
          <w:lang w:val="uk-UA"/>
        </w:rPr>
        <w:t xml:space="preserve"> від 12 жовтня 2021 року №46</w:t>
      </w:r>
      <w:r w:rsidRPr="00F04B97">
        <w:rPr>
          <w:bCs/>
          <w:lang w:val="uk-UA"/>
        </w:rPr>
        <w:t xml:space="preserve"> Комунальне некомерційне підприємство «Ірпінська центральна міська лікарня» включено до Переліку закладів охорони здоров’я Київської області, що визначені для госпіталізації пацієнтів з гострою респіраторною хворобою </w:t>
      </w:r>
      <w:r w:rsidRPr="00F04B97">
        <w:t>COVID</w:t>
      </w:r>
      <w:r w:rsidRPr="00F04B97">
        <w:rPr>
          <w:bCs/>
          <w:lang w:val="uk-UA"/>
        </w:rPr>
        <w:t xml:space="preserve">-19, спричиненою коронавірусом </w:t>
      </w:r>
      <w:r w:rsidRPr="00F04B97">
        <w:t>SARS</w:t>
      </w:r>
      <w:r w:rsidRPr="00F04B97">
        <w:rPr>
          <w:lang w:val="uk-UA"/>
        </w:rPr>
        <w:t>-</w:t>
      </w:r>
      <w:r w:rsidRPr="00F04B97">
        <w:t>Cov</w:t>
      </w:r>
      <w:r w:rsidRPr="00F04B97">
        <w:rPr>
          <w:lang w:val="uk-UA"/>
        </w:rPr>
        <w:t>-2</w:t>
      </w:r>
      <w:r w:rsidRPr="00F04B97">
        <w:rPr>
          <w:bCs/>
          <w:lang w:val="uk-UA"/>
        </w:rPr>
        <w:t>. У зв’язку з чим КНП «ІЦМЛ» перепрофілювала 20 ліжок загальнотерапевтичного відділення, 40 ліжок кардіологічного відділення, 12 пульмонологоічних ліжок у інфекційне відділення</w:t>
      </w:r>
      <w:r w:rsidRPr="00F04B97">
        <w:rPr>
          <w:lang w:val="uk-UA"/>
        </w:rPr>
        <w:t xml:space="preserve"> для надання медичної допомоги своїм пацієнтам, хворим на гостру респіраторну хворобу </w:t>
      </w:r>
      <w:r w:rsidRPr="00F04B97">
        <w:t>COVID</w:t>
      </w:r>
      <w:r w:rsidRPr="00F04B97">
        <w:rPr>
          <w:lang w:val="uk-UA"/>
        </w:rPr>
        <w:t xml:space="preserve">-19, спричиненою коронавірусом  </w:t>
      </w:r>
      <w:r w:rsidRPr="00F04B97">
        <w:t>SARS</w:t>
      </w:r>
      <w:r w:rsidRPr="00F04B97">
        <w:rPr>
          <w:lang w:val="uk-UA"/>
        </w:rPr>
        <w:t>-</w:t>
      </w:r>
      <w:r w:rsidRPr="00F04B97">
        <w:t>Cov</w:t>
      </w:r>
      <w:r w:rsidRPr="00F04B97">
        <w:rPr>
          <w:lang w:val="uk-UA"/>
        </w:rPr>
        <w:t>-2.</w:t>
      </w:r>
    </w:p>
    <w:p w:rsidR="00896B48" w:rsidRPr="00F04B97" w:rsidRDefault="00896B48" w:rsidP="00896B48">
      <w:pPr>
        <w:ind w:firstLine="708"/>
        <w:contextualSpacing/>
        <w:jc w:val="both"/>
        <w:rPr>
          <w:lang w:val="uk-UA"/>
        </w:rPr>
      </w:pPr>
      <w:r w:rsidRPr="00F04B97">
        <w:rPr>
          <w:lang w:val="uk-UA"/>
        </w:rPr>
        <w:t xml:space="preserve"> КНП «ІЦМЛ» за 2021 рік проведено капітальний ремонт стаціонару – 2 458,3</w:t>
      </w:r>
      <w:r w:rsidRPr="00F04B97">
        <w:rPr>
          <w:color w:val="FF0000"/>
          <w:lang w:val="uk-UA"/>
        </w:rPr>
        <w:t xml:space="preserve"> </w:t>
      </w:r>
      <w:r w:rsidRPr="00F04B97">
        <w:rPr>
          <w:lang w:val="uk-UA"/>
        </w:rPr>
        <w:t>тис. грн., поточні ремонти поліклініки, протитуберкульозного кабінету, приміщення багатопрофільного стаціонару, пологового будинку, дитячої поліклініки  та лікарні – 827,8</w:t>
      </w:r>
      <w:r w:rsidRPr="00F04B97">
        <w:rPr>
          <w:color w:val="FF0000"/>
          <w:lang w:val="uk-UA"/>
        </w:rPr>
        <w:t xml:space="preserve"> </w:t>
      </w:r>
      <w:r w:rsidRPr="00F04B97">
        <w:rPr>
          <w:lang w:val="uk-UA"/>
        </w:rPr>
        <w:t>тис. грн. та поточний ремонт обладнання на 251,0 тис. грн. Продовжуються роботи по приєднанню Нового медичного центру до електромереж на суму 10751,3 тис. грн.</w:t>
      </w:r>
    </w:p>
    <w:p w:rsidR="00896B48" w:rsidRPr="00F04B97" w:rsidRDefault="00896B48" w:rsidP="00896B48">
      <w:pPr>
        <w:ind w:firstLine="709"/>
        <w:contextualSpacing/>
        <w:jc w:val="both"/>
        <w:rPr>
          <w:lang w:val="uk-UA"/>
        </w:rPr>
      </w:pPr>
      <w:r w:rsidRPr="00F04B97">
        <w:rPr>
          <w:lang w:val="uk-UA"/>
        </w:rPr>
        <w:t>Протягом 2021 року КНП «ІЦМЛ» було придбано основних засобів на суму 17 805,2</w:t>
      </w:r>
      <w:r w:rsidRPr="00F04B97">
        <w:rPr>
          <w:color w:val="FF0000"/>
          <w:lang w:val="uk-UA"/>
        </w:rPr>
        <w:t xml:space="preserve"> </w:t>
      </w:r>
      <w:r w:rsidRPr="00F04B97">
        <w:rPr>
          <w:lang w:val="uk-UA"/>
        </w:rPr>
        <w:t xml:space="preserve">тис. грн., в т.ч. 2 шт. апаратів УЗД – 3 590,2 тис. грн., систему виклику персоналу – 49,9 тис. грн, систему відведення для анестезійних газів– 198,6 тис. грн., 2 шт. автомобілів – 804,2 тис. грн., концентратор кисневий – 359,6 тис. грн., обладнання для проведення дослідження методом ІФА – 250 тис. грн., ШВЛ – 1 997,4 тис. грн., устаткування для операційних блоків – 689,5 тис. грн., генератор кисню – 1980,0 тис. грн., апарат для анастезії – 2497,1 тис. грн., </w:t>
      </w:r>
      <w:r w:rsidRPr="00F04B97">
        <w:rPr>
          <w:lang w:val="uk-UA"/>
        </w:rPr>
        <w:lastRenderedPageBreak/>
        <w:t>лампа операційна – 1955,9 тис. грн.,  монітори пацієнта, електрокардіограф, стерилізатори повітряні, дозатор кисню, пульсоксиметр та ін.</w:t>
      </w:r>
    </w:p>
    <w:p w:rsidR="00896B48" w:rsidRPr="00F04B97" w:rsidRDefault="00896B48" w:rsidP="00896B48">
      <w:pPr>
        <w:ind w:firstLine="708"/>
        <w:jc w:val="both"/>
        <w:rPr>
          <w:bCs/>
          <w:lang w:val="uk-UA"/>
        </w:rPr>
      </w:pPr>
      <w:r w:rsidRPr="00F04B97">
        <w:rPr>
          <w:lang w:val="uk-UA"/>
        </w:rPr>
        <w:t xml:space="preserve">Наразі проблемним питанням є те, що тільки 12.01.2022 року було оприлюднено Постанову КМУ «Порядок реалізації програми державних гарантій медичного обслуговування населення у 2022 році» №1440 від 29.12.2021 року (далі – Постанова), яка регулює </w:t>
      </w:r>
      <w:r w:rsidRPr="00F04B97">
        <w:rPr>
          <w:shd w:val="clear" w:color="auto" w:fill="FFFFFF"/>
          <w:lang w:val="uk-UA"/>
        </w:rPr>
        <w:t xml:space="preserve">особливості реалізації програми державних гарантій медичного обслуговування населення (далі - програма медичних гарантій) на 2022 рік. </w:t>
      </w:r>
      <w:r w:rsidRPr="00F04B97">
        <w:rPr>
          <w:bCs/>
          <w:lang w:val="uk-UA"/>
        </w:rPr>
        <w:t>Станом на 14.01.2022 ще не  заключенн</w:t>
      </w:r>
      <w:r w:rsidRPr="00F04B97">
        <w:rPr>
          <w:bCs/>
          <w:lang w:val="ru-RU"/>
        </w:rPr>
        <w:t>о</w:t>
      </w:r>
      <w:r w:rsidRPr="00F04B97">
        <w:rPr>
          <w:bCs/>
          <w:lang w:val="uk-UA"/>
        </w:rPr>
        <w:t xml:space="preserve"> договорів про медичне обслуговування населення з Національною службою здоров’я України за  </w:t>
      </w:r>
      <w:r w:rsidRPr="00F04B97">
        <w:rPr>
          <w:bCs/>
          <w:shd w:val="clear" w:color="auto" w:fill="FFFFFF"/>
          <w:lang w:val="uk-UA"/>
        </w:rPr>
        <w:t>програмою медичних гарантій на 2022 рік, що унеможливлює</w:t>
      </w:r>
      <w:r w:rsidRPr="00F04B97">
        <w:rPr>
          <w:b/>
          <w:shd w:val="clear" w:color="auto" w:fill="FFFFFF"/>
          <w:lang w:val="uk-UA"/>
        </w:rPr>
        <w:t xml:space="preserve"> </w:t>
      </w:r>
      <w:r w:rsidRPr="00F04B97">
        <w:rPr>
          <w:bCs/>
          <w:lang w:val="uk-UA"/>
        </w:rPr>
        <w:t xml:space="preserve">планування фінансової діяльності Лікарні. </w:t>
      </w:r>
    </w:p>
    <w:p w:rsidR="00896B48" w:rsidRPr="00F04B97" w:rsidRDefault="00896B48" w:rsidP="00896B48">
      <w:pPr>
        <w:ind w:firstLine="709"/>
        <w:contextualSpacing/>
        <w:jc w:val="both"/>
        <w:rPr>
          <w:shd w:val="clear" w:color="auto" w:fill="FFFFFF"/>
          <w:lang w:val="uk-UA"/>
        </w:rPr>
      </w:pPr>
      <w:r w:rsidRPr="00F04B97">
        <w:rPr>
          <w:lang w:val="uk-UA"/>
        </w:rPr>
        <w:t>Тарифи на медичні послуги, затвердженні згідно Постанови, значно занижені в порівнянні з фактичними витратами КНП «ІЦМЛ». Протягом 2020 року та 2021 року Лікарня неодноразово зверталась до НСЗУ щодо вирішення даного питання, але станом на 14.01.2022 року дане питання вирішене тільки частково.</w:t>
      </w:r>
      <w:r w:rsidRPr="00F04B97">
        <w:rPr>
          <w:sz w:val="22"/>
          <w:szCs w:val="22"/>
          <w:lang w:val="uk-UA"/>
        </w:rPr>
        <w:t xml:space="preserve"> </w:t>
      </w:r>
    </w:p>
    <w:p w:rsidR="00896B48" w:rsidRPr="00F04B97" w:rsidRDefault="00896B48" w:rsidP="00896B48">
      <w:pPr>
        <w:ind w:firstLine="708"/>
        <w:jc w:val="both"/>
        <w:rPr>
          <w:bCs/>
          <w:lang w:val="uk-UA"/>
        </w:rPr>
      </w:pPr>
      <w:r w:rsidRPr="00F04B97">
        <w:rPr>
          <w:bCs/>
          <w:lang w:val="uk-UA"/>
        </w:rPr>
        <w:t xml:space="preserve">КНП «ІЦМЛ» не має фінансової можливості якісно надавати медичну допомогу населенню при відсутності договору з Національною службою здоров’я України. </w:t>
      </w:r>
    </w:p>
    <w:p w:rsidR="00896B48" w:rsidRPr="00F04B97" w:rsidRDefault="00896B48" w:rsidP="00896B48">
      <w:pPr>
        <w:ind w:firstLine="708"/>
        <w:jc w:val="both"/>
        <w:rPr>
          <w:bCs/>
          <w:color w:val="000000"/>
          <w:lang w:val="uk-UA"/>
        </w:rPr>
      </w:pPr>
      <w:r w:rsidRPr="00F04B97">
        <w:rPr>
          <w:bCs/>
          <w:lang w:val="uk-UA"/>
        </w:rPr>
        <w:t xml:space="preserve">Враховуючи зазначене, Кабінет Міністрів України та </w:t>
      </w:r>
      <w:r w:rsidRPr="00F04B97">
        <w:rPr>
          <w:bCs/>
          <w:shd w:val="clear" w:color="auto" w:fill="FFFFFF"/>
          <w:lang w:val="uk-UA"/>
        </w:rPr>
        <w:t xml:space="preserve">НСЗУ ставить під сумнів виконання </w:t>
      </w:r>
      <w:r w:rsidRPr="00F04B97">
        <w:rPr>
          <w:bCs/>
          <w:color w:val="000000"/>
          <w:lang w:val="uk-UA"/>
        </w:rPr>
        <w:t xml:space="preserve">Указу Президента України від №261/2021 від 18.06.2021 року, в частині підвищення заробітних плат у сфері охорони  здоров’я з січня 2022 року. </w:t>
      </w:r>
    </w:p>
    <w:p w:rsidR="00896B48" w:rsidRPr="00F04B97" w:rsidRDefault="00896B48" w:rsidP="00896B48">
      <w:pPr>
        <w:ind w:firstLine="708"/>
        <w:contextualSpacing/>
        <w:jc w:val="both"/>
        <w:rPr>
          <w:lang w:val="uk-UA"/>
        </w:rPr>
      </w:pPr>
      <w:r w:rsidRPr="00F04B97">
        <w:rPr>
          <w:lang w:val="uk-UA"/>
        </w:rPr>
        <w:t xml:space="preserve">У зв’язку з відсутністю прогнозованих термінів урегулювання на законодавчуму рівні </w:t>
      </w:r>
      <w:r w:rsidRPr="00F04B97">
        <w:rPr>
          <w:shd w:val="clear" w:color="auto" w:fill="FFFFFF"/>
          <w:lang w:val="uk-UA"/>
        </w:rPr>
        <w:t>особливостей реалізації програми медичних гарантій  у 2022 році</w:t>
      </w:r>
      <w:r w:rsidRPr="00F04B97">
        <w:rPr>
          <w:lang w:val="uk-UA"/>
        </w:rPr>
        <w:t xml:space="preserve">, висловлюємо занепокоєність щодо фінансового й, відповідно, господарського функціонування Лікарні з 2022 року. </w:t>
      </w:r>
    </w:p>
    <w:p w:rsidR="00896B48" w:rsidRPr="00F04B97" w:rsidRDefault="00896B48" w:rsidP="00896B48">
      <w:pPr>
        <w:ind w:firstLine="708"/>
        <w:contextualSpacing/>
        <w:jc w:val="both"/>
        <w:rPr>
          <w:lang w:val="uk-UA"/>
        </w:rPr>
      </w:pPr>
      <w:r w:rsidRPr="00F04B97">
        <w:rPr>
          <w:shd w:val="clear" w:color="auto" w:fill="FFFFFF"/>
          <w:lang w:val="uk-UA"/>
        </w:rPr>
        <w:t>Крім того, у НСЗУ</w:t>
      </w:r>
      <w:r w:rsidRPr="00F04B97">
        <w:rPr>
          <w:lang w:val="uk-UA"/>
        </w:rPr>
        <w:t xml:space="preserve"> </w:t>
      </w:r>
      <w:r w:rsidRPr="00F04B97">
        <w:rPr>
          <w:shd w:val="clear" w:color="auto" w:fill="FFFFFF"/>
          <w:lang w:val="uk-UA"/>
        </w:rPr>
        <w:t xml:space="preserve">відсутній механізм перерахунку даних </w:t>
      </w:r>
      <w:r w:rsidRPr="00F04B97">
        <w:rPr>
          <w:lang w:val="uk-UA"/>
        </w:rPr>
        <w:t>звітів медичої інформаційної системи</w:t>
      </w:r>
      <w:r w:rsidRPr="00F04B97">
        <w:rPr>
          <w:shd w:val="clear" w:color="auto" w:fill="FFFFFF"/>
          <w:lang w:val="uk-UA"/>
        </w:rPr>
        <w:t xml:space="preserve"> </w:t>
      </w:r>
      <w:r w:rsidRPr="00F04B97">
        <w:rPr>
          <w:lang w:val="uk-UA"/>
        </w:rPr>
        <w:t>при необхідності внесення змін до даних звітів. Тому необхідно розробити алгоритм вирішення спірних питань,  а саме: удосконалити механізм виправлення та коригування звітів медичної інформаційної системи та створити порядок вирішення спірних питань.</w:t>
      </w:r>
    </w:p>
    <w:p w:rsidR="00896B48" w:rsidRPr="00F04B97" w:rsidRDefault="00896B48" w:rsidP="00896B48">
      <w:pPr>
        <w:ind w:firstLine="708"/>
        <w:contextualSpacing/>
        <w:jc w:val="both"/>
        <w:rPr>
          <w:lang w:val="uk-UA"/>
        </w:rPr>
      </w:pPr>
      <w:r w:rsidRPr="00F04B97">
        <w:rPr>
          <w:lang w:val="uk-UA"/>
        </w:rPr>
        <w:t>Наразі проблемним питанням є не відповідність потужності медичної системи рівню кількості населення, яке постійно зростає в регіоні та забезпечення  якісним медичним обслуговуванням великої кількості пацієнтів.</w:t>
      </w:r>
    </w:p>
    <w:p w:rsidR="00B7220D" w:rsidRPr="00F04B97" w:rsidRDefault="00B7220D" w:rsidP="00896B48">
      <w:pPr>
        <w:ind w:firstLine="708"/>
        <w:contextualSpacing/>
        <w:jc w:val="both"/>
        <w:rPr>
          <w:lang w:val="uk-UA"/>
        </w:rPr>
      </w:pPr>
    </w:p>
    <w:p w:rsidR="00896B48" w:rsidRPr="00F04B97" w:rsidRDefault="00896B48" w:rsidP="00896B48">
      <w:pPr>
        <w:jc w:val="center"/>
        <w:rPr>
          <w:i/>
          <w:u w:val="single"/>
          <w:lang w:val="uk-UA"/>
        </w:rPr>
      </w:pPr>
      <w:r w:rsidRPr="00F04B97">
        <w:rPr>
          <w:i/>
          <w:u w:val="single"/>
          <w:lang w:val="uk-UA"/>
        </w:rPr>
        <w:t>Амбулаторно-поліклінічна робота.</w:t>
      </w:r>
    </w:p>
    <w:p w:rsidR="00896B48" w:rsidRPr="00F04B97" w:rsidRDefault="00896B48" w:rsidP="00896B48">
      <w:pPr>
        <w:ind w:firstLine="709"/>
        <w:jc w:val="both"/>
        <w:rPr>
          <w:lang w:val="uk-UA"/>
        </w:rPr>
      </w:pPr>
      <w:r w:rsidRPr="00F04B97">
        <w:rPr>
          <w:lang w:val="uk-UA"/>
        </w:rPr>
        <w:t xml:space="preserve">Первинна медико-санітарна допомога мешканцям Ірпінської ОТГ надається КНП «Ірпінський міський центр ПМСД». </w:t>
      </w:r>
    </w:p>
    <w:p w:rsidR="00896B48" w:rsidRPr="00F04B97" w:rsidRDefault="00896B48" w:rsidP="00896B48">
      <w:pPr>
        <w:ind w:firstLine="708"/>
        <w:jc w:val="both"/>
        <w:rPr>
          <w:lang w:val="uk-UA" w:eastAsia="uk-UA"/>
        </w:rPr>
      </w:pPr>
      <w:r w:rsidRPr="00F04B97">
        <w:rPr>
          <w:lang w:val="uk-UA" w:eastAsia="uk-UA"/>
        </w:rPr>
        <w:t>Штатн</w:t>
      </w:r>
      <w:r w:rsidRPr="003B4CDA">
        <w:rPr>
          <w:bCs/>
          <w:lang w:val="uk-UA" w:eastAsia="uk-UA"/>
        </w:rPr>
        <w:t>а</w:t>
      </w:r>
      <w:r w:rsidRPr="00F04B97">
        <w:rPr>
          <w:lang w:eastAsia="uk-UA"/>
        </w:rPr>
        <w:t> </w:t>
      </w:r>
      <w:r w:rsidRPr="00F04B97">
        <w:rPr>
          <w:lang w:val="uk-UA" w:eastAsia="uk-UA"/>
        </w:rPr>
        <w:t>чисельність КНП «ІМЦПМСД» ІМР</w:t>
      </w:r>
      <w:r w:rsidRPr="00F04B97">
        <w:rPr>
          <w:lang w:eastAsia="uk-UA"/>
        </w:rPr>
        <w:t> </w:t>
      </w:r>
      <w:r w:rsidRPr="00F04B97">
        <w:rPr>
          <w:lang w:val="uk-UA" w:eastAsia="uk-UA"/>
        </w:rPr>
        <w:t xml:space="preserve"> становить</w:t>
      </w:r>
      <w:r w:rsidRPr="00F04B97">
        <w:rPr>
          <w:lang w:eastAsia="uk-UA"/>
        </w:rPr>
        <w:t> </w:t>
      </w:r>
      <w:r w:rsidRPr="00F04B97">
        <w:rPr>
          <w:lang w:val="uk-UA" w:eastAsia="uk-UA"/>
        </w:rPr>
        <w:t>264,0 штатних одиниць, в тому числі посад лікарів – 109,00.</w:t>
      </w:r>
      <w:r w:rsidRPr="00F04B97">
        <w:rPr>
          <w:lang w:eastAsia="uk-UA"/>
        </w:rPr>
        <w:t>  </w:t>
      </w:r>
      <w:r w:rsidRPr="00F04B97">
        <w:rPr>
          <w:lang w:val="uk-UA" w:eastAsia="uk-UA"/>
        </w:rPr>
        <w:t>Фактично зайнято –</w:t>
      </w:r>
      <w:r w:rsidRPr="00F04B97">
        <w:rPr>
          <w:lang w:eastAsia="uk-UA"/>
        </w:rPr>
        <w:t>  </w:t>
      </w:r>
      <w:r w:rsidRPr="00F04B97">
        <w:rPr>
          <w:lang w:val="uk-UA" w:eastAsia="uk-UA"/>
        </w:rPr>
        <w:t>89,50</w:t>
      </w:r>
      <w:r w:rsidRPr="00F04B97">
        <w:rPr>
          <w:lang w:eastAsia="uk-UA"/>
        </w:rPr>
        <w:t> </w:t>
      </w:r>
      <w:r w:rsidRPr="00F04B97">
        <w:rPr>
          <w:lang w:val="uk-UA" w:eastAsia="uk-UA"/>
        </w:rPr>
        <w:t>штатних одиниць, в тому числі</w:t>
      </w:r>
      <w:r w:rsidRPr="00F04B97">
        <w:rPr>
          <w:lang w:eastAsia="uk-UA"/>
        </w:rPr>
        <w:t> </w:t>
      </w:r>
      <w:r w:rsidRPr="00F04B97">
        <w:rPr>
          <w:lang w:val="uk-UA" w:eastAsia="uk-UA"/>
        </w:rPr>
        <w:t>лікарями – 87,50.</w:t>
      </w:r>
    </w:p>
    <w:p w:rsidR="00896B48" w:rsidRPr="00F04B97" w:rsidRDefault="00896B48" w:rsidP="00896B48">
      <w:pPr>
        <w:ind w:firstLine="709"/>
        <w:jc w:val="both"/>
        <w:rPr>
          <w:rFonts w:eastAsiaTheme="minorHAnsi"/>
          <w:color w:val="000000" w:themeColor="text1"/>
          <w:szCs w:val="22"/>
          <w:lang w:val="uk-UA" w:eastAsia="en-US"/>
        </w:rPr>
      </w:pPr>
      <w:r w:rsidRPr="00F04B97">
        <w:rPr>
          <w:rFonts w:eastAsiaTheme="minorHAnsi"/>
          <w:color w:val="000000" w:themeColor="text1"/>
          <w:szCs w:val="22"/>
          <w:lang w:val="uk-UA" w:eastAsia="en-US"/>
        </w:rPr>
        <w:t>До складу КНП «ІМЦПМСД» входять 11 амбулаторій, в яких працюють 82 лікар</w:t>
      </w:r>
      <w:r w:rsidR="008C68D3" w:rsidRPr="00F04B97">
        <w:rPr>
          <w:rFonts w:eastAsiaTheme="minorHAnsi"/>
          <w:color w:val="000000" w:themeColor="text1"/>
          <w:szCs w:val="22"/>
          <w:lang w:val="uk-UA" w:eastAsia="en-US"/>
        </w:rPr>
        <w:t>я</w:t>
      </w:r>
      <w:r w:rsidRPr="00F04B97">
        <w:rPr>
          <w:rFonts w:eastAsiaTheme="minorHAnsi"/>
          <w:color w:val="000000" w:themeColor="text1"/>
          <w:szCs w:val="22"/>
          <w:lang w:val="uk-UA" w:eastAsia="en-US"/>
        </w:rPr>
        <w:t xml:space="preserve"> та 94 медичних сестер, укладено декларацій станом на 01.01.2022 р. всього – 109 969, а саме:</w:t>
      </w:r>
    </w:p>
    <w:p w:rsidR="00896B48" w:rsidRPr="00F04B97" w:rsidRDefault="00896B48" w:rsidP="00896B48">
      <w:pPr>
        <w:ind w:firstLine="709"/>
        <w:jc w:val="both"/>
        <w:rPr>
          <w:rFonts w:eastAsiaTheme="minorHAnsi"/>
          <w:color w:val="000000" w:themeColor="text1"/>
          <w:szCs w:val="22"/>
          <w:lang w:val="uk-UA" w:eastAsia="en-US"/>
        </w:rPr>
      </w:pPr>
      <w:r w:rsidRPr="00F04B97">
        <w:rPr>
          <w:rFonts w:eastAsiaTheme="minorHAnsi"/>
          <w:color w:val="000000" w:themeColor="text1"/>
          <w:szCs w:val="22"/>
          <w:lang w:val="uk-UA" w:eastAsia="en-US"/>
        </w:rPr>
        <w:t>1) Ірпінська амбулаторія ЗПСМ №1, розташована за адресою: м. Ірпінь, вул. Садова, 38, 29; в амбулаторії працюють 12 лікарів; укладено 15 260 декларацій;</w:t>
      </w:r>
    </w:p>
    <w:p w:rsidR="00896B48" w:rsidRPr="00F04B97" w:rsidRDefault="00896B48" w:rsidP="00896B48">
      <w:pPr>
        <w:ind w:firstLine="709"/>
        <w:jc w:val="both"/>
        <w:rPr>
          <w:rFonts w:eastAsiaTheme="minorHAnsi"/>
          <w:color w:val="000000" w:themeColor="text1"/>
          <w:szCs w:val="22"/>
          <w:lang w:val="uk-UA" w:eastAsia="en-US"/>
        </w:rPr>
      </w:pPr>
      <w:r w:rsidRPr="00F04B97">
        <w:rPr>
          <w:rFonts w:eastAsiaTheme="minorHAnsi"/>
          <w:color w:val="000000" w:themeColor="text1"/>
          <w:szCs w:val="22"/>
          <w:lang w:val="uk-UA" w:eastAsia="en-US"/>
        </w:rPr>
        <w:t>2) Ірпінська амбулаторія ЗПСМ №2, розташована за адресою: м. Ірпінь, вул. Северинівська, 105К; в амбулаторії працюють 12 лікарів; укладено 16 745 декларацій;</w:t>
      </w:r>
    </w:p>
    <w:p w:rsidR="00896B48" w:rsidRPr="00F04B97" w:rsidRDefault="00896B48" w:rsidP="00896B48">
      <w:pPr>
        <w:ind w:firstLine="709"/>
        <w:jc w:val="both"/>
        <w:rPr>
          <w:rFonts w:eastAsiaTheme="minorHAnsi"/>
          <w:color w:val="000000" w:themeColor="text1"/>
          <w:szCs w:val="22"/>
          <w:lang w:val="uk-UA" w:eastAsia="en-US"/>
        </w:rPr>
      </w:pPr>
      <w:r w:rsidRPr="00F04B97">
        <w:rPr>
          <w:rFonts w:eastAsiaTheme="minorHAnsi"/>
          <w:color w:val="000000" w:themeColor="text1"/>
          <w:szCs w:val="22"/>
          <w:lang w:val="uk-UA" w:eastAsia="en-US"/>
        </w:rPr>
        <w:t>3) Ірпінська амбулаторія ЗПСМ №3, розташована за адресою: м. Ірпінь, вул. Ніжинська, 11; в амбулаторії працюють 7 лікарів; укладено 9 265 декларацію;</w:t>
      </w:r>
    </w:p>
    <w:p w:rsidR="00896B48" w:rsidRPr="00F04B97" w:rsidRDefault="00896B48" w:rsidP="00896B48">
      <w:pPr>
        <w:ind w:firstLine="709"/>
        <w:jc w:val="both"/>
        <w:rPr>
          <w:rFonts w:eastAsiaTheme="minorHAnsi"/>
          <w:color w:val="000000" w:themeColor="text1"/>
          <w:szCs w:val="22"/>
          <w:lang w:val="uk-UA" w:eastAsia="en-US"/>
        </w:rPr>
      </w:pPr>
      <w:r w:rsidRPr="00F04B97">
        <w:rPr>
          <w:rFonts w:eastAsiaTheme="minorHAnsi"/>
          <w:color w:val="000000" w:themeColor="text1"/>
          <w:szCs w:val="22"/>
          <w:lang w:val="uk-UA" w:eastAsia="en-US"/>
        </w:rPr>
        <w:t>4) Ірпінська амбулаторія ЗПСМ №4, розташована за адресою: м. Ірпінь, вул. Михайлівська, 22; в амбулаторії працюють 8 лікарів; укладено 11 968 декларацій;</w:t>
      </w:r>
    </w:p>
    <w:p w:rsidR="00896B48" w:rsidRPr="00F04B97" w:rsidRDefault="00896B48" w:rsidP="00896B48">
      <w:pPr>
        <w:ind w:firstLine="709"/>
        <w:jc w:val="both"/>
        <w:rPr>
          <w:rFonts w:eastAsiaTheme="minorHAnsi"/>
          <w:color w:val="000000" w:themeColor="text1"/>
          <w:szCs w:val="22"/>
          <w:lang w:val="uk-UA" w:eastAsia="en-US"/>
        </w:rPr>
      </w:pPr>
      <w:r w:rsidRPr="00F04B97">
        <w:rPr>
          <w:rFonts w:eastAsiaTheme="minorHAnsi"/>
          <w:color w:val="000000" w:themeColor="text1"/>
          <w:szCs w:val="22"/>
          <w:lang w:val="uk-UA" w:eastAsia="en-US"/>
        </w:rPr>
        <w:t>5) Ірпінська амбулаторія ЗПСМ №5, розташована за адресою: м. Ірпінь, вул. Білокур, 1-А; в амбулаторії працюють 9 лікарів; укладено 12 298 декларацій;</w:t>
      </w:r>
    </w:p>
    <w:p w:rsidR="00896B48" w:rsidRPr="00F04B97" w:rsidRDefault="00896B48" w:rsidP="00896B48">
      <w:pPr>
        <w:ind w:firstLine="709"/>
        <w:jc w:val="both"/>
        <w:rPr>
          <w:rFonts w:eastAsiaTheme="minorHAnsi"/>
          <w:color w:val="000000" w:themeColor="text1"/>
          <w:szCs w:val="22"/>
          <w:lang w:val="uk-UA" w:eastAsia="en-US"/>
        </w:rPr>
      </w:pPr>
      <w:r w:rsidRPr="00F04B97">
        <w:rPr>
          <w:rFonts w:eastAsiaTheme="minorHAnsi"/>
          <w:color w:val="000000" w:themeColor="text1"/>
          <w:szCs w:val="22"/>
          <w:lang w:val="uk-UA" w:eastAsia="en-US"/>
        </w:rPr>
        <w:t>6) Ірпінська амбулаторія ЗПСМ №6, розташована за адресою: м. Ірпінь, вул. Ветеранів Афганістану, 18-А; в амбулаторії працюють 3 лікаря; укладено 4 026 декларацій;</w:t>
      </w:r>
    </w:p>
    <w:p w:rsidR="00896B48" w:rsidRPr="00F04B97" w:rsidRDefault="00896B48" w:rsidP="00896B48">
      <w:pPr>
        <w:ind w:firstLine="709"/>
        <w:jc w:val="both"/>
        <w:rPr>
          <w:rFonts w:eastAsiaTheme="minorHAnsi"/>
          <w:color w:val="000000" w:themeColor="text1"/>
          <w:szCs w:val="22"/>
          <w:lang w:val="uk-UA" w:eastAsia="en-US"/>
        </w:rPr>
      </w:pPr>
      <w:r w:rsidRPr="00F04B97">
        <w:rPr>
          <w:rFonts w:eastAsiaTheme="minorHAnsi"/>
          <w:color w:val="000000" w:themeColor="text1"/>
          <w:szCs w:val="22"/>
          <w:lang w:val="uk-UA" w:eastAsia="en-US"/>
        </w:rPr>
        <w:lastRenderedPageBreak/>
        <w:t xml:space="preserve">7) Ірпінська амбулаторія ЗПСМ №7, розташована за адресою: м. Ірпінь, вул. </w:t>
      </w:r>
      <w:r w:rsidR="003740CB" w:rsidRPr="00F04B97">
        <w:rPr>
          <w:rFonts w:eastAsiaTheme="minorHAnsi"/>
          <w:color w:val="000000" w:themeColor="text1"/>
          <w:szCs w:val="22"/>
          <w:lang w:val="uk-UA" w:eastAsia="en-US"/>
        </w:rPr>
        <w:t>Університетська, 2л/1</w:t>
      </w:r>
      <w:r w:rsidRPr="00F04B97">
        <w:rPr>
          <w:rFonts w:eastAsiaTheme="minorHAnsi"/>
          <w:color w:val="000000" w:themeColor="text1"/>
          <w:szCs w:val="22"/>
          <w:lang w:val="uk-UA" w:eastAsia="en-US"/>
        </w:rPr>
        <w:t>;</w:t>
      </w:r>
      <w:r w:rsidR="003740CB" w:rsidRPr="00F04B97">
        <w:rPr>
          <w:rFonts w:eastAsiaTheme="minorHAnsi"/>
          <w:color w:val="000000" w:themeColor="text1"/>
          <w:szCs w:val="22"/>
          <w:lang w:val="uk-UA" w:eastAsia="en-US"/>
        </w:rPr>
        <w:t xml:space="preserve"> в амбулаторії працюють 8 лікарів</w:t>
      </w:r>
      <w:r w:rsidRPr="00F04B97">
        <w:rPr>
          <w:rFonts w:eastAsiaTheme="minorHAnsi"/>
          <w:color w:val="000000" w:themeColor="text1"/>
          <w:szCs w:val="22"/>
          <w:lang w:val="uk-UA" w:eastAsia="en-US"/>
        </w:rPr>
        <w:t>; укладено 9 514 декларацій;</w:t>
      </w:r>
    </w:p>
    <w:p w:rsidR="00896B48" w:rsidRPr="00F04B97" w:rsidRDefault="00896B48" w:rsidP="00896B48">
      <w:pPr>
        <w:ind w:firstLine="709"/>
        <w:jc w:val="both"/>
        <w:rPr>
          <w:rFonts w:eastAsiaTheme="minorHAnsi"/>
          <w:color w:val="000000" w:themeColor="text1"/>
          <w:szCs w:val="22"/>
          <w:lang w:val="uk-UA" w:eastAsia="en-US"/>
        </w:rPr>
      </w:pPr>
      <w:r w:rsidRPr="00F04B97">
        <w:rPr>
          <w:rFonts w:eastAsiaTheme="minorHAnsi"/>
          <w:color w:val="000000" w:themeColor="text1"/>
          <w:szCs w:val="22"/>
          <w:lang w:val="uk-UA" w:eastAsia="en-US"/>
        </w:rPr>
        <w:t>8) Гостомельська амбулаторія ЗПСМ, розташована за адресою: смт. Гостомель, вул. Святопокровська, 73; в амбулаторії працюють 11 лікарів; укладено 14 118 декларації;</w:t>
      </w:r>
    </w:p>
    <w:p w:rsidR="00896B48" w:rsidRPr="00F04B97" w:rsidRDefault="00896B48" w:rsidP="00896B48">
      <w:pPr>
        <w:ind w:firstLine="709"/>
        <w:jc w:val="both"/>
        <w:rPr>
          <w:rFonts w:eastAsiaTheme="minorHAnsi"/>
          <w:color w:val="000000" w:themeColor="text1"/>
          <w:szCs w:val="22"/>
          <w:lang w:val="uk-UA" w:eastAsia="en-US"/>
        </w:rPr>
      </w:pPr>
      <w:r w:rsidRPr="00F04B97">
        <w:rPr>
          <w:rFonts w:eastAsiaTheme="minorHAnsi"/>
          <w:color w:val="000000" w:themeColor="text1"/>
          <w:szCs w:val="22"/>
          <w:lang w:val="uk-UA" w:eastAsia="en-US"/>
        </w:rPr>
        <w:t>9) Коцюбинська амбулаторія ЗПСМ, розташована за адресою: смт. Коцюбинське, вул. Пономарьова, 6/2; в амбулаторії працюють 9 лікарів; укладено 13 425 декларацій;</w:t>
      </w:r>
    </w:p>
    <w:p w:rsidR="00896B48" w:rsidRPr="00F04B97" w:rsidRDefault="003740CB" w:rsidP="00896B48">
      <w:pPr>
        <w:ind w:firstLine="709"/>
        <w:jc w:val="both"/>
        <w:rPr>
          <w:rFonts w:eastAsiaTheme="minorHAnsi"/>
          <w:color w:val="000000" w:themeColor="text1"/>
          <w:szCs w:val="22"/>
          <w:lang w:val="uk-UA" w:eastAsia="en-US"/>
        </w:rPr>
      </w:pPr>
      <w:r w:rsidRPr="00F04B97">
        <w:rPr>
          <w:rFonts w:eastAsiaTheme="minorHAnsi"/>
          <w:color w:val="000000" w:themeColor="text1"/>
          <w:szCs w:val="22"/>
          <w:lang w:val="uk-UA" w:eastAsia="en-US"/>
        </w:rPr>
        <w:t>10</w:t>
      </w:r>
      <w:r w:rsidR="00896B48" w:rsidRPr="00F04B97">
        <w:rPr>
          <w:rFonts w:eastAsiaTheme="minorHAnsi"/>
          <w:color w:val="000000" w:themeColor="text1"/>
          <w:szCs w:val="22"/>
          <w:lang w:val="uk-UA" w:eastAsia="en-US"/>
        </w:rPr>
        <w:t>) Михайлівсько-Рубежівська амбулаторія ЗПСМ, розташована за адресою: с. Михайлівська-Рубежівка, вул. Шкільна, 11; в амбулаторії працюють 2 лікаря; укладено 2471 декларацій;</w:t>
      </w:r>
    </w:p>
    <w:p w:rsidR="00896B48" w:rsidRPr="00F04B97" w:rsidRDefault="003740CB" w:rsidP="00896B48">
      <w:pPr>
        <w:ind w:firstLine="709"/>
        <w:jc w:val="both"/>
        <w:rPr>
          <w:rFonts w:eastAsiaTheme="minorHAnsi"/>
          <w:color w:val="000000" w:themeColor="text1"/>
          <w:szCs w:val="22"/>
          <w:lang w:val="uk-UA" w:eastAsia="en-US"/>
        </w:rPr>
      </w:pPr>
      <w:r w:rsidRPr="00F04B97">
        <w:rPr>
          <w:rFonts w:eastAsiaTheme="minorHAnsi"/>
          <w:color w:val="000000" w:themeColor="text1"/>
          <w:szCs w:val="22"/>
          <w:lang w:val="uk-UA" w:eastAsia="en-US"/>
        </w:rPr>
        <w:t>11</w:t>
      </w:r>
      <w:r w:rsidR="00896B48" w:rsidRPr="00F04B97">
        <w:rPr>
          <w:rFonts w:eastAsiaTheme="minorHAnsi"/>
          <w:color w:val="000000" w:themeColor="text1"/>
          <w:szCs w:val="22"/>
          <w:lang w:val="uk-UA" w:eastAsia="en-US"/>
        </w:rPr>
        <w:t>) Козинецька амбулаторія ЗПСМ, розташована за адресою: с. Козинці, вул. Шкільна, 35; в амбулаторії працює 1 лікар; укладено 879 декларації.</w:t>
      </w:r>
    </w:p>
    <w:p w:rsidR="00896B48" w:rsidRPr="00F04B97" w:rsidRDefault="00896B48" w:rsidP="00896B48">
      <w:pPr>
        <w:ind w:firstLine="708"/>
        <w:jc w:val="both"/>
        <w:rPr>
          <w:szCs w:val="22"/>
          <w:lang w:val="uk-UA" w:eastAsia="uk-UA"/>
        </w:rPr>
      </w:pPr>
      <w:r w:rsidRPr="00F04B97">
        <w:rPr>
          <w:szCs w:val="22"/>
          <w:lang w:val="uk-UA" w:eastAsia="uk-UA"/>
        </w:rPr>
        <w:t>Розроблена та затверджена програ</w:t>
      </w:r>
      <w:r w:rsidR="00B34DE9" w:rsidRPr="00F04B97">
        <w:rPr>
          <w:szCs w:val="22"/>
          <w:lang w:val="uk-UA" w:eastAsia="uk-UA"/>
        </w:rPr>
        <w:t>ма «Здоров’я Приірпіння на 2021</w:t>
      </w:r>
      <w:r w:rsidRPr="00F04B97">
        <w:rPr>
          <w:szCs w:val="22"/>
          <w:lang w:val="uk-UA" w:eastAsia="uk-UA"/>
        </w:rPr>
        <w:t xml:space="preserve">р.»; заплановано 1035625,60 грн. (Постанова КМУ 1303, Постанова КМУ 1301, онкопатологія, діти з інвалідністю), використано 1035414,71 грн., майже 100 %.  </w:t>
      </w:r>
    </w:p>
    <w:p w:rsidR="00B533A1" w:rsidRPr="00F04B97" w:rsidRDefault="00B533A1" w:rsidP="00896B48">
      <w:pPr>
        <w:ind w:firstLine="708"/>
        <w:jc w:val="both"/>
        <w:rPr>
          <w:szCs w:val="22"/>
          <w:lang w:val="uk-UA" w:eastAsia="uk-UA"/>
        </w:rPr>
      </w:pPr>
    </w:p>
    <w:p w:rsidR="005455AE" w:rsidRPr="00F04B97" w:rsidRDefault="005455AE" w:rsidP="005455AE">
      <w:pPr>
        <w:autoSpaceDE w:val="0"/>
        <w:autoSpaceDN w:val="0"/>
        <w:ind w:firstLine="705"/>
        <w:jc w:val="center"/>
        <w:rPr>
          <w:b/>
          <w:bCs/>
          <w:lang w:val="uk-UA"/>
        </w:rPr>
      </w:pPr>
      <w:r w:rsidRPr="00F04B97">
        <w:rPr>
          <w:b/>
          <w:bCs/>
          <w:lang w:val="uk-UA"/>
        </w:rPr>
        <w:t>2.2. Освіта</w:t>
      </w:r>
    </w:p>
    <w:p w:rsidR="005341EB" w:rsidRPr="00F04B97" w:rsidRDefault="005341EB" w:rsidP="005341EB">
      <w:pPr>
        <w:ind w:firstLine="708"/>
        <w:jc w:val="both"/>
        <w:rPr>
          <w:rFonts w:eastAsiaTheme="minorHAnsi"/>
          <w:szCs w:val="22"/>
          <w:lang w:val="uk-UA" w:eastAsia="en-US"/>
        </w:rPr>
      </w:pPr>
      <w:r w:rsidRPr="00F04B97">
        <w:rPr>
          <w:rFonts w:eastAsiaTheme="minorHAnsi"/>
          <w:szCs w:val="22"/>
          <w:lang w:val="uk-UA" w:eastAsia="en-US"/>
        </w:rPr>
        <w:t>У системі  освіти Ірпінської міської територіальної громади на кінець 2021 року функціонує 18 ліцензованих приватних закладів (11 закладів дошкільної освіти та 7 закладів загальної середньої освіти) та 26 закладів комунальної форми власності:</w:t>
      </w:r>
    </w:p>
    <w:p w:rsidR="005341EB" w:rsidRPr="00F04B97" w:rsidRDefault="005341EB" w:rsidP="005341EB">
      <w:pPr>
        <w:ind w:firstLine="567"/>
        <w:jc w:val="both"/>
        <w:rPr>
          <w:rFonts w:eastAsiaTheme="minorHAnsi"/>
          <w:szCs w:val="22"/>
          <w:lang w:val="uk-UA" w:eastAsia="en-US"/>
        </w:rPr>
      </w:pPr>
      <w:r w:rsidRPr="00F04B97">
        <w:rPr>
          <w:rFonts w:eastAsiaTheme="minorHAnsi"/>
          <w:szCs w:val="22"/>
          <w:lang w:val="uk-UA" w:eastAsia="en-US"/>
        </w:rPr>
        <w:t>-  12 закладів дошкільної освіти та дошкільне відділення НВО «Освіта»;</w:t>
      </w:r>
    </w:p>
    <w:p w:rsidR="005341EB" w:rsidRPr="00F04B97" w:rsidRDefault="005341EB" w:rsidP="005341EB">
      <w:pPr>
        <w:ind w:firstLine="567"/>
        <w:jc w:val="both"/>
        <w:rPr>
          <w:rFonts w:eastAsiaTheme="minorHAnsi"/>
          <w:szCs w:val="22"/>
          <w:lang w:val="uk-UA" w:eastAsia="en-US"/>
        </w:rPr>
      </w:pPr>
      <w:r w:rsidRPr="00F04B97">
        <w:rPr>
          <w:rFonts w:eastAsiaTheme="minorHAnsi"/>
          <w:szCs w:val="22"/>
          <w:lang w:val="uk-UA" w:eastAsia="en-US"/>
        </w:rPr>
        <w:t>-  10 закладів загальної середньої освіти;</w:t>
      </w:r>
    </w:p>
    <w:p w:rsidR="005341EB" w:rsidRPr="00F04B97" w:rsidRDefault="005341EB" w:rsidP="005341EB">
      <w:pPr>
        <w:ind w:firstLine="567"/>
        <w:jc w:val="both"/>
        <w:rPr>
          <w:rFonts w:eastAsiaTheme="minorHAnsi"/>
          <w:szCs w:val="22"/>
          <w:lang w:val="uk-UA" w:eastAsia="en-US"/>
        </w:rPr>
      </w:pPr>
      <w:r w:rsidRPr="00F04B97">
        <w:rPr>
          <w:rFonts w:eastAsiaTheme="minorHAnsi"/>
          <w:szCs w:val="22"/>
          <w:lang w:val="uk-UA" w:eastAsia="en-US"/>
        </w:rPr>
        <w:t>-  1 заклад позашкільної освіти;</w:t>
      </w:r>
    </w:p>
    <w:p w:rsidR="005341EB" w:rsidRPr="00F04B97" w:rsidRDefault="005341EB" w:rsidP="005341EB">
      <w:pPr>
        <w:ind w:firstLine="567"/>
        <w:jc w:val="both"/>
        <w:rPr>
          <w:rFonts w:eastAsiaTheme="minorHAnsi"/>
          <w:szCs w:val="22"/>
          <w:lang w:val="uk-UA" w:eastAsia="en-US"/>
        </w:rPr>
      </w:pPr>
      <w:r w:rsidRPr="00F04B97">
        <w:rPr>
          <w:rFonts w:eastAsiaTheme="minorHAnsi"/>
          <w:szCs w:val="22"/>
          <w:lang w:val="uk-UA" w:eastAsia="en-US"/>
        </w:rPr>
        <w:t>-  дитячо-юнацька спортивна школа;</w:t>
      </w:r>
    </w:p>
    <w:p w:rsidR="005341EB" w:rsidRPr="00F04B97" w:rsidRDefault="005341EB" w:rsidP="005341EB">
      <w:pPr>
        <w:ind w:firstLine="567"/>
        <w:jc w:val="both"/>
        <w:rPr>
          <w:rFonts w:eastAsiaTheme="minorHAnsi"/>
          <w:szCs w:val="22"/>
          <w:lang w:val="uk-UA" w:eastAsia="en-US"/>
        </w:rPr>
      </w:pPr>
      <w:r w:rsidRPr="00F04B97">
        <w:rPr>
          <w:rFonts w:eastAsiaTheme="minorHAnsi"/>
          <w:szCs w:val="22"/>
          <w:lang w:val="uk-UA" w:eastAsia="en-US"/>
        </w:rPr>
        <w:t>-  міжшкільний навчально-виробничий комбінат.</w:t>
      </w:r>
    </w:p>
    <w:p w:rsidR="005341EB" w:rsidRPr="00F04B97" w:rsidRDefault="005341EB" w:rsidP="005341EB">
      <w:pPr>
        <w:ind w:firstLine="567"/>
        <w:jc w:val="both"/>
        <w:rPr>
          <w:rFonts w:eastAsiaTheme="minorHAnsi"/>
          <w:szCs w:val="22"/>
          <w:shd w:val="clear" w:color="auto" w:fill="FFFFFF"/>
          <w:lang w:val="uk-UA" w:eastAsia="en-US"/>
        </w:rPr>
      </w:pPr>
      <w:r w:rsidRPr="00F04B97">
        <w:rPr>
          <w:rFonts w:eastAsiaTheme="minorHAnsi"/>
          <w:szCs w:val="22"/>
          <w:shd w:val="clear" w:color="auto" w:fill="FFFFFF"/>
          <w:lang w:val="uk-UA" w:eastAsia="en-US"/>
        </w:rPr>
        <w:t>Заклади освіти Ірпінської міської територіальної громади продовжують працювати в умовах карантинних обмежень, спричинених вірусом COVID-19. У зв’язку  з цим у закладах розроблено і затверджено передбачені чинним законодавством  документи. Крім цього, усі заклади забезпечені дезінфікуючими засобами і засобами індивідуального захисту. Також, з метою запобігання розповсюдження коронавірусної  інфекції, протягом липня-вересня працівникам закладів освіти було проведено вакцинацію. Станом на жовтень місяць провакциновано однією або двома дозами 857 працівників, що становить 69,17% від загальної кількості.</w:t>
      </w:r>
    </w:p>
    <w:p w:rsidR="005341EB" w:rsidRPr="00F04B97" w:rsidRDefault="005341EB" w:rsidP="005341EB">
      <w:pPr>
        <w:ind w:firstLine="567"/>
        <w:jc w:val="both"/>
        <w:rPr>
          <w:rFonts w:eastAsiaTheme="minorHAnsi"/>
          <w:szCs w:val="22"/>
          <w:lang w:val="uk-UA" w:eastAsia="en-US"/>
        </w:rPr>
      </w:pPr>
      <w:r w:rsidRPr="00F04B97">
        <w:rPr>
          <w:rFonts w:eastAsiaTheme="minorHAnsi"/>
          <w:szCs w:val="28"/>
          <w:lang w:val="uk-UA" w:eastAsia="en-US"/>
        </w:rPr>
        <w:t>Вартість харчування  дитини відповідно до рішення сесії ІМР складала для груп дітей віком від 3 до 6 років 45 гривень, для ясельних груп – 40 гривень на день. Виконання натуральних норм  у 2021 році в середньому складало 75%.</w:t>
      </w:r>
      <w:r w:rsidRPr="00F04B97">
        <w:rPr>
          <w:rFonts w:asciiTheme="minorHAnsi" w:eastAsiaTheme="minorHAnsi" w:hAnsiTheme="minorHAnsi" w:cstheme="minorBidi"/>
          <w:szCs w:val="28"/>
          <w:lang w:val="uk-UA" w:eastAsia="en-US"/>
        </w:rPr>
        <w:t xml:space="preserve"> </w:t>
      </w:r>
      <w:r w:rsidRPr="00F04B97">
        <w:rPr>
          <w:rFonts w:eastAsiaTheme="minorHAnsi"/>
          <w:szCs w:val="22"/>
          <w:lang w:val="uk-UA" w:eastAsia="en-US"/>
        </w:rPr>
        <w:t>Забезпечення безоплатного та пільгового харчування учнів та вихованців закладів освіти Ірпінської міської територіальної громади, здійснюється відповідно до Програми розвитку та удосконалення організації харчування здобувачів освіти в комунальних закладах дошкільної та загальної середньої освіти Ірпінської міської територіальної громади  на 2021-2025 роки.</w:t>
      </w:r>
    </w:p>
    <w:p w:rsidR="005341EB" w:rsidRPr="00F04B97" w:rsidRDefault="005341EB" w:rsidP="005341EB">
      <w:pPr>
        <w:ind w:firstLine="567"/>
        <w:jc w:val="both"/>
        <w:rPr>
          <w:lang w:val="uk-UA"/>
        </w:rPr>
      </w:pPr>
      <w:r w:rsidRPr="00F04B97">
        <w:rPr>
          <w:lang w:val="uk-UA"/>
        </w:rPr>
        <w:t>У 2021 році у закладах освіти Ірпінської міської територіальної громади  працювали 1304 працівники, з них: 445 у закладах дошкільної освіти, 30- у закладах позашкільної освіти та 829 працівників закладів загальної середньої освіти, в тому числі 615 педагогічних працівників, з них - 12 педагогів-організаторів, 10 практичних психологів, 7 соціальних педагогів та 28 асистентів учителя в інклюзивних класах, 195 вихователів.</w:t>
      </w:r>
    </w:p>
    <w:p w:rsidR="005341EB" w:rsidRPr="00F04B97" w:rsidRDefault="005341EB" w:rsidP="005341EB">
      <w:pPr>
        <w:ind w:firstLine="567"/>
        <w:jc w:val="both"/>
        <w:rPr>
          <w:b/>
          <w:lang w:val="uk-UA"/>
        </w:rPr>
      </w:pPr>
      <w:r w:rsidRPr="00F04B97">
        <w:rPr>
          <w:lang w:val="uk-UA"/>
        </w:rPr>
        <w:t>Освітньо-кваліфікаційний рівень педагогічних працівників: 699 педагогічних працівники закладів дошкільної, загальної середньої, позашкільної освіти (85%) мають повну вищу освіту, базову вищу та неповну вищу освіту (2%).</w:t>
      </w:r>
    </w:p>
    <w:p w:rsidR="005341EB" w:rsidRPr="00F04B97" w:rsidRDefault="005341EB" w:rsidP="005341EB">
      <w:pPr>
        <w:ind w:firstLine="567"/>
        <w:jc w:val="both"/>
        <w:rPr>
          <w:rFonts w:eastAsiaTheme="minorHAnsi"/>
          <w:lang w:val="uk-UA" w:eastAsia="en-US"/>
        </w:rPr>
      </w:pPr>
      <w:r w:rsidRPr="00F04B97">
        <w:rPr>
          <w:rFonts w:eastAsiaTheme="minorHAnsi"/>
          <w:lang w:val="uk-UA" w:eastAsia="en-US"/>
        </w:rPr>
        <w:t>У 2020-2021 навчальному році комісією ІІ рівня було проведено атестацію 95 працівників та підтверджено відповідність займаній посаді керівних кадрів закладів дошкільної та загальної середньої освіти міста 15 працівникам.</w:t>
      </w:r>
    </w:p>
    <w:p w:rsidR="005341EB" w:rsidRPr="00F04B97" w:rsidRDefault="005341EB" w:rsidP="005341EB">
      <w:pPr>
        <w:ind w:firstLine="567"/>
        <w:jc w:val="both"/>
        <w:rPr>
          <w:lang w:val="uk-UA"/>
        </w:rPr>
      </w:pPr>
      <w:r w:rsidRPr="00F04B97">
        <w:rPr>
          <w:lang w:val="uk-UA"/>
        </w:rPr>
        <w:t xml:space="preserve"> Станом на 31.12.2021 р. кількість педагогічних працівників у закладах освіти складає  823 особи.</w:t>
      </w:r>
    </w:p>
    <w:p w:rsidR="005341EB" w:rsidRPr="00F04B97" w:rsidRDefault="005341EB" w:rsidP="005341EB">
      <w:pPr>
        <w:tabs>
          <w:tab w:val="left" w:pos="426"/>
        </w:tabs>
        <w:ind w:firstLine="567"/>
        <w:jc w:val="both"/>
        <w:rPr>
          <w:lang w:val="uk-UA"/>
        </w:rPr>
      </w:pPr>
      <w:r w:rsidRPr="00F04B97">
        <w:rPr>
          <w:lang w:val="uk-UA"/>
        </w:rPr>
        <w:lastRenderedPageBreak/>
        <w:t>Кількість молодих спеціалістів, які  прибули до закладів загальної середньої освіти у 2021 році складає 15 осіб, що становить 1 % від загальної кількості педагогічних працівників.</w:t>
      </w:r>
    </w:p>
    <w:p w:rsidR="005341EB" w:rsidRPr="00F04B97" w:rsidRDefault="005341EB" w:rsidP="005341EB">
      <w:pPr>
        <w:tabs>
          <w:tab w:val="left" w:pos="426"/>
        </w:tabs>
        <w:ind w:firstLine="567"/>
        <w:jc w:val="both"/>
        <w:rPr>
          <w:rFonts w:eastAsiaTheme="minorHAnsi"/>
          <w:szCs w:val="22"/>
          <w:lang w:val="uk-UA" w:eastAsia="en-US"/>
        </w:rPr>
      </w:pPr>
      <w:r w:rsidRPr="00F04B97">
        <w:rPr>
          <w:rFonts w:eastAsiaTheme="minorHAnsi"/>
          <w:szCs w:val="22"/>
          <w:lang w:val="uk-UA" w:eastAsia="en-US"/>
        </w:rPr>
        <w:t xml:space="preserve">На кінець 2021 року заклади дошкільної освіти  різних форм власності  відвідують  3143  дитини  відповідного віку, що складає майже 48% від загальної  чисельності дітей від 1 до 6 років. Чисельність дітей у дошкільних закладах у розрахунку на 100 місць – 138 ( для порівняння : у Борисполі-181 дитина , у Броварах – 147.) </w:t>
      </w:r>
    </w:p>
    <w:p w:rsidR="005341EB" w:rsidRPr="00F04B97" w:rsidRDefault="005341EB" w:rsidP="005341EB">
      <w:pPr>
        <w:tabs>
          <w:tab w:val="left" w:pos="915"/>
        </w:tabs>
        <w:ind w:firstLine="567"/>
        <w:jc w:val="both"/>
        <w:rPr>
          <w:szCs w:val="22"/>
          <w:lang w:val="uk-UA"/>
        </w:rPr>
      </w:pPr>
      <w:r w:rsidRPr="00F04B97">
        <w:rPr>
          <w:rFonts w:eastAsiaTheme="minorHAnsi"/>
          <w:szCs w:val="22"/>
          <w:lang w:val="uk-UA" w:eastAsia="en-US"/>
        </w:rPr>
        <w:t xml:space="preserve"> Контингент дітей у порівнянні з 2020  роком збільшився на 143 дитини. Заслуговує на увагу те, що це було досягнуто не за рахунок перевантаженості закладів. Мережа закладів дошкільної освіти міста у 2020-2021 роках збільшилася шляхом  введення  в експлуатацію двох нових закладів.  Це  дало змогу створити близько 400 додаткових місць для охоплення суспільним вихованням дітей дошкільного віку, </w:t>
      </w:r>
      <w:r w:rsidRPr="00F04B97">
        <w:rPr>
          <w:szCs w:val="22"/>
          <w:lang w:val="uk-UA"/>
        </w:rPr>
        <w:t>зменшити електронну чергу до закладів та  стовідсотково забезпечити місцями в садочках  дітей  5-річного віку.</w:t>
      </w:r>
      <w:r w:rsidRPr="00F04B97">
        <w:rPr>
          <w:sz w:val="32"/>
          <w:szCs w:val="28"/>
          <w:lang w:val="uk-UA"/>
        </w:rPr>
        <w:t xml:space="preserve"> </w:t>
      </w:r>
      <w:r w:rsidRPr="00F04B97">
        <w:rPr>
          <w:szCs w:val="22"/>
          <w:lang w:val="uk-UA"/>
        </w:rPr>
        <w:t>У 2021 році розпочато реконструкцію ДНЗ № 5 «Віночок», що  дасть змогу   збільшити кількість місць до  240. Окрім цього прийняті у власність ІМТГ два заклади дошкільної освіти: ЗДО (ясла-садок) «Червона Шапочка» с. Михайлівка-Рубежівка та ЗДО (ясла-садок) № 9 «Івасик-Телесик» с. Козинці. Наразі у громаді функціонує 24 заклади дошкільної освіти. З них 12 – комунальної форми власності, 1 –дошкільне відділення НВО «Освіта» та 11 закладів приватної форми власності. Відсоток охоплення закладами дошкільної освіти дітей становить:</w:t>
      </w:r>
    </w:p>
    <w:p w:rsidR="005341EB" w:rsidRPr="00F04B97" w:rsidRDefault="005341EB" w:rsidP="005341EB">
      <w:pPr>
        <w:numPr>
          <w:ilvl w:val="0"/>
          <w:numId w:val="42"/>
        </w:numPr>
        <w:spacing w:before="100" w:beforeAutospacing="1" w:after="100" w:afterAutospacing="1" w:line="240" w:lineRule="exact"/>
        <w:ind w:left="709"/>
        <w:contextualSpacing/>
        <w:jc w:val="both"/>
        <w:rPr>
          <w:rFonts w:eastAsia="Calibri"/>
          <w:szCs w:val="22"/>
          <w:lang w:val="uk-UA" w:eastAsia="uk-UA"/>
        </w:rPr>
      </w:pPr>
      <w:r w:rsidRPr="00F04B97">
        <w:rPr>
          <w:rFonts w:eastAsia="Calibri"/>
          <w:szCs w:val="22"/>
          <w:lang w:val="uk-UA" w:eastAsia="uk-UA"/>
        </w:rPr>
        <w:t xml:space="preserve">віком від 3 до 5 років - 68% , </w:t>
      </w:r>
    </w:p>
    <w:p w:rsidR="005341EB" w:rsidRPr="00F04B97" w:rsidRDefault="005341EB" w:rsidP="005341EB">
      <w:pPr>
        <w:numPr>
          <w:ilvl w:val="0"/>
          <w:numId w:val="42"/>
        </w:numPr>
        <w:spacing w:before="100" w:beforeAutospacing="1" w:after="100" w:afterAutospacing="1" w:line="240" w:lineRule="exact"/>
        <w:ind w:left="709"/>
        <w:contextualSpacing/>
        <w:jc w:val="both"/>
        <w:rPr>
          <w:rFonts w:eastAsia="Calibri"/>
          <w:szCs w:val="22"/>
          <w:lang w:val="uk-UA" w:eastAsia="uk-UA"/>
        </w:rPr>
      </w:pPr>
      <w:r w:rsidRPr="00F04B97">
        <w:rPr>
          <w:rFonts w:eastAsia="Calibri"/>
          <w:szCs w:val="22"/>
          <w:lang w:val="uk-UA" w:eastAsia="uk-UA"/>
        </w:rPr>
        <w:t>6-й рік життя - 100% .</w:t>
      </w:r>
    </w:p>
    <w:p w:rsidR="005341EB" w:rsidRPr="00F04B97" w:rsidRDefault="005341EB" w:rsidP="005341EB">
      <w:pPr>
        <w:ind w:firstLine="567"/>
        <w:jc w:val="both"/>
        <w:rPr>
          <w:rFonts w:eastAsiaTheme="minorHAnsi"/>
          <w:szCs w:val="22"/>
          <w:lang w:val="uk-UA" w:eastAsia="en-US"/>
        </w:rPr>
      </w:pPr>
      <w:r w:rsidRPr="00F04B97">
        <w:rPr>
          <w:rFonts w:eastAsiaTheme="minorHAnsi"/>
          <w:szCs w:val="22"/>
          <w:lang w:val="uk-UA" w:eastAsia="en-US"/>
        </w:rPr>
        <w:t>Результати моніторингу показали, що різними формами здобуття дошкільної освіти (окрім закладів дошкільної освіти) охоплено 443 дитини, з них 47 дітей відвідували консультативні центри при ЗДО, соціальним патронатом було охоплено 60 дітей та 289 дітей охоплені іншими формами (центри розвитку, групи при позашкільних закладах тощо).</w:t>
      </w:r>
    </w:p>
    <w:p w:rsidR="005341EB" w:rsidRPr="00F04B97" w:rsidRDefault="005341EB" w:rsidP="005341EB">
      <w:pPr>
        <w:ind w:firstLine="567"/>
        <w:jc w:val="both"/>
        <w:rPr>
          <w:rFonts w:eastAsiaTheme="minorHAnsi"/>
          <w:szCs w:val="22"/>
          <w:lang w:val="uk-UA" w:eastAsia="en-US"/>
        </w:rPr>
      </w:pPr>
      <w:r w:rsidRPr="00F04B97">
        <w:rPr>
          <w:szCs w:val="22"/>
          <w:lang w:val="uk-UA"/>
        </w:rPr>
        <w:t>Здобуття дошкільної освіти дітьми, які потребують відповідної реабілітації, корекції фізичного або розумового розвитку здійснюється  як у закладах дошкільної освіти у групах спеціального призначення, так і в умовах інклюзивної освіти в групах загального розвитку. Для задоволення права на якісну освіту дітей з особливими освітніми потребами у громаді функціонує мережа груп, в яких виховуються та проходять реабілітацію 239 дітей. 6 груп та 3 логопункти  для дітей з порушенням мови (194 вихованці), 16 інклюзивних груп (48 вихованців) надають допомогу дітям, які її потребують.</w:t>
      </w:r>
    </w:p>
    <w:p w:rsidR="005341EB" w:rsidRPr="00F04B97" w:rsidRDefault="005341EB" w:rsidP="005341EB">
      <w:pPr>
        <w:ind w:firstLine="567"/>
        <w:jc w:val="both"/>
        <w:rPr>
          <w:rFonts w:eastAsiaTheme="minorHAnsi"/>
          <w:szCs w:val="22"/>
          <w:lang w:val="uk-UA" w:eastAsia="en-US"/>
        </w:rPr>
      </w:pPr>
      <w:r w:rsidRPr="00F04B97">
        <w:rPr>
          <w:rFonts w:eastAsiaTheme="minorHAnsi"/>
          <w:szCs w:val="22"/>
          <w:lang w:val="uk-UA" w:eastAsia="en-US"/>
        </w:rPr>
        <w:t>У місті активно проводиться робота щодо реалізації вимог чинного законодавства України з питань соціального захисту дітей пільгових категорій. Із загальної кількості дітей, які виховуються у закладах дошкільної освіти: 29 дітей з інвалідністю, 4 дитини-сироти та позбавлені батьківського піклування, 73 дитини постраждалі внаслідок аварії на Чорнобильській АЕС,  142 дитини  з багатодітних та малозабезпечених родин, 112 дітей з Луганської, Донецької областей та АРК.</w:t>
      </w:r>
      <w:r w:rsidRPr="00F04B97">
        <w:rPr>
          <w:rFonts w:eastAsiaTheme="minorHAnsi"/>
          <w:szCs w:val="22"/>
          <w:lang w:val="uk-UA" w:eastAsia="en-US"/>
        </w:rPr>
        <w:tab/>
      </w:r>
    </w:p>
    <w:p w:rsidR="005341EB" w:rsidRPr="00F04B97" w:rsidRDefault="005341EB" w:rsidP="005341EB">
      <w:pPr>
        <w:ind w:firstLine="567"/>
        <w:jc w:val="both"/>
        <w:rPr>
          <w:rFonts w:eastAsiaTheme="minorHAnsi"/>
          <w:szCs w:val="22"/>
          <w:shd w:val="clear" w:color="auto" w:fill="FFFFFF"/>
          <w:lang w:val="uk-UA" w:eastAsia="en-US"/>
        </w:rPr>
      </w:pPr>
      <w:r w:rsidRPr="00F04B97">
        <w:rPr>
          <w:rFonts w:eastAsiaTheme="minorHAnsi"/>
          <w:szCs w:val="22"/>
          <w:lang w:val="uk-UA" w:eastAsia="en-US"/>
        </w:rPr>
        <w:t xml:space="preserve">Із січня 2021 року в 10 закладах загальної середньої освіти здобуває освіту 9919 учнів у 349 класах, організовано роботу 11 груп подовженого дня для 319 учнів. Відповідно до перспективної  мережі на 2021-2022 навчальний рік кількість класів та контингент учнів у ЗЗСО збільшиться </w:t>
      </w:r>
      <w:r w:rsidRPr="00F04B97">
        <w:rPr>
          <w:rFonts w:eastAsiaTheme="minorHAnsi"/>
          <w:szCs w:val="22"/>
          <w:shd w:val="clear" w:color="auto" w:fill="FFFFFF"/>
          <w:lang w:val="uk-UA" w:eastAsia="en-US"/>
        </w:rPr>
        <w:t>за рахунок приросту населення, переселення  до міста Ірпеня  та селищ мешканців з інших регіонів України та дітей із сімей внутрішньо переміщених осіб тощо.</w:t>
      </w:r>
    </w:p>
    <w:p w:rsidR="000D655F" w:rsidRPr="00F04B97" w:rsidRDefault="000D655F" w:rsidP="005341EB">
      <w:pPr>
        <w:ind w:firstLine="567"/>
        <w:jc w:val="both"/>
        <w:rPr>
          <w:rFonts w:eastAsiaTheme="minorHAnsi"/>
          <w:szCs w:val="22"/>
          <w:shd w:val="clear" w:color="auto" w:fill="FFFFFF"/>
          <w:lang w:val="uk-UA" w:eastAsia="en-US"/>
        </w:rPr>
      </w:pPr>
    </w:p>
    <w:p w:rsidR="005341EB" w:rsidRPr="00F04B97" w:rsidRDefault="005341EB" w:rsidP="005341EB">
      <w:pPr>
        <w:jc w:val="center"/>
        <w:rPr>
          <w:b/>
          <w:szCs w:val="28"/>
          <w:lang w:val="ru-RU"/>
        </w:rPr>
      </w:pPr>
      <w:r w:rsidRPr="00F04B97">
        <w:rPr>
          <w:b/>
          <w:szCs w:val="28"/>
          <w:lang w:val="ru-RU"/>
        </w:rPr>
        <w:t>Контингент учнів та наповнюваність класів у ЗЗСО міста</w:t>
      </w:r>
    </w:p>
    <w:tbl>
      <w:tblPr>
        <w:tblW w:w="7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843"/>
        <w:gridCol w:w="1276"/>
        <w:gridCol w:w="2587"/>
      </w:tblGrid>
      <w:tr w:rsidR="005341EB" w:rsidRPr="00F04B97" w:rsidTr="00950F29">
        <w:trPr>
          <w:trHeight w:val="146"/>
          <w:jc w:val="center"/>
        </w:trPr>
        <w:tc>
          <w:tcPr>
            <w:tcW w:w="1773" w:type="dxa"/>
          </w:tcPr>
          <w:p w:rsidR="005341EB" w:rsidRPr="00F04B97" w:rsidRDefault="005341EB" w:rsidP="002C0436">
            <w:pPr>
              <w:tabs>
                <w:tab w:val="left" w:pos="709"/>
              </w:tabs>
              <w:rPr>
                <w:sz w:val="22"/>
                <w:szCs w:val="22"/>
                <w:lang w:val="ru-RU"/>
              </w:rPr>
            </w:pPr>
          </w:p>
        </w:tc>
        <w:tc>
          <w:tcPr>
            <w:tcW w:w="1843" w:type="dxa"/>
          </w:tcPr>
          <w:p w:rsidR="005341EB" w:rsidRPr="00F04B97" w:rsidRDefault="005341EB" w:rsidP="002C0436">
            <w:pPr>
              <w:tabs>
                <w:tab w:val="left" w:pos="709"/>
              </w:tabs>
              <w:rPr>
                <w:b/>
                <w:sz w:val="22"/>
                <w:szCs w:val="22"/>
              </w:rPr>
            </w:pPr>
            <w:r w:rsidRPr="00F04B97">
              <w:rPr>
                <w:b/>
                <w:sz w:val="22"/>
                <w:szCs w:val="22"/>
              </w:rPr>
              <w:t>Загальна кількість учнів</w:t>
            </w:r>
          </w:p>
        </w:tc>
        <w:tc>
          <w:tcPr>
            <w:tcW w:w="1276" w:type="dxa"/>
          </w:tcPr>
          <w:p w:rsidR="005341EB" w:rsidRPr="00F04B97" w:rsidRDefault="005341EB" w:rsidP="002C0436">
            <w:pPr>
              <w:tabs>
                <w:tab w:val="left" w:pos="709"/>
              </w:tabs>
              <w:rPr>
                <w:b/>
                <w:sz w:val="22"/>
                <w:szCs w:val="22"/>
              </w:rPr>
            </w:pPr>
            <w:r w:rsidRPr="00F04B97">
              <w:rPr>
                <w:b/>
                <w:sz w:val="22"/>
                <w:szCs w:val="22"/>
              </w:rPr>
              <w:t>Кількість класів</w:t>
            </w:r>
          </w:p>
        </w:tc>
        <w:tc>
          <w:tcPr>
            <w:tcW w:w="2587" w:type="dxa"/>
          </w:tcPr>
          <w:p w:rsidR="005341EB" w:rsidRPr="00F04B97" w:rsidRDefault="005341EB" w:rsidP="002C0436">
            <w:pPr>
              <w:tabs>
                <w:tab w:val="left" w:pos="709"/>
              </w:tabs>
              <w:rPr>
                <w:b/>
                <w:sz w:val="22"/>
                <w:szCs w:val="22"/>
              </w:rPr>
            </w:pPr>
            <w:r w:rsidRPr="00F04B97">
              <w:rPr>
                <w:b/>
                <w:sz w:val="22"/>
                <w:szCs w:val="22"/>
              </w:rPr>
              <w:t>Середня наповнюваність класу</w:t>
            </w:r>
          </w:p>
        </w:tc>
      </w:tr>
      <w:tr w:rsidR="005341EB" w:rsidRPr="00F04B97" w:rsidTr="00950F29">
        <w:trPr>
          <w:trHeight w:val="146"/>
          <w:jc w:val="center"/>
        </w:trPr>
        <w:tc>
          <w:tcPr>
            <w:tcW w:w="1773" w:type="dxa"/>
          </w:tcPr>
          <w:p w:rsidR="005341EB" w:rsidRPr="00F04B97" w:rsidRDefault="005341EB" w:rsidP="002C0436">
            <w:pPr>
              <w:tabs>
                <w:tab w:val="left" w:pos="709"/>
              </w:tabs>
              <w:jc w:val="both"/>
              <w:rPr>
                <w:sz w:val="22"/>
                <w:szCs w:val="22"/>
              </w:rPr>
            </w:pPr>
            <w:r w:rsidRPr="00F04B97">
              <w:rPr>
                <w:sz w:val="22"/>
                <w:szCs w:val="22"/>
              </w:rPr>
              <w:t>2011-2012 н.р.</w:t>
            </w:r>
          </w:p>
        </w:tc>
        <w:tc>
          <w:tcPr>
            <w:tcW w:w="1843" w:type="dxa"/>
          </w:tcPr>
          <w:p w:rsidR="005341EB" w:rsidRPr="00F04B97" w:rsidRDefault="005341EB" w:rsidP="002C0436">
            <w:pPr>
              <w:tabs>
                <w:tab w:val="left" w:pos="709"/>
              </w:tabs>
              <w:jc w:val="center"/>
              <w:rPr>
                <w:sz w:val="22"/>
                <w:szCs w:val="22"/>
              </w:rPr>
            </w:pPr>
            <w:r w:rsidRPr="00F04B97">
              <w:rPr>
                <w:sz w:val="22"/>
                <w:szCs w:val="22"/>
              </w:rPr>
              <w:t>6420</w:t>
            </w:r>
          </w:p>
        </w:tc>
        <w:tc>
          <w:tcPr>
            <w:tcW w:w="1276" w:type="dxa"/>
          </w:tcPr>
          <w:p w:rsidR="005341EB" w:rsidRPr="00F04B97" w:rsidRDefault="005341EB" w:rsidP="002C0436">
            <w:pPr>
              <w:tabs>
                <w:tab w:val="left" w:pos="709"/>
              </w:tabs>
              <w:jc w:val="center"/>
              <w:rPr>
                <w:sz w:val="22"/>
                <w:szCs w:val="22"/>
              </w:rPr>
            </w:pPr>
            <w:r w:rsidRPr="00F04B97">
              <w:rPr>
                <w:sz w:val="22"/>
                <w:szCs w:val="22"/>
              </w:rPr>
              <w:t>275</w:t>
            </w:r>
          </w:p>
        </w:tc>
        <w:tc>
          <w:tcPr>
            <w:tcW w:w="2587" w:type="dxa"/>
          </w:tcPr>
          <w:p w:rsidR="005341EB" w:rsidRPr="00F04B97" w:rsidRDefault="005341EB" w:rsidP="002C0436">
            <w:pPr>
              <w:tabs>
                <w:tab w:val="left" w:pos="709"/>
              </w:tabs>
              <w:jc w:val="center"/>
              <w:rPr>
                <w:sz w:val="22"/>
                <w:szCs w:val="22"/>
              </w:rPr>
            </w:pPr>
            <w:r w:rsidRPr="00F04B97">
              <w:rPr>
                <w:sz w:val="22"/>
                <w:szCs w:val="22"/>
              </w:rPr>
              <w:t>23,3</w:t>
            </w:r>
          </w:p>
        </w:tc>
      </w:tr>
      <w:tr w:rsidR="005341EB" w:rsidRPr="00F04B97" w:rsidTr="00950F29">
        <w:trPr>
          <w:trHeight w:val="146"/>
          <w:jc w:val="center"/>
        </w:trPr>
        <w:tc>
          <w:tcPr>
            <w:tcW w:w="1773" w:type="dxa"/>
          </w:tcPr>
          <w:p w:rsidR="005341EB" w:rsidRPr="00F04B97" w:rsidRDefault="005341EB" w:rsidP="002C0436">
            <w:pPr>
              <w:tabs>
                <w:tab w:val="left" w:pos="709"/>
              </w:tabs>
              <w:jc w:val="both"/>
              <w:rPr>
                <w:sz w:val="22"/>
                <w:szCs w:val="22"/>
              </w:rPr>
            </w:pPr>
            <w:r w:rsidRPr="00F04B97">
              <w:rPr>
                <w:sz w:val="22"/>
                <w:szCs w:val="22"/>
              </w:rPr>
              <w:t>2012-2013 н.р.</w:t>
            </w:r>
          </w:p>
        </w:tc>
        <w:tc>
          <w:tcPr>
            <w:tcW w:w="1843" w:type="dxa"/>
          </w:tcPr>
          <w:p w:rsidR="005341EB" w:rsidRPr="00F04B97" w:rsidRDefault="005341EB" w:rsidP="002C0436">
            <w:pPr>
              <w:tabs>
                <w:tab w:val="left" w:pos="709"/>
              </w:tabs>
              <w:jc w:val="center"/>
              <w:rPr>
                <w:sz w:val="22"/>
                <w:szCs w:val="22"/>
              </w:rPr>
            </w:pPr>
            <w:r w:rsidRPr="00F04B97">
              <w:rPr>
                <w:sz w:val="22"/>
                <w:szCs w:val="22"/>
              </w:rPr>
              <w:t>6639</w:t>
            </w:r>
          </w:p>
        </w:tc>
        <w:tc>
          <w:tcPr>
            <w:tcW w:w="1276" w:type="dxa"/>
          </w:tcPr>
          <w:p w:rsidR="005341EB" w:rsidRPr="00F04B97" w:rsidRDefault="005341EB" w:rsidP="002C0436">
            <w:pPr>
              <w:tabs>
                <w:tab w:val="left" w:pos="709"/>
              </w:tabs>
              <w:jc w:val="center"/>
              <w:rPr>
                <w:sz w:val="22"/>
                <w:szCs w:val="22"/>
              </w:rPr>
            </w:pPr>
            <w:r w:rsidRPr="00F04B97">
              <w:rPr>
                <w:sz w:val="22"/>
                <w:szCs w:val="22"/>
              </w:rPr>
              <w:t>269</w:t>
            </w:r>
          </w:p>
        </w:tc>
        <w:tc>
          <w:tcPr>
            <w:tcW w:w="2587" w:type="dxa"/>
          </w:tcPr>
          <w:p w:rsidR="005341EB" w:rsidRPr="00F04B97" w:rsidRDefault="005341EB" w:rsidP="002C0436">
            <w:pPr>
              <w:tabs>
                <w:tab w:val="left" w:pos="709"/>
              </w:tabs>
              <w:jc w:val="center"/>
              <w:rPr>
                <w:sz w:val="22"/>
                <w:szCs w:val="22"/>
              </w:rPr>
            </w:pPr>
            <w:r w:rsidRPr="00F04B97">
              <w:rPr>
                <w:sz w:val="22"/>
                <w:szCs w:val="22"/>
              </w:rPr>
              <w:t>24,6</w:t>
            </w:r>
          </w:p>
        </w:tc>
      </w:tr>
      <w:tr w:rsidR="005341EB" w:rsidRPr="00F04B97" w:rsidTr="00950F29">
        <w:trPr>
          <w:trHeight w:val="146"/>
          <w:jc w:val="center"/>
        </w:trPr>
        <w:tc>
          <w:tcPr>
            <w:tcW w:w="1773" w:type="dxa"/>
          </w:tcPr>
          <w:p w:rsidR="005341EB" w:rsidRPr="00F04B97" w:rsidRDefault="005341EB" w:rsidP="002C0436">
            <w:pPr>
              <w:tabs>
                <w:tab w:val="left" w:pos="709"/>
              </w:tabs>
              <w:jc w:val="both"/>
              <w:rPr>
                <w:sz w:val="22"/>
                <w:szCs w:val="22"/>
              </w:rPr>
            </w:pPr>
            <w:r w:rsidRPr="00F04B97">
              <w:rPr>
                <w:sz w:val="22"/>
                <w:szCs w:val="22"/>
              </w:rPr>
              <w:t>2013-2014 н.р.</w:t>
            </w:r>
          </w:p>
        </w:tc>
        <w:tc>
          <w:tcPr>
            <w:tcW w:w="1843" w:type="dxa"/>
          </w:tcPr>
          <w:p w:rsidR="005341EB" w:rsidRPr="00F04B97" w:rsidRDefault="005341EB" w:rsidP="002C0436">
            <w:pPr>
              <w:tabs>
                <w:tab w:val="left" w:pos="709"/>
              </w:tabs>
              <w:jc w:val="center"/>
              <w:rPr>
                <w:sz w:val="22"/>
                <w:szCs w:val="22"/>
              </w:rPr>
            </w:pPr>
            <w:r w:rsidRPr="00F04B97">
              <w:rPr>
                <w:sz w:val="22"/>
                <w:szCs w:val="22"/>
              </w:rPr>
              <w:t>6947</w:t>
            </w:r>
          </w:p>
        </w:tc>
        <w:tc>
          <w:tcPr>
            <w:tcW w:w="1276" w:type="dxa"/>
          </w:tcPr>
          <w:p w:rsidR="005341EB" w:rsidRPr="00F04B97" w:rsidRDefault="005341EB" w:rsidP="002C0436">
            <w:pPr>
              <w:tabs>
                <w:tab w:val="left" w:pos="709"/>
              </w:tabs>
              <w:jc w:val="center"/>
              <w:rPr>
                <w:sz w:val="22"/>
                <w:szCs w:val="22"/>
              </w:rPr>
            </w:pPr>
            <w:r w:rsidRPr="00F04B97">
              <w:rPr>
                <w:sz w:val="22"/>
                <w:szCs w:val="22"/>
              </w:rPr>
              <w:t>273</w:t>
            </w:r>
          </w:p>
        </w:tc>
        <w:tc>
          <w:tcPr>
            <w:tcW w:w="2587" w:type="dxa"/>
          </w:tcPr>
          <w:p w:rsidR="005341EB" w:rsidRPr="00F04B97" w:rsidRDefault="005341EB" w:rsidP="002C0436">
            <w:pPr>
              <w:tabs>
                <w:tab w:val="left" w:pos="709"/>
              </w:tabs>
              <w:jc w:val="center"/>
              <w:rPr>
                <w:sz w:val="22"/>
                <w:szCs w:val="22"/>
              </w:rPr>
            </w:pPr>
            <w:r w:rsidRPr="00F04B97">
              <w:rPr>
                <w:sz w:val="22"/>
                <w:szCs w:val="22"/>
              </w:rPr>
              <w:t>25,4</w:t>
            </w:r>
          </w:p>
        </w:tc>
      </w:tr>
      <w:tr w:rsidR="005341EB" w:rsidRPr="00F04B97" w:rsidTr="00950F29">
        <w:trPr>
          <w:trHeight w:val="146"/>
          <w:jc w:val="center"/>
        </w:trPr>
        <w:tc>
          <w:tcPr>
            <w:tcW w:w="1773" w:type="dxa"/>
          </w:tcPr>
          <w:p w:rsidR="005341EB" w:rsidRPr="00F04B97" w:rsidRDefault="005341EB" w:rsidP="002C0436">
            <w:pPr>
              <w:tabs>
                <w:tab w:val="left" w:pos="709"/>
              </w:tabs>
              <w:jc w:val="both"/>
              <w:rPr>
                <w:sz w:val="22"/>
                <w:szCs w:val="22"/>
              </w:rPr>
            </w:pPr>
            <w:r w:rsidRPr="00F04B97">
              <w:rPr>
                <w:sz w:val="22"/>
                <w:szCs w:val="22"/>
              </w:rPr>
              <w:t>2014-2015 н.р</w:t>
            </w:r>
          </w:p>
        </w:tc>
        <w:tc>
          <w:tcPr>
            <w:tcW w:w="1843" w:type="dxa"/>
          </w:tcPr>
          <w:p w:rsidR="005341EB" w:rsidRPr="00F04B97" w:rsidRDefault="005341EB" w:rsidP="002C0436">
            <w:pPr>
              <w:tabs>
                <w:tab w:val="left" w:pos="709"/>
              </w:tabs>
              <w:jc w:val="center"/>
              <w:rPr>
                <w:sz w:val="22"/>
                <w:szCs w:val="22"/>
              </w:rPr>
            </w:pPr>
            <w:r w:rsidRPr="00F04B97">
              <w:rPr>
                <w:sz w:val="22"/>
                <w:szCs w:val="22"/>
              </w:rPr>
              <w:t>7779</w:t>
            </w:r>
          </w:p>
        </w:tc>
        <w:tc>
          <w:tcPr>
            <w:tcW w:w="1276" w:type="dxa"/>
          </w:tcPr>
          <w:p w:rsidR="005341EB" w:rsidRPr="00F04B97" w:rsidRDefault="005341EB" w:rsidP="002C0436">
            <w:pPr>
              <w:tabs>
                <w:tab w:val="left" w:pos="709"/>
              </w:tabs>
              <w:jc w:val="center"/>
              <w:rPr>
                <w:sz w:val="22"/>
                <w:szCs w:val="22"/>
              </w:rPr>
            </w:pPr>
            <w:r w:rsidRPr="00F04B97">
              <w:rPr>
                <w:sz w:val="22"/>
                <w:szCs w:val="22"/>
              </w:rPr>
              <w:t>283</w:t>
            </w:r>
          </w:p>
        </w:tc>
        <w:tc>
          <w:tcPr>
            <w:tcW w:w="2587" w:type="dxa"/>
          </w:tcPr>
          <w:p w:rsidR="005341EB" w:rsidRPr="00F04B97" w:rsidRDefault="005341EB" w:rsidP="002C0436">
            <w:pPr>
              <w:tabs>
                <w:tab w:val="left" w:pos="709"/>
              </w:tabs>
              <w:jc w:val="center"/>
              <w:rPr>
                <w:sz w:val="22"/>
                <w:szCs w:val="22"/>
              </w:rPr>
            </w:pPr>
            <w:r w:rsidRPr="00F04B97">
              <w:rPr>
                <w:sz w:val="22"/>
                <w:szCs w:val="22"/>
              </w:rPr>
              <w:t>27,5</w:t>
            </w:r>
          </w:p>
        </w:tc>
      </w:tr>
      <w:tr w:rsidR="005341EB" w:rsidRPr="00F04B97" w:rsidTr="00950F29">
        <w:trPr>
          <w:trHeight w:val="146"/>
          <w:jc w:val="center"/>
        </w:trPr>
        <w:tc>
          <w:tcPr>
            <w:tcW w:w="1773" w:type="dxa"/>
          </w:tcPr>
          <w:p w:rsidR="005341EB" w:rsidRPr="00F04B97" w:rsidRDefault="005341EB" w:rsidP="002C0436">
            <w:pPr>
              <w:tabs>
                <w:tab w:val="left" w:pos="709"/>
              </w:tabs>
              <w:jc w:val="both"/>
              <w:rPr>
                <w:sz w:val="22"/>
                <w:szCs w:val="22"/>
              </w:rPr>
            </w:pPr>
            <w:r w:rsidRPr="00F04B97">
              <w:rPr>
                <w:sz w:val="22"/>
                <w:szCs w:val="22"/>
              </w:rPr>
              <w:t>2015-2016 н.р.</w:t>
            </w:r>
          </w:p>
        </w:tc>
        <w:tc>
          <w:tcPr>
            <w:tcW w:w="1843" w:type="dxa"/>
          </w:tcPr>
          <w:p w:rsidR="005341EB" w:rsidRPr="00F04B97" w:rsidRDefault="005341EB" w:rsidP="002C0436">
            <w:pPr>
              <w:tabs>
                <w:tab w:val="left" w:pos="709"/>
              </w:tabs>
              <w:jc w:val="center"/>
              <w:rPr>
                <w:sz w:val="22"/>
                <w:szCs w:val="22"/>
              </w:rPr>
            </w:pPr>
            <w:r w:rsidRPr="00F04B97">
              <w:rPr>
                <w:sz w:val="22"/>
                <w:szCs w:val="22"/>
              </w:rPr>
              <w:t>8364</w:t>
            </w:r>
          </w:p>
        </w:tc>
        <w:tc>
          <w:tcPr>
            <w:tcW w:w="1276" w:type="dxa"/>
          </w:tcPr>
          <w:p w:rsidR="005341EB" w:rsidRPr="00F04B97" w:rsidRDefault="005341EB" w:rsidP="002C0436">
            <w:pPr>
              <w:tabs>
                <w:tab w:val="left" w:pos="709"/>
              </w:tabs>
              <w:jc w:val="center"/>
              <w:rPr>
                <w:sz w:val="22"/>
                <w:szCs w:val="22"/>
              </w:rPr>
            </w:pPr>
            <w:r w:rsidRPr="00F04B97">
              <w:rPr>
                <w:sz w:val="22"/>
                <w:szCs w:val="22"/>
              </w:rPr>
              <w:t>305</w:t>
            </w:r>
          </w:p>
        </w:tc>
        <w:tc>
          <w:tcPr>
            <w:tcW w:w="2587" w:type="dxa"/>
          </w:tcPr>
          <w:p w:rsidR="005341EB" w:rsidRPr="00F04B97" w:rsidRDefault="005341EB" w:rsidP="002C0436">
            <w:pPr>
              <w:tabs>
                <w:tab w:val="left" w:pos="709"/>
              </w:tabs>
              <w:jc w:val="center"/>
              <w:rPr>
                <w:sz w:val="22"/>
                <w:szCs w:val="22"/>
              </w:rPr>
            </w:pPr>
            <w:r w:rsidRPr="00F04B97">
              <w:rPr>
                <w:sz w:val="22"/>
                <w:szCs w:val="22"/>
              </w:rPr>
              <w:t>27,4</w:t>
            </w:r>
          </w:p>
        </w:tc>
      </w:tr>
      <w:tr w:rsidR="005341EB" w:rsidRPr="00F04B97" w:rsidTr="00950F29">
        <w:trPr>
          <w:trHeight w:val="146"/>
          <w:jc w:val="center"/>
        </w:trPr>
        <w:tc>
          <w:tcPr>
            <w:tcW w:w="1773" w:type="dxa"/>
          </w:tcPr>
          <w:p w:rsidR="005341EB" w:rsidRPr="00F04B97" w:rsidRDefault="005341EB" w:rsidP="002C0436">
            <w:pPr>
              <w:tabs>
                <w:tab w:val="left" w:pos="709"/>
              </w:tabs>
              <w:jc w:val="both"/>
              <w:rPr>
                <w:sz w:val="22"/>
                <w:szCs w:val="22"/>
              </w:rPr>
            </w:pPr>
            <w:r w:rsidRPr="00F04B97">
              <w:rPr>
                <w:sz w:val="22"/>
                <w:szCs w:val="22"/>
              </w:rPr>
              <w:t>2016-2017 н.р.</w:t>
            </w:r>
          </w:p>
        </w:tc>
        <w:tc>
          <w:tcPr>
            <w:tcW w:w="1843" w:type="dxa"/>
          </w:tcPr>
          <w:p w:rsidR="005341EB" w:rsidRPr="00F04B97" w:rsidRDefault="005341EB" w:rsidP="002C0436">
            <w:pPr>
              <w:tabs>
                <w:tab w:val="left" w:pos="709"/>
              </w:tabs>
              <w:jc w:val="center"/>
              <w:rPr>
                <w:sz w:val="22"/>
                <w:szCs w:val="22"/>
              </w:rPr>
            </w:pPr>
            <w:r w:rsidRPr="00F04B97">
              <w:rPr>
                <w:sz w:val="22"/>
                <w:szCs w:val="22"/>
              </w:rPr>
              <w:t>9187</w:t>
            </w:r>
          </w:p>
        </w:tc>
        <w:tc>
          <w:tcPr>
            <w:tcW w:w="1276" w:type="dxa"/>
          </w:tcPr>
          <w:p w:rsidR="005341EB" w:rsidRPr="00F04B97" w:rsidRDefault="005341EB" w:rsidP="002C0436">
            <w:pPr>
              <w:tabs>
                <w:tab w:val="left" w:pos="709"/>
              </w:tabs>
              <w:jc w:val="center"/>
              <w:rPr>
                <w:sz w:val="22"/>
                <w:szCs w:val="22"/>
              </w:rPr>
            </w:pPr>
            <w:r w:rsidRPr="00F04B97">
              <w:rPr>
                <w:sz w:val="22"/>
                <w:szCs w:val="22"/>
              </w:rPr>
              <w:t>334</w:t>
            </w:r>
          </w:p>
        </w:tc>
        <w:tc>
          <w:tcPr>
            <w:tcW w:w="2587" w:type="dxa"/>
          </w:tcPr>
          <w:p w:rsidR="005341EB" w:rsidRPr="00F04B97" w:rsidRDefault="005341EB" w:rsidP="002C0436">
            <w:pPr>
              <w:tabs>
                <w:tab w:val="left" w:pos="709"/>
              </w:tabs>
              <w:jc w:val="center"/>
              <w:rPr>
                <w:sz w:val="22"/>
                <w:szCs w:val="22"/>
              </w:rPr>
            </w:pPr>
            <w:r w:rsidRPr="00F04B97">
              <w:rPr>
                <w:sz w:val="22"/>
                <w:szCs w:val="22"/>
              </w:rPr>
              <w:t>27,5</w:t>
            </w:r>
          </w:p>
        </w:tc>
      </w:tr>
      <w:tr w:rsidR="005341EB" w:rsidRPr="00F04B97" w:rsidTr="00950F29">
        <w:trPr>
          <w:trHeight w:val="146"/>
          <w:jc w:val="center"/>
        </w:trPr>
        <w:tc>
          <w:tcPr>
            <w:tcW w:w="1773" w:type="dxa"/>
          </w:tcPr>
          <w:p w:rsidR="005341EB" w:rsidRPr="00F04B97" w:rsidRDefault="005341EB" w:rsidP="002C0436">
            <w:pPr>
              <w:tabs>
                <w:tab w:val="left" w:pos="709"/>
              </w:tabs>
              <w:jc w:val="both"/>
              <w:rPr>
                <w:sz w:val="22"/>
                <w:szCs w:val="22"/>
              </w:rPr>
            </w:pPr>
            <w:r w:rsidRPr="00F04B97">
              <w:rPr>
                <w:sz w:val="22"/>
                <w:szCs w:val="22"/>
              </w:rPr>
              <w:lastRenderedPageBreak/>
              <w:t xml:space="preserve">2017-2018 н.р. </w:t>
            </w:r>
          </w:p>
        </w:tc>
        <w:tc>
          <w:tcPr>
            <w:tcW w:w="1843" w:type="dxa"/>
          </w:tcPr>
          <w:p w:rsidR="005341EB" w:rsidRPr="00F04B97" w:rsidRDefault="005341EB" w:rsidP="002C0436">
            <w:pPr>
              <w:tabs>
                <w:tab w:val="left" w:pos="709"/>
              </w:tabs>
              <w:jc w:val="center"/>
              <w:rPr>
                <w:sz w:val="22"/>
                <w:szCs w:val="22"/>
              </w:rPr>
            </w:pPr>
            <w:r w:rsidRPr="00F04B97">
              <w:rPr>
                <w:sz w:val="22"/>
                <w:szCs w:val="22"/>
              </w:rPr>
              <w:t>10292</w:t>
            </w:r>
          </w:p>
        </w:tc>
        <w:tc>
          <w:tcPr>
            <w:tcW w:w="1276" w:type="dxa"/>
          </w:tcPr>
          <w:p w:rsidR="005341EB" w:rsidRPr="00F04B97" w:rsidRDefault="005341EB" w:rsidP="002C0436">
            <w:pPr>
              <w:tabs>
                <w:tab w:val="left" w:pos="709"/>
              </w:tabs>
              <w:jc w:val="center"/>
              <w:rPr>
                <w:sz w:val="22"/>
                <w:szCs w:val="22"/>
              </w:rPr>
            </w:pPr>
            <w:r w:rsidRPr="00F04B97">
              <w:rPr>
                <w:sz w:val="22"/>
                <w:szCs w:val="22"/>
              </w:rPr>
              <w:t>368</w:t>
            </w:r>
          </w:p>
        </w:tc>
        <w:tc>
          <w:tcPr>
            <w:tcW w:w="2587" w:type="dxa"/>
          </w:tcPr>
          <w:p w:rsidR="005341EB" w:rsidRPr="00F04B97" w:rsidRDefault="005341EB" w:rsidP="002C0436">
            <w:pPr>
              <w:tabs>
                <w:tab w:val="left" w:pos="709"/>
              </w:tabs>
              <w:jc w:val="center"/>
              <w:rPr>
                <w:sz w:val="22"/>
                <w:szCs w:val="22"/>
              </w:rPr>
            </w:pPr>
            <w:r w:rsidRPr="00F04B97">
              <w:rPr>
                <w:sz w:val="22"/>
                <w:szCs w:val="22"/>
              </w:rPr>
              <w:t>27,9</w:t>
            </w:r>
          </w:p>
        </w:tc>
      </w:tr>
      <w:tr w:rsidR="005341EB" w:rsidRPr="00F04B97" w:rsidTr="00950F29">
        <w:trPr>
          <w:trHeight w:val="146"/>
          <w:jc w:val="center"/>
        </w:trPr>
        <w:tc>
          <w:tcPr>
            <w:tcW w:w="1773" w:type="dxa"/>
          </w:tcPr>
          <w:p w:rsidR="005341EB" w:rsidRPr="00F04B97" w:rsidRDefault="005341EB" w:rsidP="002C0436">
            <w:pPr>
              <w:tabs>
                <w:tab w:val="left" w:pos="709"/>
              </w:tabs>
              <w:jc w:val="both"/>
              <w:rPr>
                <w:sz w:val="22"/>
                <w:szCs w:val="22"/>
              </w:rPr>
            </w:pPr>
            <w:r w:rsidRPr="00F04B97">
              <w:rPr>
                <w:sz w:val="22"/>
                <w:szCs w:val="22"/>
              </w:rPr>
              <w:t>2018-2019 н.р.</w:t>
            </w:r>
          </w:p>
        </w:tc>
        <w:tc>
          <w:tcPr>
            <w:tcW w:w="1843" w:type="dxa"/>
          </w:tcPr>
          <w:p w:rsidR="005341EB" w:rsidRPr="00F04B97" w:rsidRDefault="005341EB" w:rsidP="002C0436">
            <w:pPr>
              <w:tabs>
                <w:tab w:val="left" w:pos="709"/>
              </w:tabs>
              <w:jc w:val="center"/>
              <w:rPr>
                <w:sz w:val="22"/>
                <w:szCs w:val="22"/>
              </w:rPr>
            </w:pPr>
            <w:r w:rsidRPr="00F04B97">
              <w:rPr>
                <w:sz w:val="22"/>
                <w:szCs w:val="22"/>
              </w:rPr>
              <w:t>11576</w:t>
            </w:r>
          </w:p>
        </w:tc>
        <w:tc>
          <w:tcPr>
            <w:tcW w:w="1276" w:type="dxa"/>
          </w:tcPr>
          <w:p w:rsidR="005341EB" w:rsidRPr="00F04B97" w:rsidRDefault="005341EB" w:rsidP="002C0436">
            <w:pPr>
              <w:tabs>
                <w:tab w:val="left" w:pos="709"/>
              </w:tabs>
              <w:jc w:val="center"/>
              <w:rPr>
                <w:sz w:val="22"/>
                <w:szCs w:val="22"/>
              </w:rPr>
            </w:pPr>
            <w:r w:rsidRPr="00F04B97">
              <w:rPr>
                <w:sz w:val="22"/>
                <w:szCs w:val="22"/>
              </w:rPr>
              <w:t>410</w:t>
            </w:r>
          </w:p>
        </w:tc>
        <w:tc>
          <w:tcPr>
            <w:tcW w:w="2587" w:type="dxa"/>
          </w:tcPr>
          <w:p w:rsidR="005341EB" w:rsidRPr="00F04B97" w:rsidRDefault="005341EB" w:rsidP="002C0436">
            <w:pPr>
              <w:tabs>
                <w:tab w:val="left" w:pos="709"/>
              </w:tabs>
              <w:jc w:val="center"/>
              <w:rPr>
                <w:sz w:val="22"/>
                <w:szCs w:val="22"/>
              </w:rPr>
            </w:pPr>
            <w:r w:rsidRPr="00F04B97">
              <w:rPr>
                <w:sz w:val="22"/>
                <w:szCs w:val="22"/>
              </w:rPr>
              <w:t>28,2</w:t>
            </w:r>
          </w:p>
        </w:tc>
      </w:tr>
      <w:tr w:rsidR="005341EB" w:rsidRPr="00F04B97" w:rsidTr="00950F29">
        <w:trPr>
          <w:trHeight w:val="146"/>
          <w:jc w:val="center"/>
        </w:trPr>
        <w:tc>
          <w:tcPr>
            <w:tcW w:w="1773" w:type="dxa"/>
          </w:tcPr>
          <w:p w:rsidR="005341EB" w:rsidRPr="00F04B97" w:rsidRDefault="005341EB" w:rsidP="002C0436">
            <w:pPr>
              <w:tabs>
                <w:tab w:val="left" w:pos="709"/>
              </w:tabs>
              <w:jc w:val="both"/>
              <w:rPr>
                <w:sz w:val="22"/>
                <w:szCs w:val="22"/>
              </w:rPr>
            </w:pPr>
            <w:r w:rsidRPr="00F04B97">
              <w:rPr>
                <w:sz w:val="22"/>
                <w:szCs w:val="22"/>
              </w:rPr>
              <w:t>2019-2020 н.р.</w:t>
            </w:r>
          </w:p>
        </w:tc>
        <w:tc>
          <w:tcPr>
            <w:tcW w:w="1843" w:type="dxa"/>
          </w:tcPr>
          <w:p w:rsidR="005341EB" w:rsidRPr="00F04B97" w:rsidRDefault="005341EB" w:rsidP="002C0436">
            <w:pPr>
              <w:tabs>
                <w:tab w:val="left" w:pos="709"/>
              </w:tabs>
              <w:jc w:val="center"/>
              <w:rPr>
                <w:sz w:val="22"/>
                <w:szCs w:val="22"/>
              </w:rPr>
            </w:pPr>
            <w:r w:rsidRPr="00F04B97">
              <w:rPr>
                <w:sz w:val="22"/>
                <w:szCs w:val="22"/>
              </w:rPr>
              <w:t>13059</w:t>
            </w:r>
          </w:p>
        </w:tc>
        <w:tc>
          <w:tcPr>
            <w:tcW w:w="1276" w:type="dxa"/>
          </w:tcPr>
          <w:p w:rsidR="005341EB" w:rsidRPr="00F04B97" w:rsidRDefault="005341EB" w:rsidP="002C0436">
            <w:pPr>
              <w:tabs>
                <w:tab w:val="left" w:pos="709"/>
              </w:tabs>
              <w:jc w:val="center"/>
              <w:rPr>
                <w:sz w:val="22"/>
                <w:szCs w:val="22"/>
              </w:rPr>
            </w:pPr>
            <w:r w:rsidRPr="00F04B97">
              <w:rPr>
                <w:sz w:val="22"/>
                <w:szCs w:val="22"/>
              </w:rPr>
              <w:t>461</w:t>
            </w:r>
          </w:p>
        </w:tc>
        <w:tc>
          <w:tcPr>
            <w:tcW w:w="2587" w:type="dxa"/>
          </w:tcPr>
          <w:p w:rsidR="005341EB" w:rsidRPr="00F04B97" w:rsidRDefault="005341EB" w:rsidP="002C0436">
            <w:pPr>
              <w:tabs>
                <w:tab w:val="left" w:pos="709"/>
              </w:tabs>
              <w:jc w:val="center"/>
              <w:rPr>
                <w:sz w:val="22"/>
                <w:szCs w:val="22"/>
              </w:rPr>
            </w:pPr>
            <w:r w:rsidRPr="00F04B97">
              <w:rPr>
                <w:sz w:val="22"/>
                <w:szCs w:val="22"/>
              </w:rPr>
              <w:t>28,3</w:t>
            </w:r>
          </w:p>
        </w:tc>
      </w:tr>
      <w:tr w:rsidR="005341EB" w:rsidRPr="00F04B97" w:rsidTr="00950F29">
        <w:trPr>
          <w:trHeight w:val="146"/>
          <w:jc w:val="center"/>
        </w:trPr>
        <w:tc>
          <w:tcPr>
            <w:tcW w:w="1773" w:type="dxa"/>
          </w:tcPr>
          <w:p w:rsidR="005341EB" w:rsidRPr="00F04B97" w:rsidRDefault="005341EB" w:rsidP="002C0436">
            <w:pPr>
              <w:tabs>
                <w:tab w:val="left" w:pos="709"/>
              </w:tabs>
              <w:rPr>
                <w:sz w:val="22"/>
                <w:szCs w:val="22"/>
              </w:rPr>
            </w:pPr>
            <w:r w:rsidRPr="00F04B97">
              <w:rPr>
                <w:sz w:val="22"/>
                <w:szCs w:val="22"/>
              </w:rPr>
              <w:t>2020-2021 н.р. 01.01.2021 р.</w:t>
            </w:r>
          </w:p>
        </w:tc>
        <w:tc>
          <w:tcPr>
            <w:tcW w:w="1843" w:type="dxa"/>
          </w:tcPr>
          <w:p w:rsidR="005341EB" w:rsidRPr="00F04B97" w:rsidRDefault="005341EB" w:rsidP="002C0436">
            <w:pPr>
              <w:tabs>
                <w:tab w:val="left" w:pos="709"/>
              </w:tabs>
              <w:jc w:val="center"/>
              <w:rPr>
                <w:sz w:val="22"/>
                <w:szCs w:val="22"/>
              </w:rPr>
            </w:pPr>
            <w:r w:rsidRPr="00F04B97">
              <w:rPr>
                <w:sz w:val="22"/>
                <w:szCs w:val="22"/>
              </w:rPr>
              <w:t>9919</w:t>
            </w:r>
          </w:p>
        </w:tc>
        <w:tc>
          <w:tcPr>
            <w:tcW w:w="1276" w:type="dxa"/>
          </w:tcPr>
          <w:p w:rsidR="005341EB" w:rsidRPr="00F04B97" w:rsidRDefault="005341EB" w:rsidP="002C0436">
            <w:pPr>
              <w:tabs>
                <w:tab w:val="left" w:pos="709"/>
              </w:tabs>
              <w:jc w:val="center"/>
              <w:rPr>
                <w:sz w:val="22"/>
                <w:szCs w:val="22"/>
              </w:rPr>
            </w:pPr>
            <w:r w:rsidRPr="00F04B97">
              <w:rPr>
                <w:sz w:val="22"/>
                <w:szCs w:val="22"/>
              </w:rPr>
              <w:t>349</w:t>
            </w:r>
          </w:p>
        </w:tc>
        <w:tc>
          <w:tcPr>
            <w:tcW w:w="2587" w:type="dxa"/>
          </w:tcPr>
          <w:p w:rsidR="005341EB" w:rsidRPr="00F04B97" w:rsidRDefault="005341EB" w:rsidP="002C0436">
            <w:pPr>
              <w:tabs>
                <w:tab w:val="left" w:pos="709"/>
              </w:tabs>
              <w:jc w:val="center"/>
              <w:rPr>
                <w:sz w:val="22"/>
                <w:szCs w:val="22"/>
              </w:rPr>
            </w:pPr>
            <w:r w:rsidRPr="00F04B97">
              <w:rPr>
                <w:sz w:val="22"/>
                <w:szCs w:val="22"/>
              </w:rPr>
              <w:t>28,4</w:t>
            </w:r>
          </w:p>
        </w:tc>
      </w:tr>
      <w:tr w:rsidR="005341EB" w:rsidRPr="00F04B97" w:rsidTr="00950F29">
        <w:trPr>
          <w:trHeight w:val="146"/>
          <w:jc w:val="center"/>
        </w:trPr>
        <w:tc>
          <w:tcPr>
            <w:tcW w:w="1773" w:type="dxa"/>
          </w:tcPr>
          <w:p w:rsidR="005341EB" w:rsidRPr="00F04B97" w:rsidRDefault="005341EB" w:rsidP="002C0436">
            <w:pPr>
              <w:tabs>
                <w:tab w:val="left" w:pos="709"/>
              </w:tabs>
              <w:rPr>
                <w:b/>
                <w:sz w:val="22"/>
                <w:szCs w:val="22"/>
              </w:rPr>
            </w:pPr>
            <w:r w:rsidRPr="00F04B97">
              <w:rPr>
                <w:b/>
                <w:sz w:val="22"/>
                <w:szCs w:val="22"/>
              </w:rPr>
              <w:t>2021-2022 н.р.</w:t>
            </w:r>
          </w:p>
        </w:tc>
        <w:tc>
          <w:tcPr>
            <w:tcW w:w="1843" w:type="dxa"/>
          </w:tcPr>
          <w:p w:rsidR="005341EB" w:rsidRPr="00F04B97" w:rsidRDefault="005341EB" w:rsidP="002C0436">
            <w:pPr>
              <w:tabs>
                <w:tab w:val="left" w:pos="709"/>
              </w:tabs>
              <w:jc w:val="center"/>
              <w:rPr>
                <w:b/>
                <w:sz w:val="22"/>
                <w:szCs w:val="22"/>
              </w:rPr>
            </w:pPr>
            <w:r w:rsidRPr="00F04B97">
              <w:rPr>
                <w:b/>
                <w:sz w:val="22"/>
                <w:szCs w:val="22"/>
              </w:rPr>
              <w:t>10872</w:t>
            </w:r>
          </w:p>
        </w:tc>
        <w:tc>
          <w:tcPr>
            <w:tcW w:w="1276" w:type="dxa"/>
          </w:tcPr>
          <w:p w:rsidR="005341EB" w:rsidRPr="00F04B97" w:rsidRDefault="005341EB" w:rsidP="002C0436">
            <w:pPr>
              <w:tabs>
                <w:tab w:val="left" w:pos="709"/>
              </w:tabs>
              <w:jc w:val="center"/>
              <w:rPr>
                <w:b/>
                <w:sz w:val="22"/>
                <w:szCs w:val="22"/>
              </w:rPr>
            </w:pPr>
            <w:r w:rsidRPr="00F04B97">
              <w:rPr>
                <w:b/>
                <w:sz w:val="22"/>
                <w:szCs w:val="22"/>
              </w:rPr>
              <w:t>378</w:t>
            </w:r>
          </w:p>
        </w:tc>
        <w:tc>
          <w:tcPr>
            <w:tcW w:w="2587" w:type="dxa"/>
          </w:tcPr>
          <w:p w:rsidR="005341EB" w:rsidRPr="00F04B97" w:rsidRDefault="005341EB" w:rsidP="002C0436">
            <w:pPr>
              <w:tabs>
                <w:tab w:val="left" w:pos="709"/>
              </w:tabs>
              <w:jc w:val="center"/>
              <w:rPr>
                <w:b/>
                <w:sz w:val="22"/>
                <w:szCs w:val="22"/>
              </w:rPr>
            </w:pPr>
            <w:r w:rsidRPr="00F04B97">
              <w:rPr>
                <w:b/>
                <w:sz w:val="22"/>
                <w:szCs w:val="22"/>
              </w:rPr>
              <w:t>28,7</w:t>
            </w:r>
          </w:p>
        </w:tc>
      </w:tr>
    </w:tbl>
    <w:p w:rsidR="005341EB" w:rsidRPr="00F04B97" w:rsidRDefault="005341EB" w:rsidP="005341EB">
      <w:pPr>
        <w:ind w:firstLine="567"/>
        <w:jc w:val="both"/>
        <w:rPr>
          <w:rFonts w:eastAsiaTheme="minorHAnsi"/>
          <w:szCs w:val="22"/>
          <w:shd w:val="clear" w:color="auto" w:fill="FFFFFF"/>
          <w:lang w:val="uk-UA" w:eastAsia="en-US"/>
        </w:rPr>
      </w:pPr>
    </w:p>
    <w:p w:rsidR="005341EB" w:rsidRPr="00F04B97" w:rsidRDefault="005341EB" w:rsidP="005341EB">
      <w:pPr>
        <w:ind w:firstLine="567"/>
        <w:jc w:val="both"/>
        <w:rPr>
          <w:rFonts w:eastAsiaTheme="minorHAnsi"/>
          <w:bCs/>
          <w:szCs w:val="22"/>
          <w:lang w:val="uk-UA" w:eastAsia="en-US"/>
        </w:rPr>
      </w:pPr>
      <w:r w:rsidRPr="00F04B97">
        <w:rPr>
          <w:rFonts w:eastAsiaTheme="minorHAnsi"/>
          <w:bCs/>
          <w:szCs w:val="22"/>
          <w:lang w:val="uk-UA" w:eastAsia="en-US"/>
        </w:rPr>
        <w:t>Мережа закладів  загальної середньої освіти Ірпінської міської територіальної громади станом на 1 вересня 2021 року становить :</w:t>
      </w:r>
    </w:p>
    <w:p w:rsidR="005341EB" w:rsidRPr="00F04B97" w:rsidRDefault="005341EB" w:rsidP="005341EB">
      <w:pPr>
        <w:ind w:firstLine="426"/>
        <w:jc w:val="both"/>
        <w:rPr>
          <w:rFonts w:eastAsiaTheme="minorHAnsi"/>
          <w:bCs/>
          <w:szCs w:val="22"/>
          <w:lang w:val="uk-UA" w:eastAsia="en-US"/>
        </w:rPr>
      </w:pPr>
      <w:r w:rsidRPr="00F04B97">
        <w:rPr>
          <w:rFonts w:eastAsiaTheme="minorHAnsi"/>
          <w:bCs/>
          <w:szCs w:val="22"/>
          <w:lang w:val="uk-UA" w:eastAsia="en-US"/>
        </w:rPr>
        <w:t>СЗЗСО І-ІІІ ступенів -  3 заклади;</w:t>
      </w:r>
    </w:p>
    <w:p w:rsidR="005341EB" w:rsidRPr="00F04B97" w:rsidRDefault="005341EB" w:rsidP="005341EB">
      <w:pPr>
        <w:ind w:firstLine="426"/>
        <w:jc w:val="both"/>
        <w:rPr>
          <w:rFonts w:eastAsiaTheme="minorHAnsi"/>
          <w:szCs w:val="22"/>
          <w:lang w:val="uk-UA" w:eastAsia="en-US"/>
        </w:rPr>
      </w:pPr>
      <w:r w:rsidRPr="00F04B97">
        <w:rPr>
          <w:rFonts w:eastAsiaTheme="minorHAnsi"/>
          <w:bCs/>
          <w:szCs w:val="22"/>
          <w:lang w:val="uk-UA" w:eastAsia="en-US"/>
        </w:rPr>
        <w:t>ЗЗСО І-ІІІ ступенів -2 заклади;</w:t>
      </w:r>
    </w:p>
    <w:p w:rsidR="005341EB" w:rsidRPr="00F04B97" w:rsidRDefault="005341EB" w:rsidP="005341EB">
      <w:pPr>
        <w:ind w:firstLine="426"/>
        <w:jc w:val="both"/>
        <w:rPr>
          <w:rFonts w:eastAsiaTheme="minorHAnsi"/>
          <w:szCs w:val="22"/>
          <w:lang w:val="uk-UA" w:eastAsia="en-US"/>
        </w:rPr>
      </w:pPr>
      <w:r w:rsidRPr="00F04B97">
        <w:rPr>
          <w:rFonts w:eastAsiaTheme="minorHAnsi"/>
          <w:bCs/>
          <w:szCs w:val="22"/>
          <w:lang w:val="uk-UA" w:eastAsia="en-US"/>
        </w:rPr>
        <w:t>НВО – 2 заклади;</w:t>
      </w:r>
    </w:p>
    <w:p w:rsidR="005341EB" w:rsidRPr="00F04B97" w:rsidRDefault="005341EB" w:rsidP="005341EB">
      <w:pPr>
        <w:ind w:firstLine="426"/>
        <w:jc w:val="both"/>
        <w:rPr>
          <w:rFonts w:eastAsiaTheme="minorHAnsi"/>
          <w:bCs/>
          <w:szCs w:val="22"/>
          <w:lang w:val="uk-UA" w:eastAsia="en-US"/>
        </w:rPr>
      </w:pPr>
      <w:r w:rsidRPr="00F04B97">
        <w:rPr>
          <w:rFonts w:eastAsiaTheme="minorHAnsi"/>
          <w:bCs/>
          <w:szCs w:val="22"/>
          <w:lang w:val="uk-UA" w:eastAsia="en-US"/>
        </w:rPr>
        <w:t>Гімназія – 1 заклад;</w:t>
      </w:r>
    </w:p>
    <w:p w:rsidR="005341EB" w:rsidRPr="00F04B97" w:rsidRDefault="005341EB" w:rsidP="005341EB">
      <w:pPr>
        <w:ind w:firstLine="426"/>
        <w:jc w:val="both"/>
        <w:rPr>
          <w:rFonts w:eastAsiaTheme="minorHAnsi"/>
          <w:szCs w:val="22"/>
          <w:lang w:val="uk-UA" w:eastAsia="en-US"/>
        </w:rPr>
      </w:pPr>
      <w:r w:rsidRPr="00F04B97">
        <w:rPr>
          <w:rFonts w:eastAsiaTheme="minorHAnsi"/>
          <w:bCs/>
          <w:szCs w:val="22"/>
          <w:lang w:val="uk-UA" w:eastAsia="en-US"/>
        </w:rPr>
        <w:t>Ліцей – 2 заклади.</w:t>
      </w:r>
    </w:p>
    <w:p w:rsidR="001006DC" w:rsidRPr="00F04B97" w:rsidRDefault="001006DC" w:rsidP="001006DC">
      <w:pPr>
        <w:ind w:firstLine="708"/>
        <w:jc w:val="both"/>
        <w:rPr>
          <w:szCs w:val="28"/>
          <w:lang w:val="uk-UA"/>
        </w:rPr>
      </w:pPr>
      <w:r w:rsidRPr="00F04B97">
        <w:rPr>
          <w:szCs w:val="28"/>
          <w:lang w:val="uk-UA"/>
        </w:rPr>
        <w:t>У закладах загальної середньої освіти окрім очної організовані інші форми навчання. Кількість учнів, які обирають інституційну та індивідуальну форми навчання щорічно збільшується. Стано</w:t>
      </w:r>
      <w:r w:rsidR="009A4D69">
        <w:rPr>
          <w:szCs w:val="28"/>
          <w:lang w:val="uk-UA"/>
        </w:rPr>
        <w:t>м на 1 вересня 2021 року 140 уч</w:t>
      </w:r>
      <w:r w:rsidRPr="00F04B97">
        <w:rPr>
          <w:szCs w:val="28"/>
          <w:lang w:val="uk-UA"/>
        </w:rPr>
        <w:t>нів обрали інституційну (13 учнів) та індивідуальну  (127 учнів) форми навчання. Серед них:</w:t>
      </w:r>
    </w:p>
    <w:p w:rsidR="001006DC" w:rsidRPr="00F04B97" w:rsidRDefault="001006DC" w:rsidP="001006DC">
      <w:pPr>
        <w:numPr>
          <w:ilvl w:val="0"/>
          <w:numId w:val="36"/>
        </w:numPr>
        <w:spacing w:before="100" w:beforeAutospacing="1" w:after="100" w:afterAutospacing="1" w:line="240" w:lineRule="exact"/>
        <w:ind w:left="0" w:firstLine="426"/>
        <w:contextualSpacing/>
        <w:jc w:val="both"/>
        <w:rPr>
          <w:rFonts w:eastAsia="Calibri"/>
          <w:szCs w:val="28"/>
          <w:lang w:val="uk-UA" w:eastAsia="uk-UA"/>
        </w:rPr>
      </w:pPr>
      <w:r w:rsidRPr="00F04B97">
        <w:rPr>
          <w:rFonts w:eastAsia="Calibri"/>
          <w:szCs w:val="28"/>
          <w:lang w:val="uk-UA" w:eastAsia="uk-UA"/>
        </w:rPr>
        <w:t>сімейна освіта – 66 учнів;</w:t>
      </w:r>
    </w:p>
    <w:p w:rsidR="001006DC" w:rsidRPr="00F04B97" w:rsidRDefault="001006DC" w:rsidP="001006DC">
      <w:pPr>
        <w:numPr>
          <w:ilvl w:val="0"/>
          <w:numId w:val="36"/>
        </w:numPr>
        <w:spacing w:before="100" w:beforeAutospacing="1" w:after="100" w:afterAutospacing="1" w:line="240" w:lineRule="exact"/>
        <w:ind w:left="0" w:firstLine="426"/>
        <w:contextualSpacing/>
        <w:jc w:val="both"/>
        <w:rPr>
          <w:rFonts w:eastAsia="Calibri"/>
          <w:szCs w:val="28"/>
          <w:lang w:val="uk-UA" w:eastAsia="uk-UA"/>
        </w:rPr>
      </w:pPr>
      <w:r w:rsidRPr="00F04B97">
        <w:rPr>
          <w:rFonts w:eastAsia="Calibri"/>
          <w:szCs w:val="28"/>
          <w:lang w:val="uk-UA" w:eastAsia="uk-UA"/>
        </w:rPr>
        <w:t>педагогічний патронаж – 45 учні</w:t>
      </w:r>
      <w:r w:rsidR="009A4D69">
        <w:rPr>
          <w:rFonts w:eastAsia="Calibri"/>
          <w:szCs w:val="28"/>
          <w:lang w:val="uk-UA" w:eastAsia="uk-UA"/>
        </w:rPr>
        <w:t>в</w:t>
      </w:r>
      <w:r w:rsidRPr="00F04B97">
        <w:rPr>
          <w:rFonts w:eastAsia="Calibri"/>
          <w:szCs w:val="28"/>
          <w:lang w:val="uk-UA" w:eastAsia="uk-UA"/>
        </w:rPr>
        <w:t>;</w:t>
      </w:r>
    </w:p>
    <w:p w:rsidR="001006DC" w:rsidRPr="00F04B97" w:rsidRDefault="001006DC" w:rsidP="001006DC">
      <w:pPr>
        <w:numPr>
          <w:ilvl w:val="0"/>
          <w:numId w:val="36"/>
        </w:numPr>
        <w:spacing w:before="100" w:beforeAutospacing="1" w:after="100" w:afterAutospacing="1" w:line="240" w:lineRule="exact"/>
        <w:ind w:left="0" w:firstLine="426"/>
        <w:contextualSpacing/>
        <w:jc w:val="both"/>
        <w:rPr>
          <w:rFonts w:eastAsia="Calibri"/>
          <w:szCs w:val="28"/>
          <w:lang w:val="uk-UA" w:eastAsia="uk-UA"/>
        </w:rPr>
      </w:pPr>
      <w:r w:rsidRPr="00F04B97">
        <w:rPr>
          <w:rFonts w:eastAsia="Calibri"/>
          <w:szCs w:val="28"/>
          <w:lang w:val="uk-UA" w:eastAsia="uk-UA"/>
        </w:rPr>
        <w:t>екстернат – 16 учнів;</w:t>
      </w:r>
    </w:p>
    <w:p w:rsidR="001006DC" w:rsidRPr="00F04B97" w:rsidRDefault="001006DC" w:rsidP="001006DC">
      <w:pPr>
        <w:numPr>
          <w:ilvl w:val="0"/>
          <w:numId w:val="36"/>
        </w:numPr>
        <w:spacing w:before="100" w:beforeAutospacing="1" w:after="100" w:afterAutospacing="1" w:line="240" w:lineRule="exact"/>
        <w:ind w:left="0" w:firstLine="426"/>
        <w:contextualSpacing/>
        <w:jc w:val="both"/>
        <w:rPr>
          <w:rFonts w:eastAsia="Calibri"/>
          <w:szCs w:val="28"/>
          <w:lang w:val="uk-UA" w:eastAsia="uk-UA"/>
        </w:rPr>
      </w:pPr>
      <w:r w:rsidRPr="00F04B97">
        <w:rPr>
          <w:rFonts w:eastAsia="Calibri"/>
          <w:szCs w:val="28"/>
          <w:lang w:val="uk-UA" w:eastAsia="uk-UA"/>
        </w:rPr>
        <w:t>вечірня форма – 13 учнів.</w:t>
      </w:r>
    </w:p>
    <w:p w:rsidR="001006DC" w:rsidRPr="00F04B97" w:rsidRDefault="001006DC" w:rsidP="001006DC">
      <w:pPr>
        <w:ind w:firstLine="709"/>
        <w:jc w:val="both"/>
        <w:rPr>
          <w:rFonts w:asciiTheme="minorHAnsi" w:eastAsiaTheme="minorHAnsi" w:hAnsiTheme="minorHAnsi" w:cstheme="minorBidi"/>
          <w:szCs w:val="28"/>
          <w:lang w:val="uk-UA" w:eastAsia="en-US"/>
        </w:rPr>
      </w:pPr>
      <w:r w:rsidRPr="00F04B97">
        <w:rPr>
          <w:rFonts w:eastAsiaTheme="minorHAnsi"/>
          <w:szCs w:val="28"/>
          <w:lang w:val="uk-UA" w:eastAsia="en-US"/>
        </w:rPr>
        <w:t xml:space="preserve">З 1 вересня 2021 року у ЗЗСО громади  навчається  10872 учні у 378 класах, що на 953 учні та 29 класів більше </w:t>
      </w:r>
      <w:r w:rsidR="00487F91" w:rsidRPr="00F04B97">
        <w:rPr>
          <w:rFonts w:eastAsiaTheme="minorHAnsi"/>
          <w:szCs w:val="28"/>
          <w:lang w:val="uk-UA" w:eastAsia="en-US"/>
        </w:rPr>
        <w:t>ніж у минулому навчальному році (Діаграма 1 та 2).</w:t>
      </w:r>
      <w:r w:rsidRPr="00F04B97">
        <w:rPr>
          <w:rFonts w:eastAsiaTheme="minorHAnsi"/>
          <w:szCs w:val="28"/>
          <w:lang w:val="uk-UA" w:eastAsia="en-US"/>
        </w:rPr>
        <w:t xml:space="preserve"> У другу зміну у 76 класах (на рівні показників минулого року)  навчається 2438 учнів, що у порівнянні з минулим періодом більше на 17 осіб. Для 265 учнів початкових класів організовано роботу 10 груп подовженого дня.</w:t>
      </w:r>
      <w:r w:rsidRPr="00F04B97">
        <w:rPr>
          <w:rFonts w:asciiTheme="minorHAnsi" w:eastAsiaTheme="minorHAnsi" w:hAnsiTheme="minorHAnsi" w:cstheme="minorBidi"/>
          <w:szCs w:val="28"/>
          <w:lang w:val="uk-UA" w:eastAsia="en-US"/>
        </w:rPr>
        <w:t xml:space="preserve"> </w:t>
      </w:r>
    </w:p>
    <w:p w:rsidR="000F1F00" w:rsidRDefault="000F1F00" w:rsidP="000F1F00">
      <w:pPr>
        <w:ind w:firstLine="709"/>
        <w:jc w:val="both"/>
        <w:rPr>
          <w:rFonts w:eastAsiaTheme="minorHAnsi"/>
          <w:szCs w:val="22"/>
          <w:lang w:val="uk-UA" w:eastAsia="en-US"/>
        </w:rPr>
      </w:pPr>
      <w:r w:rsidRPr="00F04B97">
        <w:rPr>
          <w:rFonts w:eastAsiaTheme="minorHAnsi"/>
          <w:szCs w:val="22"/>
          <w:shd w:val="clear" w:color="auto" w:fill="FFFFFF"/>
          <w:lang w:val="uk-UA" w:eastAsia="en-US"/>
        </w:rPr>
        <w:t>1 вересня 2021 року відкрито новий навчальний корпус в Ірпінській СЗОШ І-ІІІ ст. №1 на 900 місць, що дало змогу організувати навчання учнів школи в одну зміну та значно зменшити навантаження на СЗЗСО №12 та  №2.</w:t>
      </w:r>
      <w:r w:rsidRPr="00F04B97">
        <w:rPr>
          <w:rFonts w:eastAsiaTheme="minorHAnsi"/>
          <w:szCs w:val="22"/>
          <w:lang w:val="uk-UA" w:eastAsia="en-US"/>
        </w:rPr>
        <w:t xml:space="preserve"> </w:t>
      </w:r>
    </w:p>
    <w:p w:rsidR="00C011CA" w:rsidRDefault="00C011CA" w:rsidP="000F1F00">
      <w:pPr>
        <w:ind w:firstLine="709"/>
        <w:jc w:val="both"/>
        <w:rPr>
          <w:rFonts w:eastAsiaTheme="minorHAnsi"/>
          <w:szCs w:val="22"/>
          <w:lang w:val="uk-UA" w:eastAsia="en-US"/>
        </w:rPr>
      </w:pPr>
    </w:p>
    <w:p w:rsidR="006D48D8" w:rsidRDefault="006D48D8" w:rsidP="00487F91">
      <w:pPr>
        <w:jc w:val="center"/>
        <w:rPr>
          <w:b/>
          <w:noProof/>
          <w:lang w:val="ru-RU"/>
        </w:rPr>
      </w:pPr>
      <w:r w:rsidRPr="00F04B97">
        <w:rPr>
          <w:b/>
          <w:noProof/>
          <w:lang w:val="ru-RU"/>
        </w:rPr>
        <w:t>Діаграма 1. Динаміка кількості учнів в ЗЗСО міста</w:t>
      </w:r>
    </w:p>
    <w:p w:rsidR="003A29B8" w:rsidRPr="00F04B97" w:rsidRDefault="003A29B8" w:rsidP="00487F91">
      <w:pPr>
        <w:jc w:val="center"/>
        <w:rPr>
          <w:shd w:val="clear" w:color="auto" w:fill="FFFFFF"/>
          <w:lang w:val="ru-RU"/>
        </w:rPr>
      </w:pPr>
    </w:p>
    <w:p w:rsidR="006D48D8" w:rsidRPr="00F04B97" w:rsidRDefault="006D48D8" w:rsidP="00C63DFC">
      <w:pPr>
        <w:ind w:firstLine="567"/>
        <w:jc w:val="both"/>
        <w:rPr>
          <w:shd w:val="clear" w:color="auto" w:fill="FFFFFF"/>
          <w:lang w:val="uk-UA"/>
        </w:rPr>
      </w:pPr>
      <w:r w:rsidRPr="00F04B97">
        <w:rPr>
          <w:b/>
          <w:noProof/>
          <w:sz w:val="22"/>
          <w:lang w:val="ru-RU"/>
        </w:rPr>
        <w:drawing>
          <wp:inline distT="0" distB="0" distL="0" distR="0" wp14:anchorId="1DC384B8" wp14:editId="70C73CDD">
            <wp:extent cx="5229225" cy="2867025"/>
            <wp:effectExtent l="0" t="0" r="0" b="0"/>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A29B8" w:rsidRDefault="003A29B8" w:rsidP="00487F91">
      <w:pPr>
        <w:jc w:val="center"/>
        <w:rPr>
          <w:b/>
          <w:szCs w:val="28"/>
          <w:lang w:val="ru-RU"/>
        </w:rPr>
      </w:pPr>
    </w:p>
    <w:p w:rsidR="003A29B8" w:rsidRDefault="003A29B8" w:rsidP="00487F91">
      <w:pPr>
        <w:jc w:val="center"/>
        <w:rPr>
          <w:b/>
          <w:szCs w:val="28"/>
          <w:lang w:val="ru-RU"/>
        </w:rPr>
      </w:pPr>
    </w:p>
    <w:p w:rsidR="003A29B8" w:rsidRDefault="003A29B8" w:rsidP="00487F91">
      <w:pPr>
        <w:jc w:val="center"/>
        <w:rPr>
          <w:b/>
          <w:szCs w:val="28"/>
          <w:lang w:val="ru-RU"/>
        </w:rPr>
      </w:pPr>
    </w:p>
    <w:p w:rsidR="003A29B8" w:rsidRDefault="003A29B8" w:rsidP="00487F91">
      <w:pPr>
        <w:jc w:val="center"/>
        <w:rPr>
          <w:b/>
          <w:szCs w:val="28"/>
          <w:lang w:val="ru-RU"/>
        </w:rPr>
      </w:pPr>
    </w:p>
    <w:p w:rsidR="006D48D8" w:rsidRPr="00F04B97" w:rsidRDefault="006D48D8" w:rsidP="00487F91">
      <w:pPr>
        <w:jc w:val="center"/>
        <w:rPr>
          <w:szCs w:val="28"/>
          <w:lang w:val="ru-RU"/>
        </w:rPr>
      </w:pPr>
      <w:r w:rsidRPr="00F04B97">
        <w:rPr>
          <w:b/>
          <w:szCs w:val="28"/>
          <w:lang w:val="ru-RU"/>
        </w:rPr>
        <w:lastRenderedPageBreak/>
        <w:t>Діаграма 2. Динаміка  кількості класів у ЗЗСО міста</w:t>
      </w:r>
    </w:p>
    <w:p w:rsidR="006D48D8" w:rsidRPr="00F04B97" w:rsidRDefault="006D48D8" w:rsidP="00C63DFC">
      <w:pPr>
        <w:shd w:val="clear" w:color="auto" w:fill="FFFFFF"/>
        <w:ind w:firstLine="567"/>
        <w:jc w:val="both"/>
        <w:rPr>
          <w:szCs w:val="28"/>
          <w:lang w:val="uk-UA"/>
        </w:rPr>
      </w:pPr>
      <w:r w:rsidRPr="00F04B97">
        <w:rPr>
          <w:b/>
          <w:noProof/>
          <w:lang w:val="ru-RU"/>
        </w:rPr>
        <w:drawing>
          <wp:inline distT="0" distB="0" distL="0" distR="0" wp14:anchorId="62C6D017" wp14:editId="0029E664">
            <wp:extent cx="5124450" cy="2733675"/>
            <wp:effectExtent l="0" t="0" r="0" b="0"/>
            <wp:docPr id="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D48D8" w:rsidRPr="00F04B97" w:rsidRDefault="006D48D8" w:rsidP="00C63DFC">
      <w:pPr>
        <w:shd w:val="clear" w:color="auto" w:fill="FFFFFF"/>
        <w:ind w:firstLine="567"/>
        <w:jc w:val="both"/>
        <w:rPr>
          <w:szCs w:val="28"/>
          <w:lang w:val="uk-UA"/>
        </w:rPr>
      </w:pPr>
    </w:p>
    <w:p w:rsidR="003D0992" w:rsidRPr="00AC6092" w:rsidRDefault="003D0992" w:rsidP="003A29B8">
      <w:pPr>
        <w:ind w:firstLine="709"/>
        <w:jc w:val="both"/>
        <w:rPr>
          <w:bCs/>
          <w:lang w:val="ru-RU"/>
        </w:rPr>
      </w:pPr>
      <w:r w:rsidRPr="00AC6092">
        <w:rPr>
          <w:lang w:val="uk-UA"/>
        </w:rPr>
        <w:t xml:space="preserve">Харчування учнів закладів загальної середньої освіти Ірпінської міської територіальної громади організовано відповідно до Програми розвитку та удосконалення організації харчування здобувачів освіти в комунальних закладах дошкільної та загальної середньої освіти  Ірпінської міської територіальної громади </w:t>
      </w:r>
      <w:r w:rsidRPr="00AC6092">
        <w:rPr>
          <w:rStyle w:val="ac"/>
          <w:lang w:val="uk-UA"/>
        </w:rPr>
        <w:t xml:space="preserve"> на 2021-2025 роки. Даною програмою </w:t>
      </w:r>
      <w:r w:rsidRPr="00AC6092">
        <w:rPr>
          <w:bCs/>
          <w:lang w:val="uk-UA"/>
        </w:rPr>
        <w:t xml:space="preserve">затверджено перелік категорій дітей, які мають право на безоплатне харчування (100% за рахунок місцевого бюджету) і харчування на пільгових умовах </w:t>
      </w:r>
      <w:r w:rsidRPr="00AC6092">
        <w:rPr>
          <w:lang w:val="uk-UA"/>
        </w:rPr>
        <w:t>(40% - кошти місцевого бюджету, 60% - батьківська плата)</w:t>
      </w:r>
      <w:r w:rsidRPr="00AC6092">
        <w:rPr>
          <w:bCs/>
          <w:lang w:val="uk-UA"/>
        </w:rPr>
        <w:t xml:space="preserve">. </w:t>
      </w:r>
      <w:r w:rsidRPr="00AC6092">
        <w:rPr>
          <w:shd w:val="clear" w:color="auto" w:fill="FFFFFF"/>
          <w:lang w:val="ru-RU"/>
        </w:rPr>
        <w:t xml:space="preserve">Вартість обіду станом на 01.09.2021 р. становить 45 грн, що у порівнянні з 2020-2021 н. р. на 10 грн більше. </w:t>
      </w:r>
    </w:p>
    <w:p w:rsidR="00861C92" w:rsidRPr="00F04B97" w:rsidRDefault="009A4D69" w:rsidP="003A29B8">
      <w:pPr>
        <w:ind w:firstLine="709"/>
        <w:jc w:val="both"/>
        <w:rPr>
          <w:szCs w:val="28"/>
          <w:lang w:val="ru-RU"/>
        </w:rPr>
      </w:pPr>
      <w:r>
        <w:rPr>
          <w:szCs w:val="28"/>
          <w:lang w:val="ru-RU"/>
        </w:rPr>
        <w:t xml:space="preserve">У 2021 році </w:t>
      </w:r>
      <w:r w:rsidR="00861C92" w:rsidRPr="00F04B97">
        <w:rPr>
          <w:szCs w:val="28"/>
          <w:lang w:val="ru-RU"/>
        </w:rPr>
        <w:t>інклюзивне навчання було організовано у 8 закладах загальної середньої освіти, де навчал</w:t>
      </w:r>
      <w:r>
        <w:rPr>
          <w:szCs w:val="28"/>
          <w:lang w:val="ru-RU"/>
        </w:rPr>
        <w:t xml:space="preserve">ося 75 дітей. Інклюзивні групи </w:t>
      </w:r>
      <w:r w:rsidR="00861C92" w:rsidRPr="00F04B97">
        <w:rPr>
          <w:szCs w:val="28"/>
          <w:lang w:val="ru-RU"/>
        </w:rPr>
        <w:t>функціонували у 8 закладах дошкільної освіти, де перебувало 49 дітей з особливими освітніми потребами.</w:t>
      </w:r>
    </w:p>
    <w:p w:rsidR="00861C92" w:rsidRPr="00F04B97" w:rsidRDefault="00861C92" w:rsidP="00861C92">
      <w:pPr>
        <w:spacing w:line="276" w:lineRule="auto"/>
        <w:jc w:val="both"/>
        <w:rPr>
          <w:sz w:val="28"/>
          <w:szCs w:val="28"/>
          <w:lang w:val="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7"/>
        <w:gridCol w:w="3237"/>
        <w:gridCol w:w="1981"/>
        <w:gridCol w:w="2496"/>
      </w:tblGrid>
      <w:tr w:rsidR="00861C92" w:rsidRPr="00F04B97" w:rsidTr="00861C92">
        <w:trPr>
          <w:trHeight w:val="887"/>
        </w:trPr>
        <w:tc>
          <w:tcPr>
            <w:tcW w:w="1207" w:type="dxa"/>
          </w:tcPr>
          <w:p w:rsidR="00861C92" w:rsidRPr="00F04B97" w:rsidRDefault="00861C92" w:rsidP="002C0436">
            <w:pPr>
              <w:jc w:val="both"/>
              <w:rPr>
                <w:b/>
                <w:sz w:val="22"/>
                <w:szCs w:val="28"/>
              </w:rPr>
            </w:pPr>
            <w:r w:rsidRPr="00F04B97">
              <w:rPr>
                <w:b/>
                <w:sz w:val="22"/>
                <w:szCs w:val="28"/>
              </w:rPr>
              <w:t>Роки</w:t>
            </w:r>
          </w:p>
        </w:tc>
        <w:tc>
          <w:tcPr>
            <w:tcW w:w="3237" w:type="dxa"/>
          </w:tcPr>
          <w:p w:rsidR="00861C92" w:rsidRPr="00F04B97" w:rsidRDefault="00861C92" w:rsidP="002C0436">
            <w:pPr>
              <w:jc w:val="center"/>
              <w:rPr>
                <w:b/>
                <w:sz w:val="22"/>
                <w:szCs w:val="28"/>
              </w:rPr>
            </w:pPr>
            <w:r w:rsidRPr="00F04B97">
              <w:rPr>
                <w:b/>
                <w:sz w:val="22"/>
                <w:szCs w:val="28"/>
              </w:rPr>
              <w:t>Загальна кількість закладів освіти з інклюзивною формою навчання</w:t>
            </w:r>
          </w:p>
        </w:tc>
        <w:tc>
          <w:tcPr>
            <w:tcW w:w="1981" w:type="dxa"/>
          </w:tcPr>
          <w:p w:rsidR="00861C92" w:rsidRPr="00F04B97" w:rsidRDefault="00861C92" w:rsidP="002C0436">
            <w:pPr>
              <w:jc w:val="center"/>
              <w:rPr>
                <w:b/>
                <w:sz w:val="22"/>
                <w:szCs w:val="28"/>
              </w:rPr>
            </w:pPr>
            <w:r w:rsidRPr="00F04B97">
              <w:rPr>
                <w:b/>
                <w:sz w:val="22"/>
                <w:szCs w:val="28"/>
              </w:rPr>
              <w:t>Заклади дошкільної освіти</w:t>
            </w:r>
          </w:p>
        </w:tc>
        <w:tc>
          <w:tcPr>
            <w:tcW w:w="2496" w:type="dxa"/>
          </w:tcPr>
          <w:p w:rsidR="00861C92" w:rsidRPr="00F04B97" w:rsidRDefault="00861C92" w:rsidP="002C0436">
            <w:pPr>
              <w:jc w:val="center"/>
              <w:rPr>
                <w:b/>
                <w:sz w:val="22"/>
                <w:szCs w:val="28"/>
              </w:rPr>
            </w:pPr>
            <w:r w:rsidRPr="00F04B97">
              <w:rPr>
                <w:b/>
                <w:sz w:val="22"/>
                <w:szCs w:val="28"/>
              </w:rPr>
              <w:t>Заклади загальної середньої освіти</w:t>
            </w:r>
          </w:p>
        </w:tc>
      </w:tr>
      <w:tr w:rsidR="00861C92" w:rsidRPr="00F04B97" w:rsidTr="002C0436">
        <w:trPr>
          <w:trHeight w:val="322"/>
        </w:trPr>
        <w:tc>
          <w:tcPr>
            <w:tcW w:w="1207" w:type="dxa"/>
          </w:tcPr>
          <w:p w:rsidR="00861C92" w:rsidRPr="00F04B97" w:rsidRDefault="00861C92" w:rsidP="002C0436">
            <w:pPr>
              <w:jc w:val="both"/>
              <w:rPr>
                <w:b/>
                <w:sz w:val="22"/>
                <w:szCs w:val="28"/>
              </w:rPr>
            </w:pPr>
            <w:r w:rsidRPr="00F04B97">
              <w:rPr>
                <w:b/>
                <w:sz w:val="22"/>
                <w:szCs w:val="28"/>
              </w:rPr>
              <w:t>2018</w:t>
            </w:r>
          </w:p>
        </w:tc>
        <w:tc>
          <w:tcPr>
            <w:tcW w:w="3237" w:type="dxa"/>
          </w:tcPr>
          <w:p w:rsidR="00861C92" w:rsidRPr="00F04B97" w:rsidRDefault="00861C92" w:rsidP="002C0436">
            <w:pPr>
              <w:jc w:val="center"/>
              <w:rPr>
                <w:sz w:val="22"/>
                <w:szCs w:val="28"/>
              </w:rPr>
            </w:pPr>
            <w:r w:rsidRPr="00F04B97">
              <w:rPr>
                <w:sz w:val="22"/>
                <w:szCs w:val="28"/>
              </w:rPr>
              <w:t>8</w:t>
            </w:r>
          </w:p>
        </w:tc>
        <w:tc>
          <w:tcPr>
            <w:tcW w:w="1981" w:type="dxa"/>
          </w:tcPr>
          <w:p w:rsidR="00861C92" w:rsidRPr="00F04B97" w:rsidRDefault="00861C92" w:rsidP="002C0436">
            <w:pPr>
              <w:jc w:val="center"/>
              <w:rPr>
                <w:sz w:val="22"/>
                <w:szCs w:val="28"/>
              </w:rPr>
            </w:pPr>
            <w:r w:rsidRPr="00F04B97">
              <w:rPr>
                <w:sz w:val="22"/>
                <w:szCs w:val="28"/>
              </w:rPr>
              <w:t>1</w:t>
            </w:r>
          </w:p>
        </w:tc>
        <w:tc>
          <w:tcPr>
            <w:tcW w:w="2496" w:type="dxa"/>
          </w:tcPr>
          <w:p w:rsidR="00861C92" w:rsidRPr="00F04B97" w:rsidRDefault="00861C92" w:rsidP="002C0436">
            <w:pPr>
              <w:jc w:val="center"/>
              <w:rPr>
                <w:sz w:val="22"/>
                <w:szCs w:val="28"/>
              </w:rPr>
            </w:pPr>
            <w:r w:rsidRPr="00F04B97">
              <w:rPr>
                <w:sz w:val="22"/>
                <w:szCs w:val="28"/>
              </w:rPr>
              <w:t>7</w:t>
            </w:r>
          </w:p>
        </w:tc>
      </w:tr>
      <w:tr w:rsidR="00861C92" w:rsidRPr="00F04B97" w:rsidTr="002C0436">
        <w:trPr>
          <w:trHeight w:val="322"/>
        </w:trPr>
        <w:tc>
          <w:tcPr>
            <w:tcW w:w="1207" w:type="dxa"/>
          </w:tcPr>
          <w:p w:rsidR="00861C92" w:rsidRPr="00F04B97" w:rsidRDefault="00861C92" w:rsidP="002C0436">
            <w:pPr>
              <w:jc w:val="both"/>
              <w:rPr>
                <w:b/>
                <w:sz w:val="22"/>
                <w:szCs w:val="28"/>
              </w:rPr>
            </w:pPr>
            <w:r w:rsidRPr="00F04B97">
              <w:rPr>
                <w:b/>
                <w:sz w:val="22"/>
                <w:szCs w:val="28"/>
              </w:rPr>
              <w:t>2019</w:t>
            </w:r>
          </w:p>
        </w:tc>
        <w:tc>
          <w:tcPr>
            <w:tcW w:w="3237" w:type="dxa"/>
          </w:tcPr>
          <w:p w:rsidR="00861C92" w:rsidRPr="00F04B97" w:rsidRDefault="00861C92" w:rsidP="002C0436">
            <w:pPr>
              <w:jc w:val="center"/>
              <w:rPr>
                <w:sz w:val="22"/>
                <w:szCs w:val="28"/>
              </w:rPr>
            </w:pPr>
            <w:r w:rsidRPr="00F04B97">
              <w:rPr>
                <w:sz w:val="22"/>
                <w:szCs w:val="28"/>
              </w:rPr>
              <w:t>14</w:t>
            </w:r>
          </w:p>
        </w:tc>
        <w:tc>
          <w:tcPr>
            <w:tcW w:w="1981" w:type="dxa"/>
          </w:tcPr>
          <w:p w:rsidR="00861C92" w:rsidRPr="00F04B97" w:rsidRDefault="00861C92" w:rsidP="002C0436">
            <w:pPr>
              <w:jc w:val="center"/>
              <w:rPr>
                <w:sz w:val="22"/>
                <w:szCs w:val="28"/>
              </w:rPr>
            </w:pPr>
            <w:r w:rsidRPr="00F04B97">
              <w:rPr>
                <w:sz w:val="22"/>
                <w:szCs w:val="28"/>
              </w:rPr>
              <w:t>4</w:t>
            </w:r>
          </w:p>
        </w:tc>
        <w:tc>
          <w:tcPr>
            <w:tcW w:w="2496" w:type="dxa"/>
          </w:tcPr>
          <w:p w:rsidR="00861C92" w:rsidRPr="00F04B97" w:rsidRDefault="00861C92" w:rsidP="002C0436">
            <w:pPr>
              <w:jc w:val="center"/>
              <w:rPr>
                <w:sz w:val="22"/>
                <w:szCs w:val="28"/>
              </w:rPr>
            </w:pPr>
            <w:r w:rsidRPr="00F04B97">
              <w:rPr>
                <w:sz w:val="22"/>
                <w:szCs w:val="28"/>
              </w:rPr>
              <w:t>10</w:t>
            </w:r>
          </w:p>
        </w:tc>
      </w:tr>
      <w:tr w:rsidR="00861C92" w:rsidRPr="00F04B97" w:rsidTr="002C0436">
        <w:trPr>
          <w:trHeight w:val="322"/>
        </w:trPr>
        <w:tc>
          <w:tcPr>
            <w:tcW w:w="1207" w:type="dxa"/>
          </w:tcPr>
          <w:p w:rsidR="00861C92" w:rsidRPr="00F04B97" w:rsidRDefault="00861C92" w:rsidP="002C0436">
            <w:pPr>
              <w:jc w:val="both"/>
              <w:rPr>
                <w:b/>
                <w:sz w:val="22"/>
                <w:szCs w:val="28"/>
              </w:rPr>
            </w:pPr>
            <w:r w:rsidRPr="00F04B97">
              <w:rPr>
                <w:b/>
                <w:sz w:val="22"/>
                <w:szCs w:val="28"/>
              </w:rPr>
              <w:t>2020</w:t>
            </w:r>
          </w:p>
        </w:tc>
        <w:tc>
          <w:tcPr>
            <w:tcW w:w="3237" w:type="dxa"/>
          </w:tcPr>
          <w:p w:rsidR="00861C92" w:rsidRPr="00F04B97" w:rsidRDefault="00861C92" w:rsidP="002C0436">
            <w:pPr>
              <w:jc w:val="center"/>
              <w:rPr>
                <w:sz w:val="22"/>
                <w:szCs w:val="28"/>
              </w:rPr>
            </w:pPr>
            <w:r w:rsidRPr="00F04B97">
              <w:rPr>
                <w:sz w:val="22"/>
                <w:szCs w:val="28"/>
              </w:rPr>
              <w:t>18</w:t>
            </w:r>
          </w:p>
        </w:tc>
        <w:tc>
          <w:tcPr>
            <w:tcW w:w="1981" w:type="dxa"/>
          </w:tcPr>
          <w:p w:rsidR="00861C92" w:rsidRPr="00F04B97" w:rsidRDefault="00861C92" w:rsidP="002C0436">
            <w:pPr>
              <w:jc w:val="center"/>
              <w:rPr>
                <w:sz w:val="22"/>
                <w:szCs w:val="28"/>
              </w:rPr>
            </w:pPr>
            <w:r w:rsidRPr="00F04B97">
              <w:rPr>
                <w:sz w:val="22"/>
                <w:szCs w:val="28"/>
              </w:rPr>
              <w:t>7</w:t>
            </w:r>
          </w:p>
        </w:tc>
        <w:tc>
          <w:tcPr>
            <w:tcW w:w="2496" w:type="dxa"/>
          </w:tcPr>
          <w:p w:rsidR="00861C92" w:rsidRPr="00F04B97" w:rsidRDefault="00861C92" w:rsidP="002C0436">
            <w:pPr>
              <w:jc w:val="center"/>
              <w:rPr>
                <w:sz w:val="22"/>
                <w:szCs w:val="28"/>
              </w:rPr>
            </w:pPr>
            <w:r w:rsidRPr="00F04B97">
              <w:rPr>
                <w:sz w:val="22"/>
                <w:szCs w:val="28"/>
              </w:rPr>
              <w:t>11</w:t>
            </w:r>
          </w:p>
        </w:tc>
      </w:tr>
      <w:tr w:rsidR="00861C92" w:rsidRPr="00F04B97" w:rsidTr="002C0436">
        <w:trPr>
          <w:trHeight w:val="338"/>
        </w:trPr>
        <w:tc>
          <w:tcPr>
            <w:tcW w:w="1207" w:type="dxa"/>
          </w:tcPr>
          <w:p w:rsidR="00861C92" w:rsidRPr="00F04B97" w:rsidRDefault="00861C92" w:rsidP="002C0436">
            <w:pPr>
              <w:jc w:val="both"/>
              <w:rPr>
                <w:b/>
                <w:sz w:val="22"/>
                <w:szCs w:val="28"/>
              </w:rPr>
            </w:pPr>
            <w:r w:rsidRPr="00F04B97">
              <w:rPr>
                <w:b/>
                <w:sz w:val="22"/>
                <w:szCs w:val="28"/>
              </w:rPr>
              <w:t>2021</w:t>
            </w:r>
          </w:p>
        </w:tc>
        <w:tc>
          <w:tcPr>
            <w:tcW w:w="3237" w:type="dxa"/>
          </w:tcPr>
          <w:p w:rsidR="00861C92" w:rsidRPr="00F04B97" w:rsidRDefault="00861C92" w:rsidP="002C0436">
            <w:pPr>
              <w:jc w:val="center"/>
              <w:rPr>
                <w:sz w:val="22"/>
                <w:szCs w:val="28"/>
              </w:rPr>
            </w:pPr>
            <w:r w:rsidRPr="00F04B97">
              <w:rPr>
                <w:sz w:val="22"/>
                <w:szCs w:val="28"/>
              </w:rPr>
              <w:t>16</w:t>
            </w:r>
          </w:p>
        </w:tc>
        <w:tc>
          <w:tcPr>
            <w:tcW w:w="1981" w:type="dxa"/>
          </w:tcPr>
          <w:p w:rsidR="00861C92" w:rsidRPr="00F04B97" w:rsidRDefault="00861C92" w:rsidP="002C0436">
            <w:pPr>
              <w:jc w:val="center"/>
              <w:rPr>
                <w:sz w:val="22"/>
                <w:szCs w:val="28"/>
              </w:rPr>
            </w:pPr>
            <w:r w:rsidRPr="00F04B97">
              <w:rPr>
                <w:sz w:val="22"/>
                <w:szCs w:val="28"/>
              </w:rPr>
              <w:t>8</w:t>
            </w:r>
          </w:p>
        </w:tc>
        <w:tc>
          <w:tcPr>
            <w:tcW w:w="2496" w:type="dxa"/>
          </w:tcPr>
          <w:p w:rsidR="00861C92" w:rsidRPr="00F04B97" w:rsidRDefault="00861C92" w:rsidP="002C0436">
            <w:pPr>
              <w:jc w:val="center"/>
              <w:rPr>
                <w:sz w:val="22"/>
                <w:szCs w:val="28"/>
              </w:rPr>
            </w:pPr>
            <w:r w:rsidRPr="00F04B97">
              <w:rPr>
                <w:sz w:val="22"/>
                <w:szCs w:val="28"/>
              </w:rPr>
              <w:t>8</w:t>
            </w:r>
          </w:p>
        </w:tc>
      </w:tr>
    </w:tbl>
    <w:p w:rsidR="00861C92" w:rsidRPr="00F04B97" w:rsidRDefault="00861C92" w:rsidP="00861C92">
      <w:pPr>
        <w:jc w:val="both"/>
        <w:rPr>
          <w:sz w:val="28"/>
          <w:szCs w:val="28"/>
        </w:rPr>
      </w:pPr>
    </w:p>
    <w:p w:rsidR="00861C92" w:rsidRPr="00F04B97" w:rsidRDefault="00861C92" w:rsidP="00861C92">
      <w:pPr>
        <w:shd w:val="clear" w:color="auto" w:fill="FFFFFF"/>
        <w:ind w:firstLine="708"/>
        <w:jc w:val="both"/>
        <w:rPr>
          <w:szCs w:val="28"/>
          <w:lang w:val="ru-RU"/>
        </w:rPr>
      </w:pPr>
      <w:r w:rsidRPr="00F04B97">
        <w:rPr>
          <w:szCs w:val="28"/>
          <w:lang w:val="ru-RU"/>
        </w:rPr>
        <w:t>Одним з пріоритетних напрямів створення інклюзивн</w:t>
      </w:r>
      <w:r w:rsidR="009A4D69">
        <w:rPr>
          <w:szCs w:val="28"/>
          <w:lang w:val="ru-RU"/>
        </w:rPr>
        <w:t xml:space="preserve">ого простору у закладах освіти </w:t>
      </w:r>
      <w:r w:rsidRPr="00F04B97">
        <w:rPr>
          <w:szCs w:val="28"/>
          <w:lang w:val="ru-RU"/>
        </w:rPr>
        <w:t>є забезпечення  функціонування ресурсної кімнати.</w:t>
      </w:r>
    </w:p>
    <w:p w:rsidR="00861C92" w:rsidRPr="00F04B97" w:rsidRDefault="00861C92" w:rsidP="00861C92">
      <w:pPr>
        <w:shd w:val="clear" w:color="auto" w:fill="FFFFFF"/>
        <w:ind w:firstLine="708"/>
        <w:jc w:val="both"/>
        <w:rPr>
          <w:szCs w:val="28"/>
          <w:shd w:val="clear" w:color="auto" w:fill="FFFFFF"/>
          <w:lang w:val="ru-RU"/>
        </w:rPr>
      </w:pPr>
      <w:r w:rsidRPr="00F04B97">
        <w:rPr>
          <w:szCs w:val="28"/>
          <w:shd w:val="clear" w:color="auto" w:fill="FFFFFF"/>
          <w:lang w:val="ru-RU"/>
        </w:rPr>
        <w:t xml:space="preserve">Ресурсні кімнати </w:t>
      </w:r>
      <w:r w:rsidRPr="00F04B97">
        <w:rPr>
          <w:szCs w:val="28"/>
          <w:lang w:val="ru-RU"/>
        </w:rPr>
        <w:t xml:space="preserve">у СЗОШ №1, СЗОШ №2, СЗОШ№12, ЗОШ №17 та Ліцеї №3 </w:t>
      </w:r>
      <w:r w:rsidRPr="00F04B97">
        <w:rPr>
          <w:szCs w:val="28"/>
          <w:shd w:val="clear" w:color="auto" w:fill="FFFFFF"/>
          <w:lang w:val="ru-RU"/>
        </w:rPr>
        <w:t>- це облаштоване комфортне середовище для дітей з особливими освітніми потребами, де відбувається навчання за індивідуальним планом розвитку у супроводі корекційного педагога та психологічна і фізична адаптація дітей з</w:t>
      </w:r>
      <w:r w:rsidRPr="00F04B97">
        <w:rPr>
          <w:szCs w:val="28"/>
          <w:shd w:val="clear" w:color="auto" w:fill="FFFFFF"/>
        </w:rPr>
        <w:t> </w:t>
      </w:r>
      <w:r w:rsidRPr="00F04B97">
        <w:rPr>
          <w:szCs w:val="28"/>
          <w:shd w:val="clear" w:color="auto" w:fill="FFFFFF"/>
          <w:lang w:val="ru-RU"/>
        </w:rPr>
        <w:t>особливими освітніми потребами.</w:t>
      </w:r>
    </w:p>
    <w:p w:rsidR="00386395" w:rsidRPr="00F04B97" w:rsidRDefault="00386395" w:rsidP="00386395">
      <w:pPr>
        <w:ind w:firstLine="708"/>
        <w:jc w:val="both"/>
        <w:rPr>
          <w:szCs w:val="28"/>
          <w:lang w:val="ru-RU"/>
        </w:rPr>
      </w:pPr>
      <w:r w:rsidRPr="00F04B97">
        <w:rPr>
          <w:szCs w:val="28"/>
          <w:lang w:val="ru-RU"/>
        </w:rPr>
        <w:t xml:space="preserve">Впровадження інклюзії проводиться з координацією та організаційною підтримкою зі сторони держави у вигляді субвенції на надання підтримки особам з особливими освітніми потребами. </w:t>
      </w:r>
    </w:p>
    <w:p w:rsidR="00386395" w:rsidRPr="00F04B97" w:rsidRDefault="00386395" w:rsidP="00386395">
      <w:pPr>
        <w:ind w:firstLine="708"/>
        <w:jc w:val="both"/>
        <w:rPr>
          <w:szCs w:val="28"/>
          <w:lang w:val="ru-RU"/>
        </w:rPr>
      </w:pPr>
      <w:r w:rsidRPr="00F04B97">
        <w:rPr>
          <w:szCs w:val="28"/>
          <w:lang w:val="ru-RU"/>
        </w:rPr>
        <w:t xml:space="preserve">Обсяг видатків, використаних на проведення (надання) корекційно-розвиткових занять у Ірпінській ОТГ становив: у закладах загальної середньої освіти - 328,79 тис.грн у закладах дошкільної освіти - 160,008 тис.грн. </w:t>
      </w:r>
    </w:p>
    <w:p w:rsidR="00386395" w:rsidRPr="00F04B97" w:rsidRDefault="00386395" w:rsidP="00386395">
      <w:pPr>
        <w:ind w:firstLine="708"/>
        <w:jc w:val="both"/>
        <w:rPr>
          <w:szCs w:val="28"/>
          <w:lang w:val="ru-RU"/>
        </w:rPr>
      </w:pPr>
      <w:r w:rsidRPr="00F04B97">
        <w:rPr>
          <w:szCs w:val="28"/>
          <w:lang w:val="ru-RU"/>
        </w:rPr>
        <w:lastRenderedPageBreak/>
        <w:t>Обсяг видатків, використаних на придбання спеціальних засобів корекції психофізичного розвитку у Ірпінській ОТГ становив: у закладах загально</w:t>
      </w:r>
      <w:r w:rsidR="00B4721D" w:rsidRPr="00F04B97">
        <w:rPr>
          <w:szCs w:val="28"/>
          <w:lang w:val="ru-RU"/>
        </w:rPr>
        <w:t>ї середньої освіти- 207,34 тис.грн.</w:t>
      </w:r>
      <w:r w:rsidRPr="00F04B97">
        <w:rPr>
          <w:szCs w:val="28"/>
          <w:lang w:val="ru-RU"/>
        </w:rPr>
        <w:t xml:space="preserve"> у закладах</w:t>
      </w:r>
      <w:r w:rsidR="00B4721D" w:rsidRPr="00F04B97">
        <w:rPr>
          <w:szCs w:val="28"/>
          <w:lang w:val="ru-RU"/>
        </w:rPr>
        <w:t xml:space="preserve"> дошкільної освіти- 98,499 тис.грн.</w:t>
      </w:r>
    </w:p>
    <w:p w:rsidR="00386395" w:rsidRPr="00F04B97" w:rsidRDefault="00386395" w:rsidP="00B774E1">
      <w:pPr>
        <w:tabs>
          <w:tab w:val="left" w:pos="9355"/>
        </w:tabs>
        <w:ind w:firstLine="709"/>
        <w:jc w:val="both"/>
        <w:rPr>
          <w:szCs w:val="28"/>
          <w:lang w:val="ru-RU"/>
        </w:rPr>
      </w:pPr>
      <w:r w:rsidRPr="00F04B97">
        <w:rPr>
          <w:szCs w:val="28"/>
          <w:lang w:val="ru-RU"/>
        </w:rPr>
        <w:t>За кошти субвенції було закуплене обладнання для дітей з особ</w:t>
      </w:r>
      <w:r w:rsidR="00B4721D" w:rsidRPr="00F04B97">
        <w:rPr>
          <w:szCs w:val="28"/>
          <w:lang w:val="ru-RU"/>
        </w:rPr>
        <w:t>л</w:t>
      </w:r>
      <w:r w:rsidRPr="00F04B97">
        <w:rPr>
          <w:szCs w:val="28"/>
          <w:lang w:val="ru-RU"/>
        </w:rPr>
        <w:t>ивими</w:t>
      </w:r>
      <w:r w:rsidR="00B774E1" w:rsidRPr="00F04B97">
        <w:rPr>
          <w:szCs w:val="28"/>
          <w:lang w:val="ru-RU"/>
        </w:rPr>
        <w:t xml:space="preserve"> </w:t>
      </w:r>
      <w:r w:rsidRPr="00F04B97">
        <w:rPr>
          <w:szCs w:val="28"/>
          <w:lang w:val="ru-RU"/>
        </w:rPr>
        <w:t>освітніми потребами відповідно до їх потреб, яке дасть змогу дитині не</w:t>
      </w:r>
      <w:r w:rsidR="00CF2A77">
        <w:rPr>
          <w:szCs w:val="28"/>
          <w:lang w:val="ru-RU"/>
        </w:rPr>
        <w:t xml:space="preserve"> </w:t>
      </w:r>
      <w:r w:rsidRPr="00F04B97">
        <w:rPr>
          <w:szCs w:val="28"/>
          <w:lang w:val="ru-RU"/>
        </w:rPr>
        <w:t>тільки опанувати навчальну програму, а й почувати себе комфортно.</w:t>
      </w:r>
    </w:p>
    <w:p w:rsidR="004E66DB" w:rsidRPr="00F04B97" w:rsidRDefault="00A36758" w:rsidP="004E66DB">
      <w:pPr>
        <w:ind w:firstLine="567"/>
        <w:jc w:val="both"/>
        <w:rPr>
          <w:szCs w:val="28"/>
          <w:lang w:val="ru-RU"/>
        </w:rPr>
      </w:pPr>
      <w:r w:rsidRPr="00F04B97">
        <w:rPr>
          <w:szCs w:val="28"/>
          <w:shd w:val="clear" w:color="auto" w:fill="FFFFFF"/>
          <w:lang w:val="ru-RU"/>
        </w:rPr>
        <w:t xml:space="preserve">Фахівці </w:t>
      </w:r>
      <w:r w:rsidR="004E66DB" w:rsidRPr="00F04B97">
        <w:rPr>
          <w:szCs w:val="28"/>
          <w:shd w:val="clear" w:color="auto" w:fill="FFFFFF"/>
          <w:lang w:val="ru-RU"/>
        </w:rPr>
        <w:t xml:space="preserve">ІРЦ ІМР  </w:t>
      </w:r>
      <w:r w:rsidR="004E66DB" w:rsidRPr="00F04B97">
        <w:rPr>
          <w:szCs w:val="28"/>
          <w:lang w:val="ru-RU"/>
        </w:rPr>
        <w:t xml:space="preserve">проводили постійну  роботу з педагогами, батьками та керівниками закладів освіти  щодо ефективного впровадження та реалізації інклюзивного навчання. </w:t>
      </w:r>
    </w:p>
    <w:p w:rsidR="00F909C3" w:rsidRPr="00F04B97" w:rsidRDefault="00F909C3" w:rsidP="00F909C3">
      <w:pPr>
        <w:ind w:firstLine="708"/>
        <w:jc w:val="both"/>
        <w:rPr>
          <w:szCs w:val="28"/>
          <w:lang w:val="ru-RU"/>
        </w:rPr>
      </w:pPr>
      <w:r w:rsidRPr="00F04B97">
        <w:rPr>
          <w:szCs w:val="28"/>
          <w:shd w:val="clear" w:color="auto" w:fill="FFFFFF"/>
          <w:lang w:val="ru-RU"/>
        </w:rPr>
        <w:t>Позитивним надбанням Ірпінської міської територіальної громади є те, що у нас збережена мережа закладів позашкільної освіти комунальної власності. Всі гуртки, що працювали на базі закладів загальної серед</w:t>
      </w:r>
      <w:r w:rsidR="00A36758" w:rsidRPr="00F04B97">
        <w:rPr>
          <w:szCs w:val="28"/>
          <w:shd w:val="clear" w:color="auto" w:fill="FFFFFF"/>
          <w:lang w:val="ru-RU"/>
        </w:rPr>
        <w:t xml:space="preserve">ньої освіти сіл, які увійшли до </w:t>
      </w:r>
      <w:r w:rsidRPr="00F04B97">
        <w:rPr>
          <w:szCs w:val="28"/>
          <w:shd w:val="clear" w:color="auto" w:fill="FFFFFF"/>
          <w:lang w:val="ru-RU"/>
        </w:rPr>
        <w:t xml:space="preserve">складу ІМТГ, були збережені, керівники гуртків і секцій прийняті на роботу у заклади освіти міста. </w:t>
      </w:r>
      <w:r w:rsidR="00A36758" w:rsidRPr="00F04B97">
        <w:rPr>
          <w:szCs w:val="28"/>
          <w:lang w:val="ru-RU"/>
        </w:rPr>
        <w:t>Заклади позашкільної освіти м.</w:t>
      </w:r>
      <w:r w:rsidRPr="00F04B97">
        <w:rPr>
          <w:szCs w:val="28"/>
          <w:lang w:val="ru-RU"/>
        </w:rPr>
        <w:t xml:space="preserve">Ірпеня – комплексні заклади позашкільної освіти, які є </w:t>
      </w:r>
      <w:r w:rsidRPr="00F04B97">
        <w:rPr>
          <w:szCs w:val="28"/>
          <w:lang w:val="ru-RU" w:eastAsia="uk-UA"/>
        </w:rPr>
        <w:t xml:space="preserve">юридичними особами, знаходяться у комунальній власності, підпорядковуються управлінню освіти і науки Ірпінської міської ради Київської області і </w:t>
      </w:r>
      <w:r w:rsidRPr="00F04B97">
        <w:rPr>
          <w:szCs w:val="28"/>
          <w:lang w:val="ru-RU"/>
        </w:rPr>
        <w:t>надають освітні послуги, створюють умови для духовного, творчого, інтелектуального, фізичного розвитку дітей і молоді.</w:t>
      </w:r>
    </w:p>
    <w:p w:rsidR="00F909C3" w:rsidRPr="00F04B97" w:rsidRDefault="00F909C3" w:rsidP="00F909C3">
      <w:pPr>
        <w:ind w:firstLine="708"/>
        <w:jc w:val="both"/>
        <w:rPr>
          <w:sz w:val="22"/>
          <w:szCs w:val="28"/>
          <w:lang w:val="ru-RU"/>
        </w:rPr>
      </w:pPr>
      <w:r w:rsidRPr="00F04B97">
        <w:rPr>
          <w:szCs w:val="28"/>
          <w:lang w:val="ru-RU"/>
        </w:rPr>
        <w:t xml:space="preserve">У позашкільних закладах працюють 67 кваліфікованих керівників гуртків (44-основних, 23-сумісники), позашкільною освітою охоплено </w:t>
      </w:r>
      <w:r w:rsidRPr="00F04B97">
        <w:rPr>
          <w:rFonts w:eastAsia="MS Mincho"/>
          <w:szCs w:val="28"/>
          <w:lang w:val="ru-RU"/>
        </w:rPr>
        <w:t xml:space="preserve">2665 учнів, </w:t>
      </w:r>
      <w:r w:rsidR="00A36758" w:rsidRPr="00F04B97">
        <w:rPr>
          <w:rFonts w:eastAsia="MS Mincho"/>
          <w:szCs w:val="28"/>
          <w:lang w:val="ru-RU"/>
        </w:rPr>
        <w:t xml:space="preserve">що становить </w:t>
      </w:r>
      <w:r w:rsidRPr="00F04B97">
        <w:rPr>
          <w:rFonts w:eastAsia="MS Mincho"/>
          <w:szCs w:val="28"/>
          <w:lang w:val="ru-RU"/>
        </w:rPr>
        <w:t>27% від загальної кількості дітей шкільного ві</w:t>
      </w:r>
      <w:r w:rsidR="00A36758" w:rsidRPr="00F04B97">
        <w:rPr>
          <w:rFonts w:eastAsia="MS Mincho"/>
          <w:szCs w:val="28"/>
          <w:lang w:val="ru-RU"/>
        </w:rPr>
        <w:t xml:space="preserve">ку. У </w:t>
      </w:r>
      <w:r w:rsidRPr="00F04B97">
        <w:rPr>
          <w:rFonts w:eastAsia="MS Mincho"/>
          <w:szCs w:val="28"/>
          <w:lang w:val="ru-RU"/>
        </w:rPr>
        <w:t>закладах освіти працюють 66 гуртків у яких навчаються 993 учні, всього гуртковою роботою у регіоні охоплено 3658 учнів.</w:t>
      </w:r>
    </w:p>
    <w:p w:rsidR="001F5080" w:rsidRPr="00F04B97" w:rsidRDefault="001F5080" w:rsidP="001F5080">
      <w:pPr>
        <w:ind w:firstLine="708"/>
        <w:jc w:val="both"/>
        <w:rPr>
          <w:szCs w:val="28"/>
          <w:lang w:val="ru-RU"/>
        </w:rPr>
      </w:pPr>
      <w:r w:rsidRPr="00F04B97">
        <w:rPr>
          <w:szCs w:val="28"/>
          <w:lang w:val="ru-RU"/>
        </w:rPr>
        <w:t>Комунальна установа «Інклюзивно-ресурсний центр Ірпінської міської ради Київської області»</w:t>
      </w:r>
      <w:r w:rsidRPr="00F04B97">
        <w:rPr>
          <w:szCs w:val="28"/>
          <w:shd w:val="clear" w:color="auto" w:fill="FFFFFF"/>
          <w:lang w:val="ru-RU"/>
        </w:rPr>
        <w:t xml:space="preserve"> є установою, що утворена з метою забезпечення права осіб з особливими освітніми потребами на здобуття дошкільної та загальної середньої освіти шляхом проведення комплексної психолого-педагогічної оцінки розвитку особи та забезпечення </w:t>
      </w:r>
      <w:r w:rsidRPr="00F04B97">
        <w:rPr>
          <w:szCs w:val="28"/>
          <w:lang w:val="ru-RU"/>
        </w:rPr>
        <w:t>їх системного кваліфікованого супроводу.</w:t>
      </w:r>
    </w:p>
    <w:p w:rsidR="00C63DFC" w:rsidRPr="00F04B97" w:rsidRDefault="00C63DFC" w:rsidP="00C63DFC">
      <w:pPr>
        <w:ind w:firstLine="567"/>
        <w:jc w:val="both"/>
        <w:rPr>
          <w:lang w:val="uk-UA"/>
        </w:rPr>
      </w:pPr>
      <w:r w:rsidRPr="00F04B97">
        <w:rPr>
          <w:lang w:val="uk-UA"/>
        </w:rPr>
        <w:t>Формування патріотизму в українському суспільстві залишається першочерговим як для держави, так і для системи освіти в цілому. У зв’язку з цим національно-патріотичне виховання є важливою складовою освітнього процесу. Головне завдання закладів освіти – так побудувати виховну діяльність, щоб сама її організація, приклади авторитетних наставників-учителів, шкільне середовище виховували дітей у дусі патріотизму, глибокого розуміння історії свого народу, національної ідентичності, самобутності. Завдання педагогів полягає у тому, щоб слова «Україна</w:t>
      </w:r>
      <w:r w:rsidRPr="00F04B97">
        <w:rPr>
          <w:lang w:val="ru-RU"/>
        </w:rPr>
        <w:t xml:space="preserve">», </w:t>
      </w:r>
      <w:r w:rsidRPr="00F04B97">
        <w:rPr>
          <w:lang w:val="uk-UA"/>
        </w:rPr>
        <w:t>«патріотизм» набували для дитини особливого сенсу, тобто сприймалися «не лише розумом, а й серцем».</w:t>
      </w:r>
    </w:p>
    <w:p w:rsidR="00C63DFC" w:rsidRPr="00F04B97" w:rsidRDefault="00C63DFC" w:rsidP="00C63DFC">
      <w:pPr>
        <w:ind w:firstLine="567"/>
        <w:jc w:val="both"/>
        <w:rPr>
          <w:bCs/>
          <w:lang w:val="uk-UA"/>
        </w:rPr>
      </w:pPr>
      <w:r w:rsidRPr="00F04B97">
        <w:rPr>
          <w:bCs/>
          <w:lang w:val="ru-RU"/>
        </w:rPr>
        <w:t>C</w:t>
      </w:r>
      <w:r w:rsidR="002C0147" w:rsidRPr="00F04B97">
        <w:rPr>
          <w:bCs/>
          <w:lang w:val="uk-UA"/>
        </w:rPr>
        <w:t xml:space="preserve">тратегія розвитку освіти </w:t>
      </w:r>
      <w:r w:rsidRPr="00F04B97">
        <w:rPr>
          <w:bCs/>
          <w:lang w:val="uk-UA"/>
        </w:rPr>
        <w:t>Ірпінської міської територіальної громади зумовлена необхідністю змін, спрямованих на підвищення якості і конкурентоспроможності освіти, вирішення стратегічних завдань, що стоять перед національною системою освіти в нових економічних і соціокультурних умовах, інтеграцію її в європейський і світовий освітній простір.</w:t>
      </w:r>
    </w:p>
    <w:p w:rsidR="00C63DFC" w:rsidRPr="00F04B97" w:rsidRDefault="00C63DFC" w:rsidP="00D74B79">
      <w:pPr>
        <w:ind w:firstLine="567"/>
        <w:jc w:val="both"/>
        <w:rPr>
          <w:bCs/>
          <w:lang w:val="uk-UA"/>
        </w:rPr>
      </w:pPr>
    </w:p>
    <w:p w:rsidR="003C5571" w:rsidRPr="00F04B97" w:rsidRDefault="003C5571" w:rsidP="003C5571">
      <w:pPr>
        <w:shd w:val="clear" w:color="auto" w:fill="FFFFFF"/>
        <w:jc w:val="center"/>
        <w:rPr>
          <w:b/>
          <w:bCs/>
          <w:color w:val="222222"/>
          <w:lang w:val="uk-UA"/>
        </w:rPr>
      </w:pPr>
      <w:r w:rsidRPr="00F04B97">
        <w:rPr>
          <w:b/>
          <w:bCs/>
          <w:color w:val="222222"/>
          <w:lang w:val="uk-UA"/>
        </w:rPr>
        <w:t>2.3. Культура</w:t>
      </w:r>
      <w:r w:rsidR="00B7220D" w:rsidRPr="00F04B97">
        <w:rPr>
          <w:b/>
          <w:bCs/>
          <w:color w:val="222222"/>
          <w:lang w:val="uk-UA"/>
        </w:rPr>
        <w:t xml:space="preserve"> і туризм</w:t>
      </w:r>
    </w:p>
    <w:p w:rsidR="003A4350" w:rsidRPr="00F04B97" w:rsidRDefault="003C5571" w:rsidP="004F6134">
      <w:pPr>
        <w:ind w:firstLine="567"/>
        <w:jc w:val="both"/>
        <w:rPr>
          <w:lang w:val="uk-UA"/>
        </w:rPr>
      </w:pPr>
      <w:r w:rsidRPr="00F04B97">
        <w:rPr>
          <w:color w:val="222222"/>
          <w:lang w:val="uk-UA"/>
        </w:rPr>
        <w:t xml:space="preserve">До мережі закладів культури </w:t>
      </w:r>
      <w:r w:rsidR="003A4350" w:rsidRPr="00F04B97">
        <w:rPr>
          <w:bCs/>
          <w:lang w:val="uk-UA"/>
        </w:rPr>
        <w:t xml:space="preserve">Ірпінської міської територіальної громади </w:t>
      </w:r>
      <w:r w:rsidR="003A4350" w:rsidRPr="00F04B97">
        <w:rPr>
          <w:lang w:val="uk-UA"/>
        </w:rPr>
        <w:t>входять 4 будинки культури:</w:t>
      </w:r>
    </w:p>
    <w:p w:rsidR="003A4350" w:rsidRPr="00F04B97" w:rsidRDefault="003A4350" w:rsidP="003A4350">
      <w:pPr>
        <w:pStyle w:val="a4"/>
        <w:numPr>
          <w:ilvl w:val="0"/>
          <w:numId w:val="36"/>
        </w:numPr>
        <w:spacing w:line="240" w:lineRule="auto"/>
        <w:jc w:val="both"/>
        <w:rPr>
          <w:rFonts w:ascii="Times New Roman" w:hAnsi="Times New Roman"/>
          <w:sz w:val="24"/>
          <w:szCs w:val="24"/>
          <w:lang w:val="uk-UA"/>
        </w:rPr>
      </w:pPr>
      <w:r w:rsidRPr="00F04B97">
        <w:rPr>
          <w:rFonts w:ascii="Times New Roman" w:hAnsi="Times New Roman"/>
          <w:sz w:val="24"/>
          <w:szCs w:val="24"/>
          <w:lang w:val="uk-UA"/>
        </w:rPr>
        <w:t xml:space="preserve">Центральний будинок культури Ірпінської міської ради; </w:t>
      </w:r>
    </w:p>
    <w:p w:rsidR="003A4350" w:rsidRPr="00F04B97" w:rsidRDefault="003A4350" w:rsidP="003A4350">
      <w:pPr>
        <w:pStyle w:val="a4"/>
        <w:numPr>
          <w:ilvl w:val="0"/>
          <w:numId w:val="36"/>
        </w:numPr>
        <w:spacing w:line="240" w:lineRule="auto"/>
        <w:jc w:val="both"/>
        <w:rPr>
          <w:rFonts w:ascii="Times New Roman" w:hAnsi="Times New Roman"/>
          <w:sz w:val="24"/>
          <w:szCs w:val="24"/>
          <w:lang w:val="uk-UA"/>
        </w:rPr>
      </w:pPr>
      <w:r w:rsidRPr="00F04B97">
        <w:rPr>
          <w:rFonts w:ascii="Times New Roman" w:hAnsi="Times New Roman"/>
          <w:sz w:val="24"/>
          <w:szCs w:val="24"/>
          <w:lang w:val="uk-UA"/>
        </w:rPr>
        <w:t xml:space="preserve">Міський будинок культури Ірпінської міської ради; </w:t>
      </w:r>
    </w:p>
    <w:p w:rsidR="003A4350" w:rsidRPr="00F04B97" w:rsidRDefault="003A4350" w:rsidP="003A4350">
      <w:pPr>
        <w:pStyle w:val="a4"/>
        <w:numPr>
          <w:ilvl w:val="0"/>
          <w:numId w:val="36"/>
        </w:numPr>
        <w:spacing w:line="240" w:lineRule="auto"/>
        <w:jc w:val="both"/>
        <w:rPr>
          <w:rFonts w:ascii="Times New Roman" w:hAnsi="Times New Roman"/>
          <w:sz w:val="24"/>
          <w:szCs w:val="24"/>
          <w:lang w:val="uk-UA"/>
        </w:rPr>
      </w:pPr>
      <w:r w:rsidRPr="00F04B97">
        <w:rPr>
          <w:rFonts w:ascii="Times New Roman" w:hAnsi="Times New Roman"/>
          <w:sz w:val="24"/>
          <w:szCs w:val="24"/>
          <w:lang w:val="uk-UA"/>
        </w:rPr>
        <w:t xml:space="preserve">Козинцівський сільський будинок культури Ірпінської міської ради; </w:t>
      </w:r>
    </w:p>
    <w:p w:rsidR="003A4350" w:rsidRPr="00F04B97" w:rsidRDefault="003A4350" w:rsidP="00305064">
      <w:pPr>
        <w:pStyle w:val="a4"/>
        <w:numPr>
          <w:ilvl w:val="0"/>
          <w:numId w:val="36"/>
        </w:numPr>
        <w:spacing w:after="0" w:line="240" w:lineRule="auto"/>
        <w:jc w:val="both"/>
        <w:rPr>
          <w:rFonts w:ascii="Times New Roman" w:hAnsi="Times New Roman"/>
          <w:sz w:val="24"/>
          <w:szCs w:val="24"/>
          <w:lang w:val="uk-UA"/>
        </w:rPr>
      </w:pPr>
      <w:r w:rsidRPr="00F04B97">
        <w:rPr>
          <w:rFonts w:ascii="Times New Roman" w:hAnsi="Times New Roman"/>
          <w:sz w:val="24"/>
          <w:szCs w:val="24"/>
          <w:lang w:val="uk-UA"/>
        </w:rPr>
        <w:t>Михайлівсько-Рубежівський сільський будинок культури Ірпінської міської ради.</w:t>
      </w:r>
    </w:p>
    <w:p w:rsidR="00305064" w:rsidRPr="00F04B97" w:rsidRDefault="00305064" w:rsidP="00305064">
      <w:pPr>
        <w:ind w:firstLine="709"/>
        <w:jc w:val="both"/>
        <w:rPr>
          <w:lang w:val="uk-UA"/>
        </w:rPr>
      </w:pPr>
      <w:r w:rsidRPr="00F04B97">
        <w:rPr>
          <w:b/>
          <w:lang w:val="uk-UA"/>
        </w:rPr>
        <w:t>Міський будинок культури:</w:t>
      </w:r>
      <w:r w:rsidRPr="00F04B97">
        <w:rPr>
          <w:lang w:val="uk-UA"/>
        </w:rPr>
        <w:t xml:space="preserve"> народний хор ветеранів праці «Пам’ять»; народний оркестр народних інструментів «Українські музики»; зразковий дитячий хореографічний ансамбль «Едельвейс»; ансамбль старовинної пісні «Джерело»; народний фольклорно–етнографічний ансамбль «Берегиня»; народний жіночий ансамбль «Ірпінчанка»; курси крою та шиття;  дитячий театр танцю.</w:t>
      </w:r>
    </w:p>
    <w:p w:rsidR="00305064" w:rsidRPr="00F04B97" w:rsidRDefault="00305064" w:rsidP="00305064">
      <w:pPr>
        <w:ind w:firstLine="709"/>
        <w:jc w:val="both"/>
        <w:rPr>
          <w:lang w:val="uk-UA"/>
        </w:rPr>
      </w:pPr>
      <w:r w:rsidRPr="00F04B97">
        <w:rPr>
          <w:b/>
          <w:lang w:val="uk-UA"/>
        </w:rPr>
        <w:lastRenderedPageBreak/>
        <w:t>Центральний будинок культури:</w:t>
      </w:r>
      <w:r w:rsidRPr="00F04B97">
        <w:rPr>
          <w:lang w:val="uk-UA"/>
        </w:rPr>
        <w:t xml:space="preserve"> студія ірландського танцю «Емеральд»; школа аргентинського танго; студія танцю MODERN; сучасна хореографія; театральна студія «Маска»; ВІА «Перевал»; вокальна студія «Волошка»; мистецький проект «Класика у фоє».</w:t>
      </w:r>
    </w:p>
    <w:p w:rsidR="00305064" w:rsidRPr="00305064" w:rsidRDefault="00305064" w:rsidP="00305064">
      <w:pPr>
        <w:ind w:firstLine="567"/>
        <w:jc w:val="both"/>
        <w:rPr>
          <w:rFonts w:eastAsia="Calibri"/>
          <w:lang w:val="uk-UA" w:eastAsia="uk-UA"/>
        </w:rPr>
      </w:pPr>
      <w:r w:rsidRPr="00305064">
        <w:rPr>
          <w:rFonts w:eastAsia="Calibri"/>
          <w:lang w:val="uk-UA" w:eastAsia="uk-UA"/>
        </w:rPr>
        <w:t xml:space="preserve">Студія танцю «Емеральд» </w:t>
      </w:r>
      <w:r w:rsidRPr="00305064">
        <w:rPr>
          <w:color w:val="050505"/>
          <w:lang w:val="uk-UA" w:eastAsia="uk-UA"/>
        </w:rPr>
        <w:t>Центрального будинку культури</w:t>
      </w:r>
      <w:r w:rsidRPr="00305064">
        <w:rPr>
          <w:rFonts w:eastAsia="Calibri"/>
          <w:lang w:val="ru-RU" w:eastAsia="uk-UA"/>
        </w:rPr>
        <w:t xml:space="preserve"> </w:t>
      </w:r>
      <w:r w:rsidRPr="00305064">
        <w:rPr>
          <w:rFonts w:eastAsia="Calibri"/>
          <w:lang w:val="uk-UA" w:eastAsia="uk-UA"/>
        </w:rPr>
        <w:t>брала участь у щорічному міжнародному чемпіонаті з ірландського танцю «</w:t>
      </w:r>
      <w:r w:rsidRPr="00305064">
        <w:rPr>
          <w:rFonts w:eastAsia="Calibri"/>
          <w:lang w:eastAsia="uk-UA"/>
        </w:rPr>
        <w:t>Kiev</w:t>
      </w:r>
      <w:r w:rsidRPr="00305064">
        <w:rPr>
          <w:rFonts w:eastAsia="Calibri"/>
          <w:lang w:val="uk-UA" w:eastAsia="uk-UA"/>
        </w:rPr>
        <w:t xml:space="preserve"> </w:t>
      </w:r>
      <w:r w:rsidRPr="00305064">
        <w:rPr>
          <w:rFonts w:eastAsia="Calibri"/>
          <w:lang w:eastAsia="uk-UA"/>
        </w:rPr>
        <w:t>Open</w:t>
      </w:r>
      <w:r w:rsidRPr="00305064">
        <w:rPr>
          <w:rFonts w:eastAsia="Calibri"/>
          <w:lang w:val="uk-UA" w:eastAsia="uk-UA"/>
        </w:rPr>
        <w:t xml:space="preserve"> </w:t>
      </w:r>
      <w:r w:rsidRPr="00305064">
        <w:rPr>
          <w:rFonts w:eastAsia="Calibri"/>
          <w:lang w:eastAsia="uk-UA"/>
        </w:rPr>
        <w:t>Feis</w:t>
      </w:r>
      <w:r w:rsidRPr="00305064">
        <w:rPr>
          <w:rFonts w:eastAsia="Calibri"/>
          <w:lang w:val="uk-UA" w:eastAsia="uk-UA"/>
        </w:rPr>
        <w:t>».</w:t>
      </w:r>
    </w:p>
    <w:p w:rsidR="00305064" w:rsidRPr="00F04B97" w:rsidRDefault="00305064" w:rsidP="00305064">
      <w:pPr>
        <w:ind w:firstLine="709"/>
        <w:jc w:val="both"/>
        <w:rPr>
          <w:lang w:val="uk-UA"/>
        </w:rPr>
      </w:pPr>
    </w:p>
    <w:p w:rsidR="003C5571" w:rsidRPr="00F04B97" w:rsidRDefault="003C5571" w:rsidP="00B14E3D">
      <w:pPr>
        <w:ind w:left="708"/>
        <w:jc w:val="center"/>
        <w:rPr>
          <w:rFonts w:ascii="Arial" w:hAnsi="Arial" w:cs="Arial"/>
          <w:color w:val="222222"/>
          <w:lang w:val="uk-UA"/>
        </w:rPr>
      </w:pPr>
      <w:r w:rsidRPr="00F04B97">
        <w:rPr>
          <w:b/>
          <w:bCs/>
          <w:color w:val="222222"/>
          <w:lang w:val="uk-UA"/>
        </w:rPr>
        <w:t>Бібліотечна справа</w:t>
      </w:r>
    </w:p>
    <w:p w:rsidR="003C5571" w:rsidRPr="00F04B97" w:rsidRDefault="003C5571" w:rsidP="003C5571">
      <w:pPr>
        <w:shd w:val="clear" w:color="auto" w:fill="FFFFFF"/>
        <w:ind w:firstLine="851"/>
        <w:jc w:val="both"/>
        <w:rPr>
          <w:color w:val="222222"/>
          <w:lang w:val="uk-UA"/>
        </w:rPr>
      </w:pPr>
      <w:r w:rsidRPr="00F04B97">
        <w:rPr>
          <w:color w:val="222222"/>
          <w:lang w:val="uk-UA"/>
        </w:rPr>
        <w:t xml:space="preserve">До мережі закладів культури </w:t>
      </w:r>
      <w:r w:rsidR="003A4350" w:rsidRPr="00F04B97">
        <w:rPr>
          <w:bCs/>
          <w:lang w:val="uk-UA"/>
        </w:rPr>
        <w:t xml:space="preserve">Ірпінської міської територіальної громади  входять </w:t>
      </w:r>
      <w:r w:rsidR="003A4350" w:rsidRPr="00F04B97">
        <w:rPr>
          <w:lang w:val="uk-UA"/>
        </w:rPr>
        <w:t>4 бібліотеки</w:t>
      </w:r>
      <w:r w:rsidR="00305064" w:rsidRPr="00F04B97">
        <w:rPr>
          <w:lang w:val="uk-UA"/>
        </w:rPr>
        <w:t>:</w:t>
      </w:r>
      <w:r w:rsidR="003A4350" w:rsidRPr="00F04B97">
        <w:rPr>
          <w:lang w:val="uk-UA"/>
        </w:rPr>
        <w:t xml:space="preserve"> (Ірпінська міська публічна бібліотека імені Максима Рильського Ірпінської міської ради, Ірпінська міська бібліотека для дітей – філія Ірпінської міської публічної бібліотеки імені Максима Рильського Ірпінської міської ради, Михайлівсько-Рубежівська сільська бібліотека – філія Ірпінської міської публічної бібліотеки імені Максима Рильського Ірпінської міської ради, Козинцівська сільська бібліотека – філія Ірпінської міської публічної бібліотеки імені Максима Риль</w:t>
      </w:r>
      <w:r w:rsidR="002E6FA4" w:rsidRPr="00F04B97">
        <w:rPr>
          <w:lang w:val="uk-UA"/>
        </w:rPr>
        <w:t>ського Ірпінської міської ради).</w:t>
      </w:r>
    </w:p>
    <w:p w:rsidR="00967633" w:rsidRPr="00F04B97" w:rsidRDefault="00FF149C" w:rsidP="00FF149C">
      <w:pPr>
        <w:shd w:val="clear" w:color="auto" w:fill="FFFFFF"/>
        <w:ind w:firstLine="851"/>
        <w:jc w:val="both"/>
        <w:rPr>
          <w:rFonts w:eastAsia="Calibri"/>
          <w:lang w:val="uk-UA" w:eastAsia="uk-UA"/>
        </w:rPr>
      </w:pPr>
      <w:r w:rsidRPr="000521D6">
        <w:rPr>
          <w:rFonts w:eastAsia="Calibri"/>
          <w:lang w:val="uk-UA" w:eastAsia="uk-UA"/>
        </w:rPr>
        <w:t>Ірпінською</w:t>
      </w:r>
      <w:r w:rsidRPr="00F04B97">
        <w:rPr>
          <w:rFonts w:eastAsia="Calibri"/>
          <w:lang w:val="uk-UA" w:eastAsia="uk-UA"/>
        </w:rPr>
        <w:t xml:space="preserve"> </w:t>
      </w:r>
      <w:r w:rsidRPr="000521D6">
        <w:rPr>
          <w:rFonts w:eastAsia="Calibri"/>
          <w:lang w:val="uk-UA" w:eastAsia="uk-UA"/>
        </w:rPr>
        <w:t xml:space="preserve">міською публічною бібліотекою ім. М.Рильського та її філіями зафіксовано </w:t>
      </w:r>
      <w:r w:rsidRPr="000521D6">
        <w:rPr>
          <w:rFonts w:eastAsia="Calibri"/>
          <w:color w:val="000000"/>
          <w:lang w:val="uk-UA" w:eastAsia="uk-UA"/>
        </w:rPr>
        <w:t>45</w:t>
      </w:r>
      <w:r w:rsidR="002E6FA4" w:rsidRPr="00F04B97">
        <w:rPr>
          <w:rFonts w:eastAsia="Calibri"/>
          <w:color w:val="000000"/>
          <w:lang w:val="uk-UA" w:eastAsia="uk-UA"/>
        </w:rPr>
        <w:t xml:space="preserve"> </w:t>
      </w:r>
      <w:r w:rsidRPr="000521D6">
        <w:rPr>
          <w:rFonts w:eastAsia="Calibri"/>
          <w:color w:val="000000"/>
          <w:lang w:val="uk-UA" w:eastAsia="uk-UA"/>
        </w:rPr>
        <w:t>224</w:t>
      </w:r>
      <w:r w:rsidRPr="000521D6">
        <w:rPr>
          <w:rFonts w:eastAsia="Calibri"/>
          <w:lang w:val="uk-UA" w:eastAsia="uk-UA"/>
        </w:rPr>
        <w:t xml:space="preserve"> відвідувань,  надано послуги  за звітний період </w:t>
      </w:r>
      <w:r w:rsidRPr="000521D6">
        <w:rPr>
          <w:rFonts w:eastAsia="Calibri"/>
          <w:color w:val="000000"/>
          <w:lang w:val="uk-UA" w:eastAsia="uk-UA"/>
        </w:rPr>
        <w:t>6</w:t>
      </w:r>
      <w:r w:rsidR="00F14978" w:rsidRPr="00F04B97">
        <w:rPr>
          <w:rFonts w:eastAsia="Calibri"/>
          <w:color w:val="000000"/>
          <w:lang w:val="uk-UA" w:eastAsia="uk-UA"/>
        </w:rPr>
        <w:t xml:space="preserve"> </w:t>
      </w:r>
      <w:r w:rsidRPr="000521D6">
        <w:rPr>
          <w:rFonts w:eastAsia="Calibri"/>
          <w:color w:val="000000"/>
          <w:lang w:val="uk-UA" w:eastAsia="uk-UA"/>
        </w:rPr>
        <w:t>585</w:t>
      </w:r>
      <w:r w:rsidRPr="000521D6">
        <w:rPr>
          <w:rFonts w:eastAsia="Calibri"/>
          <w:lang w:val="uk-UA" w:eastAsia="uk-UA"/>
        </w:rPr>
        <w:t xml:space="preserve"> читачам, було видано  </w:t>
      </w:r>
      <w:r w:rsidRPr="000521D6">
        <w:rPr>
          <w:rFonts w:eastAsia="Calibri"/>
          <w:color w:val="000000"/>
          <w:lang w:val="uk-UA" w:eastAsia="uk-UA"/>
        </w:rPr>
        <w:t>126</w:t>
      </w:r>
      <w:r w:rsidR="00F14978" w:rsidRPr="00F04B97">
        <w:rPr>
          <w:rFonts w:eastAsia="Calibri"/>
          <w:color w:val="000000"/>
          <w:lang w:val="uk-UA" w:eastAsia="uk-UA"/>
        </w:rPr>
        <w:t xml:space="preserve"> </w:t>
      </w:r>
      <w:r w:rsidRPr="000521D6">
        <w:rPr>
          <w:rFonts w:eastAsia="Calibri"/>
          <w:color w:val="000000"/>
          <w:lang w:val="uk-UA" w:eastAsia="uk-UA"/>
        </w:rPr>
        <w:t>262</w:t>
      </w:r>
      <w:r w:rsidRPr="000521D6">
        <w:rPr>
          <w:rFonts w:eastAsia="Calibri"/>
          <w:lang w:val="uk-UA" w:eastAsia="uk-UA"/>
        </w:rPr>
        <w:t xml:space="preserve"> книг</w:t>
      </w:r>
      <w:r w:rsidR="00967633" w:rsidRPr="00F04B97">
        <w:rPr>
          <w:rFonts w:eastAsia="Calibri"/>
          <w:lang w:val="uk-UA" w:eastAsia="uk-UA"/>
        </w:rPr>
        <w:t>.</w:t>
      </w:r>
    </w:p>
    <w:p w:rsidR="00967633" w:rsidRPr="00F04B97" w:rsidRDefault="00FF149C" w:rsidP="00967633">
      <w:pPr>
        <w:jc w:val="both"/>
        <w:rPr>
          <w:rFonts w:eastAsia="Calibri"/>
          <w:shd w:val="clear" w:color="auto" w:fill="FFFFFF"/>
          <w:lang w:val="uk-UA" w:eastAsia="uk-UA"/>
        </w:rPr>
      </w:pPr>
      <w:r w:rsidRPr="00F04B97">
        <w:rPr>
          <w:b/>
          <w:bCs/>
          <w:color w:val="222222"/>
          <w:shd w:val="clear" w:color="auto" w:fill="FFFFFF"/>
          <w:lang w:val="uk-UA"/>
        </w:rPr>
        <w:t xml:space="preserve"> </w:t>
      </w:r>
      <w:r w:rsidR="00967633" w:rsidRPr="00F04B97">
        <w:rPr>
          <w:rFonts w:eastAsia="Calibri"/>
          <w:shd w:val="clear" w:color="auto" w:fill="FFFFFF"/>
          <w:lang w:val="uk-UA" w:eastAsia="uk-UA"/>
        </w:rPr>
        <w:t>Було проведено:</w:t>
      </w:r>
    </w:p>
    <w:p w:rsidR="00967633" w:rsidRPr="00967633" w:rsidRDefault="00967633" w:rsidP="00967633">
      <w:pPr>
        <w:numPr>
          <w:ilvl w:val="0"/>
          <w:numId w:val="11"/>
        </w:numPr>
        <w:jc w:val="both"/>
        <w:rPr>
          <w:rFonts w:eastAsia="Calibri"/>
          <w:lang w:val="uk-UA" w:eastAsia="uk-UA"/>
        </w:rPr>
      </w:pPr>
      <w:r w:rsidRPr="00967633">
        <w:rPr>
          <w:rFonts w:eastAsia="Calibri"/>
          <w:shd w:val="clear" w:color="auto" w:fill="FFFFFF"/>
          <w:lang w:val="uk-UA" w:eastAsia="uk-UA"/>
        </w:rPr>
        <w:t xml:space="preserve">Культурно-масових заходів – </w:t>
      </w:r>
      <w:r w:rsidRPr="00967633">
        <w:rPr>
          <w:rFonts w:eastAsia="Calibri"/>
          <w:lang w:val="uk-UA" w:eastAsia="uk-UA"/>
        </w:rPr>
        <w:t>125</w:t>
      </w:r>
      <w:r w:rsidRPr="00967633">
        <w:rPr>
          <w:rFonts w:eastAsia="Calibri"/>
          <w:shd w:val="clear" w:color="auto" w:fill="FFFFFF"/>
          <w:lang w:val="uk-UA" w:eastAsia="uk-UA"/>
        </w:rPr>
        <w:t>;</w:t>
      </w:r>
    </w:p>
    <w:p w:rsidR="00967633" w:rsidRPr="00967633" w:rsidRDefault="00967633" w:rsidP="00967633">
      <w:pPr>
        <w:numPr>
          <w:ilvl w:val="0"/>
          <w:numId w:val="11"/>
        </w:numPr>
        <w:jc w:val="both"/>
        <w:rPr>
          <w:rFonts w:eastAsia="Calibri"/>
          <w:lang w:val="uk-UA" w:eastAsia="uk-UA"/>
        </w:rPr>
      </w:pPr>
      <w:r w:rsidRPr="00967633">
        <w:rPr>
          <w:rFonts w:eastAsia="Calibri"/>
          <w:shd w:val="clear" w:color="auto" w:fill="FFFFFF"/>
          <w:lang w:val="uk-UA" w:eastAsia="uk-UA"/>
        </w:rPr>
        <w:t xml:space="preserve">Книжкових виставок – </w:t>
      </w:r>
      <w:r w:rsidRPr="00967633">
        <w:rPr>
          <w:rFonts w:eastAsia="Calibri"/>
          <w:lang w:val="uk-UA" w:eastAsia="uk-UA"/>
        </w:rPr>
        <w:t>130</w:t>
      </w:r>
      <w:r w:rsidRPr="00967633">
        <w:rPr>
          <w:rFonts w:eastAsia="Calibri"/>
          <w:shd w:val="clear" w:color="auto" w:fill="FFFFFF"/>
          <w:lang w:val="uk-UA" w:eastAsia="uk-UA"/>
        </w:rPr>
        <w:t xml:space="preserve">;                                                                                                                                                                                          </w:t>
      </w:r>
    </w:p>
    <w:p w:rsidR="00967633" w:rsidRPr="00967633" w:rsidRDefault="00967633" w:rsidP="00967633">
      <w:pPr>
        <w:numPr>
          <w:ilvl w:val="0"/>
          <w:numId w:val="11"/>
        </w:numPr>
        <w:jc w:val="both"/>
        <w:rPr>
          <w:rFonts w:eastAsia="Calibri"/>
          <w:lang w:val="uk-UA" w:eastAsia="uk-UA"/>
        </w:rPr>
      </w:pPr>
      <w:r w:rsidRPr="00967633">
        <w:rPr>
          <w:rFonts w:eastAsia="Calibri"/>
          <w:shd w:val="clear" w:color="auto" w:fill="FFFFFF"/>
          <w:lang w:val="uk-UA" w:eastAsia="uk-UA"/>
        </w:rPr>
        <w:t xml:space="preserve">Виставок декоративно-ужиткового мистецтва – </w:t>
      </w:r>
      <w:r w:rsidRPr="00967633">
        <w:rPr>
          <w:rFonts w:eastAsia="Calibri"/>
          <w:lang w:val="uk-UA" w:eastAsia="uk-UA"/>
        </w:rPr>
        <w:t>31</w:t>
      </w:r>
      <w:r w:rsidRPr="00967633">
        <w:rPr>
          <w:rFonts w:eastAsia="Calibri"/>
          <w:shd w:val="clear" w:color="auto" w:fill="FFFFFF"/>
          <w:lang w:val="uk-UA" w:eastAsia="uk-UA"/>
        </w:rPr>
        <w:t>;</w:t>
      </w:r>
    </w:p>
    <w:p w:rsidR="00967633" w:rsidRPr="00F04B97" w:rsidRDefault="00967633" w:rsidP="00967633">
      <w:pPr>
        <w:numPr>
          <w:ilvl w:val="0"/>
          <w:numId w:val="11"/>
        </w:numPr>
        <w:jc w:val="both"/>
        <w:rPr>
          <w:rFonts w:eastAsia="Calibri"/>
          <w:lang w:val="uk-UA" w:eastAsia="uk-UA"/>
        </w:rPr>
      </w:pPr>
      <w:r w:rsidRPr="00967633">
        <w:rPr>
          <w:rFonts w:eastAsia="Calibri"/>
          <w:shd w:val="clear" w:color="auto" w:fill="FFFFFF"/>
          <w:lang w:val="uk-UA" w:eastAsia="uk-UA"/>
        </w:rPr>
        <w:t xml:space="preserve">Майстер-класи – </w:t>
      </w:r>
      <w:r w:rsidRPr="00967633">
        <w:rPr>
          <w:rFonts w:eastAsia="Calibri"/>
          <w:lang w:val="uk-UA" w:eastAsia="uk-UA"/>
        </w:rPr>
        <w:t>47</w:t>
      </w:r>
      <w:r w:rsidRPr="00967633">
        <w:rPr>
          <w:rFonts w:eastAsia="Calibri"/>
          <w:shd w:val="clear" w:color="auto" w:fill="FFFFFF"/>
          <w:lang w:val="uk-UA" w:eastAsia="uk-UA"/>
        </w:rPr>
        <w:t>.</w:t>
      </w:r>
    </w:p>
    <w:p w:rsidR="003C5571" w:rsidRPr="00F04B97" w:rsidRDefault="003C5571" w:rsidP="003C5571">
      <w:pPr>
        <w:shd w:val="clear" w:color="auto" w:fill="FFFFFF"/>
        <w:jc w:val="center"/>
        <w:rPr>
          <w:rFonts w:ascii="Arial" w:hAnsi="Arial" w:cs="Arial"/>
          <w:color w:val="222222"/>
          <w:lang w:val="ru-RU"/>
        </w:rPr>
      </w:pPr>
      <w:r w:rsidRPr="00F04B97">
        <w:rPr>
          <w:b/>
          <w:bCs/>
          <w:color w:val="222222"/>
          <w:shd w:val="clear" w:color="auto" w:fill="FFFFFF"/>
          <w:lang w:val="uk-UA"/>
        </w:rPr>
        <w:t>Клубні заклади</w:t>
      </w:r>
    </w:p>
    <w:p w:rsidR="00305064" w:rsidRPr="00F04B97" w:rsidRDefault="003C5571" w:rsidP="003C5571">
      <w:pPr>
        <w:shd w:val="clear" w:color="auto" w:fill="FFFFFF"/>
        <w:ind w:firstLine="709"/>
        <w:jc w:val="both"/>
        <w:rPr>
          <w:rFonts w:ascii="Arial" w:hAnsi="Arial" w:cs="Arial"/>
          <w:color w:val="222222"/>
          <w:lang w:val="ru-RU"/>
        </w:rPr>
      </w:pPr>
      <w:r w:rsidRPr="00F04B97">
        <w:rPr>
          <w:color w:val="222222"/>
          <w:lang w:val="uk-UA"/>
        </w:rPr>
        <w:t xml:space="preserve">До мережі закладів культури </w:t>
      </w:r>
      <w:r w:rsidR="00305064" w:rsidRPr="00F04B97">
        <w:rPr>
          <w:bCs/>
          <w:lang w:val="uk-UA"/>
        </w:rPr>
        <w:t>Ірпінської міської територіальної громади входять 2 клуби</w:t>
      </w:r>
      <w:r w:rsidRPr="00F04B97">
        <w:rPr>
          <w:color w:val="222222"/>
          <w:lang w:val="uk-UA"/>
        </w:rPr>
        <w:t xml:space="preserve">: </w:t>
      </w:r>
      <w:r w:rsidR="00305064" w:rsidRPr="00F04B97">
        <w:rPr>
          <w:lang w:val="ru-RU"/>
        </w:rPr>
        <w:t xml:space="preserve">клуб «Романівка» Ірпінської міської ради, Дібровський сільський клуб Ірпінської міської ради). </w:t>
      </w:r>
    </w:p>
    <w:p w:rsidR="003C5571" w:rsidRPr="00F04B97" w:rsidRDefault="00305064" w:rsidP="003C5571">
      <w:pPr>
        <w:shd w:val="clear" w:color="auto" w:fill="FFFFFF"/>
        <w:ind w:firstLine="709"/>
        <w:jc w:val="both"/>
        <w:rPr>
          <w:color w:val="222222"/>
          <w:lang w:val="uk-UA"/>
        </w:rPr>
      </w:pPr>
      <w:r w:rsidRPr="00F04B97">
        <w:rPr>
          <w:b/>
          <w:bCs/>
          <w:color w:val="222222"/>
          <w:lang w:val="ru-RU"/>
        </w:rPr>
        <w:t>Клуб «</w:t>
      </w:r>
      <w:r w:rsidR="003C5571" w:rsidRPr="00F04B97">
        <w:rPr>
          <w:b/>
          <w:bCs/>
          <w:color w:val="222222"/>
          <w:lang w:val="ru-RU"/>
        </w:rPr>
        <w:t>Романівка</w:t>
      </w:r>
      <w:r w:rsidRPr="00F04B97">
        <w:rPr>
          <w:b/>
          <w:bCs/>
          <w:color w:val="222222"/>
          <w:lang w:val="ru-RU"/>
        </w:rPr>
        <w:t>»</w:t>
      </w:r>
      <w:r w:rsidR="003C5571" w:rsidRPr="00F04B97">
        <w:rPr>
          <w:b/>
          <w:bCs/>
          <w:color w:val="222222"/>
          <w:lang w:val="ru-RU"/>
        </w:rPr>
        <w:t>:</w:t>
      </w:r>
      <w:r w:rsidR="003C5571" w:rsidRPr="00F04B97">
        <w:rPr>
          <w:b/>
          <w:bCs/>
          <w:color w:val="222222"/>
        </w:rPr>
        <w:t> </w:t>
      </w:r>
      <w:r w:rsidR="003C5571" w:rsidRPr="00F04B97">
        <w:rPr>
          <w:color w:val="222222"/>
          <w:lang w:val="uk-UA"/>
        </w:rPr>
        <w:t> школа акторської майстерності «Карнавал+»; ВІА «Декабристи»; театр вільної драми «Карнавал»; вокальна студія «Гармонія»; гурток барабанщиків.</w:t>
      </w:r>
    </w:p>
    <w:p w:rsidR="00C97943" w:rsidRPr="00C97943" w:rsidRDefault="00C97943" w:rsidP="00C97943">
      <w:pPr>
        <w:ind w:firstLine="567"/>
        <w:jc w:val="both"/>
        <w:rPr>
          <w:rFonts w:eastAsia="Calibri"/>
          <w:lang w:val="uk-UA" w:eastAsia="uk-UA"/>
        </w:rPr>
      </w:pPr>
      <w:r w:rsidRPr="00C97943">
        <w:rPr>
          <w:rFonts w:eastAsia="Calibri"/>
          <w:i/>
          <w:lang w:val="uk-UA" w:eastAsia="uk-UA"/>
        </w:rPr>
        <w:t xml:space="preserve">   </w:t>
      </w:r>
      <w:r w:rsidRPr="00C97943">
        <w:rPr>
          <w:rFonts w:eastAsia="Calibri"/>
          <w:lang w:val="uk-UA" w:eastAsia="uk-UA"/>
        </w:rPr>
        <w:t xml:space="preserve">На базі клубних установ  відділу культури, національностей та релігій Ірпінської міської ради </w:t>
      </w:r>
      <w:r w:rsidRPr="00C97943">
        <w:rPr>
          <w:rFonts w:eastAsia="Calibri"/>
          <w:szCs w:val="28"/>
          <w:lang w:val="uk-UA" w:eastAsia="uk-UA"/>
        </w:rPr>
        <w:t xml:space="preserve"> </w:t>
      </w:r>
      <w:r w:rsidRPr="00C97943">
        <w:rPr>
          <w:rFonts w:eastAsia="Calibri"/>
          <w:lang w:val="uk-UA" w:eastAsia="uk-UA"/>
        </w:rPr>
        <w:t>працює 30 клубних формувань, в яких налічується 479 учасника.</w:t>
      </w:r>
    </w:p>
    <w:p w:rsidR="00305064" w:rsidRPr="00F04B97" w:rsidRDefault="00305064" w:rsidP="003C5571">
      <w:pPr>
        <w:shd w:val="clear" w:color="auto" w:fill="FFFFFF"/>
        <w:ind w:firstLine="709"/>
        <w:jc w:val="both"/>
        <w:rPr>
          <w:rFonts w:ascii="Arial" w:hAnsi="Arial" w:cs="Arial"/>
          <w:color w:val="222222"/>
          <w:lang w:val="ru-RU"/>
        </w:rPr>
      </w:pPr>
    </w:p>
    <w:p w:rsidR="003C5571" w:rsidRPr="00F04B97" w:rsidRDefault="003C5571" w:rsidP="000521D6">
      <w:pPr>
        <w:shd w:val="clear" w:color="auto" w:fill="FFFFFF"/>
        <w:jc w:val="center"/>
        <w:rPr>
          <w:rFonts w:ascii="Arial" w:hAnsi="Arial" w:cs="Arial"/>
          <w:color w:val="222222"/>
          <w:lang w:val="ru-RU"/>
        </w:rPr>
      </w:pPr>
      <w:r w:rsidRPr="00F04B97">
        <w:rPr>
          <w:b/>
          <w:bCs/>
          <w:color w:val="222222"/>
          <w:lang w:val="ru-RU"/>
        </w:rPr>
        <w:t>Музейна справа</w:t>
      </w:r>
    </w:p>
    <w:p w:rsidR="000521D6" w:rsidRPr="00F04B97" w:rsidRDefault="000521D6" w:rsidP="000521D6">
      <w:pPr>
        <w:ind w:firstLine="567"/>
        <w:jc w:val="both"/>
        <w:rPr>
          <w:rFonts w:eastAsia="Calibri"/>
          <w:lang w:val="uk-UA" w:eastAsia="uk-UA"/>
        </w:rPr>
      </w:pPr>
      <w:r w:rsidRPr="000521D6">
        <w:rPr>
          <w:rFonts w:eastAsia="Calibri"/>
          <w:lang w:val="uk-UA" w:eastAsia="uk-UA"/>
        </w:rPr>
        <w:t>За 2021р.</w:t>
      </w:r>
      <w:r w:rsidRPr="000521D6">
        <w:rPr>
          <w:rFonts w:eastAsia="Calibri"/>
          <w:szCs w:val="28"/>
          <w:lang w:val="uk-UA" w:eastAsia="uk-UA"/>
        </w:rPr>
        <w:t xml:space="preserve"> </w:t>
      </w:r>
      <w:r w:rsidRPr="000521D6">
        <w:rPr>
          <w:rFonts w:eastAsia="Calibri"/>
          <w:lang w:val="uk-UA" w:eastAsia="uk-UA"/>
        </w:rPr>
        <w:t>в історико-краєзнавчому музеї  було зафіксовано 2</w:t>
      </w:r>
      <w:r w:rsidR="00F14978" w:rsidRPr="00F04B97">
        <w:rPr>
          <w:rFonts w:eastAsia="Calibri"/>
          <w:lang w:val="uk-UA" w:eastAsia="uk-UA"/>
        </w:rPr>
        <w:t xml:space="preserve"> </w:t>
      </w:r>
      <w:r w:rsidRPr="000521D6">
        <w:rPr>
          <w:rFonts w:eastAsia="Calibri"/>
          <w:lang w:val="uk-UA" w:eastAsia="uk-UA"/>
        </w:rPr>
        <w:t xml:space="preserve">467  відвідування, з  них дітей – 750, було проведено 30 виставок, 20 культурно-просвітницьких заходів </w:t>
      </w:r>
      <w:r w:rsidR="00F14978" w:rsidRPr="00F04B97">
        <w:rPr>
          <w:rFonts w:eastAsia="Calibri"/>
          <w:lang w:val="uk-UA" w:eastAsia="uk-UA"/>
        </w:rPr>
        <w:t xml:space="preserve">та </w:t>
      </w:r>
      <w:r w:rsidRPr="000521D6">
        <w:rPr>
          <w:rFonts w:eastAsia="Calibri"/>
          <w:lang w:val="uk-UA" w:eastAsia="uk-UA"/>
        </w:rPr>
        <w:t xml:space="preserve">54 екскурсій.  </w:t>
      </w:r>
    </w:p>
    <w:p w:rsidR="00304FBD" w:rsidRPr="00F04B97" w:rsidRDefault="00304FBD" w:rsidP="000521D6">
      <w:pPr>
        <w:shd w:val="clear" w:color="auto" w:fill="FFFFFF"/>
        <w:ind w:firstLine="3969"/>
        <w:rPr>
          <w:b/>
          <w:bCs/>
          <w:color w:val="222222"/>
          <w:lang w:val="uk-UA"/>
        </w:rPr>
      </w:pPr>
    </w:p>
    <w:p w:rsidR="003C5571" w:rsidRPr="00F04B97" w:rsidRDefault="003C5571" w:rsidP="000521D6">
      <w:pPr>
        <w:shd w:val="clear" w:color="auto" w:fill="FFFFFF"/>
        <w:ind w:firstLine="3969"/>
        <w:rPr>
          <w:rFonts w:ascii="Arial" w:hAnsi="Arial" w:cs="Arial"/>
          <w:color w:val="222222"/>
          <w:lang w:val="uk-UA"/>
        </w:rPr>
      </w:pPr>
      <w:r w:rsidRPr="00F04B97">
        <w:rPr>
          <w:b/>
          <w:bCs/>
          <w:color w:val="222222"/>
          <w:lang w:val="uk-UA"/>
        </w:rPr>
        <w:t>Мистецька освіта</w:t>
      </w:r>
    </w:p>
    <w:p w:rsidR="00FF149C" w:rsidRPr="00F04B97" w:rsidRDefault="00FF149C" w:rsidP="00FF149C">
      <w:pPr>
        <w:ind w:firstLine="567"/>
        <w:jc w:val="both"/>
        <w:rPr>
          <w:rFonts w:eastAsia="Calibri"/>
          <w:lang w:val="uk-UA" w:eastAsia="uk-UA"/>
        </w:rPr>
      </w:pPr>
      <w:r w:rsidRPr="00F04B97">
        <w:rPr>
          <w:rFonts w:eastAsia="Calibri"/>
          <w:lang w:val="uk-UA" w:eastAsia="uk-UA"/>
        </w:rPr>
        <w:t xml:space="preserve">В КЗ «Ірпінська дитяча школа мистецтв ім. Михайла Вериківського» протягом звітного періоду навчається  482 учня. Проведено 40 заходів. </w:t>
      </w:r>
    </w:p>
    <w:p w:rsidR="002A3B5D" w:rsidRPr="00F04B97" w:rsidRDefault="002A3B5D" w:rsidP="002A3B5D">
      <w:pPr>
        <w:ind w:firstLine="567"/>
        <w:jc w:val="both"/>
        <w:rPr>
          <w:color w:val="050505"/>
          <w:lang w:val="uk-UA" w:eastAsia="uk-UA"/>
        </w:rPr>
      </w:pPr>
      <w:r w:rsidRPr="002A3B5D">
        <w:rPr>
          <w:rFonts w:eastAsia="Calibri"/>
          <w:lang w:val="uk-UA" w:eastAsia="uk-UA"/>
        </w:rPr>
        <w:t>Учні та викладачі КЗ «Ірпінська дитяча школи мистецтв ім. Михайла Вериківського» активно приймали участь у конкурсно-фестивальній діяльності: міжнародний конкурс «Zimni Melodi» (Bratislava, Словаччина),</w:t>
      </w:r>
      <w:r w:rsidRPr="002A3B5D">
        <w:rPr>
          <w:color w:val="050505"/>
          <w:lang w:val="uk-UA" w:eastAsia="uk-UA"/>
        </w:rPr>
        <w:t xml:space="preserve"> міжнародний професійний продюсерський  багатожанровий онлайн конкурс «Зірки Європи»,  міжнародний фестиваль – конкурс «Україна єднає світ», </w:t>
      </w:r>
      <w:r w:rsidRPr="002A3B5D">
        <w:rPr>
          <w:rFonts w:eastAsia="Calibri"/>
          <w:color w:val="050505"/>
          <w:shd w:val="clear" w:color="auto" w:fill="FFFFFF"/>
          <w:lang w:val="uk-UA" w:eastAsia="uk-UA"/>
        </w:rPr>
        <w:t>міжнародний  фестиваль-конкурс мистецтв «Moment of Glory»,</w:t>
      </w:r>
      <w:r w:rsidRPr="002A3B5D">
        <w:rPr>
          <w:color w:val="050505"/>
          <w:lang w:val="uk-UA" w:eastAsia="uk-UA"/>
        </w:rPr>
        <w:t xml:space="preserve"> міжнародний телевізійний фестиваль-конкурс вокального мистецтва «Різдвяні октави», міжнародний фестиваль-конкурс мистецтв «Різдвяна зірка», міжнародний фестиваль-конкурс творчих колективів «Калейдоскоп талантів», міжнародний багатожанровий дистанційний фестиваль-конкурс «Різдвяна зірка», </w:t>
      </w:r>
      <w:r w:rsidRPr="002A3B5D">
        <w:rPr>
          <w:lang w:val="uk-UA" w:eastAsia="uk-UA"/>
        </w:rPr>
        <w:t>міжнародний фестиваль-конкурс «Зорепад талантів», д</w:t>
      </w:r>
      <w:r w:rsidRPr="002A3B5D">
        <w:rPr>
          <w:rFonts w:eastAsia="Calibri"/>
          <w:color w:val="050505"/>
          <w:shd w:val="clear" w:color="auto" w:fill="FFFFFF"/>
          <w:lang w:val="uk-UA" w:eastAsia="uk-UA"/>
        </w:rPr>
        <w:t xml:space="preserve">истанційний  міжрегіональний фестиваль духовної музики «Христос рождається»,  VI дистанційний  міжнародний фестиваль-конкурс «Самоцвіти-Online», </w:t>
      </w:r>
      <w:r w:rsidRPr="002A3B5D">
        <w:rPr>
          <w:color w:val="050505"/>
          <w:lang w:val="uk-UA" w:eastAsia="uk-UA"/>
        </w:rPr>
        <w:t>VII дистанційний Всеукраїнський фестиваль-конкурс творчості та мистецтв «Музичне Різдво», міжнародний фестиваль-конкурс «Soul», міжнародний  дистанційний  фестиваль-конкурс «S</w:t>
      </w:r>
      <w:r w:rsidRPr="002A3B5D">
        <w:rPr>
          <w:color w:val="050505"/>
          <w:lang w:eastAsia="uk-UA"/>
        </w:rPr>
        <w:t>urprice</w:t>
      </w:r>
      <w:r w:rsidRPr="002A3B5D">
        <w:rPr>
          <w:color w:val="050505"/>
          <w:lang w:val="uk-UA" w:eastAsia="uk-UA"/>
        </w:rPr>
        <w:t xml:space="preserve"> </w:t>
      </w:r>
      <w:r w:rsidRPr="002A3B5D">
        <w:rPr>
          <w:color w:val="050505"/>
          <w:lang w:eastAsia="uk-UA"/>
        </w:rPr>
        <w:t>people</w:t>
      </w:r>
      <w:r w:rsidRPr="002A3B5D">
        <w:rPr>
          <w:color w:val="050505"/>
          <w:lang w:val="uk-UA" w:eastAsia="uk-UA"/>
        </w:rPr>
        <w:t xml:space="preserve"> </w:t>
      </w:r>
      <w:r w:rsidRPr="002A3B5D">
        <w:rPr>
          <w:color w:val="050505"/>
          <w:lang w:val="uk-UA" w:eastAsia="uk-UA"/>
        </w:rPr>
        <w:lastRenderedPageBreak/>
        <w:t xml:space="preserve">2021», </w:t>
      </w:r>
      <w:r w:rsidRPr="002A3B5D">
        <w:rPr>
          <w:rFonts w:eastAsia="Calibri"/>
          <w:color w:val="050505"/>
          <w:shd w:val="clear" w:color="auto" w:fill="FFFFFF"/>
          <w:lang w:val="uk-UA" w:eastAsia="uk-UA"/>
        </w:rPr>
        <w:t xml:space="preserve">всеукраїнський  дистанційний  фестиваль-конкурс Злата Фест «Золоті Таланти України», </w:t>
      </w:r>
      <w:r w:rsidRPr="002A3B5D">
        <w:rPr>
          <w:color w:val="050505"/>
          <w:lang w:val="uk-UA" w:eastAsia="uk-UA"/>
        </w:rPr>
        <w:t xml:space="preserve">вокально-інструментальний  всеукраїнський  фестиваль «Музична казка», </w:t>
      </w:r>
      <w:r w:rsidRPr="002A3B5D">
        <w:rPr>
          <w:rFonts w:eastAsia="Calibri"/>
          <w:color w:val="050505"/>
          <w:shd w:val="clear" w:color="auto" w:fill="FFFFFF"/>
          <w:lang w:val="uk-UA" w:eastAsia="uk-UA"/>
        </w:rPr>
        <w:t>міжнародний дистанційний  фестиваль-конкурс «Соняшник»</w:t>
      </w:r>
      <w:r w:rsidRPr="002A3B5D">
        <w:rPr>
          <w:rFonts w:eastAsia="Calibri"/>
          <w:lang w:val="uk-UA" w:eastAsia="uk-UA"/>
        </w:rPr>
        <w:t xml:space="preserve">, </w:t>
      </w:r>
      <w:r w:rsidRPr="002A3B5D">
        <w:rPr>
          <w:rFonts w:eastAsia="Calibri"/>
          <w:color w:val="050505"/>
          <w:shd w:val="clear" w:color="auto" w:fill="FFFFFF"/>
          <w:lang w:val="uk-UA" w:eastAsia="uk-UA"/>
        </w:rPr>
        <w:t>VII міжнародний конкурс-фестиваль мистецтв «Astana Grand Festival»,</w:t>
      </w:r>
      <w:r w:rsidRPr="002A3B5D">
        <w:rPr>
          <w:rFonts w:eastAsia="Calibri"/>
          <w:lang w:val="uk-UA" w:eastAsia="uk-UA"/>
        </w:rPr>
        <w:t xml:space="preserve"> </w:t>
      </w:r>
      <w:r w:rsidRPr="002A3B5D">
        <w:rPr>
          <w:rFonts w:eastAsia="Calibri"/>
          <w:color w:val="050505"/>
          <w:shd w:val="clear" w:color="auto" w:fill="FFFFFF"/>
          <w:lang w:val="uk-UA" w:eastAsia="uk-UA"/>
        </w:rPr>
        <w:t>XX міжнародний  дистанційний  мистецький  фестиваль-конкурс «Grand fest winter»,</w:t>
      </w:r>
      <w:r w:rsidRPr="002A3B5D">
        <w:rPr>
          <w:rFonts w:eastAsia="Calibri"/>
          <w:lang w:val="uk-UA" w:eastAsia="uk-UA"/>
        </w:rPr>
        <w:t xml:space="preserve"> </w:t>
      </w:r>
      <w:r w:rsidRPr="002A3B5D">
        <w:rPr>
          <w:rFonts w:eastAsia="Calibri"/>
          <w:color w:val="050505"/>
          <w:shd w:val="clear" w:color="auto" w:fill="FFFFFF"/>
          <w:lang w:val="uk-UA" w:eastAsia="uk-UA"/>
        </w:rPr>
        <w:t>VI всеукраїнський конкурс-фестиваль «Хортинський кобзар»</w:t>
      </w:r>
      <w:r w:rsidRPr="002A3B5D">
        <w:rPr>
          <w:rFonts w:eastAsia="Calibri"/>
          <w:lang w:val="uk-UA" w:eastAsia="uk-UA"/>
        </w:rPr>
        <w:t xml:space="preserve">, </w:t>
      </w:r>
      <w:r w:rsidRPr="002A3B5D">
        <w:rPr>
          <w:rFonts w:eastAsia="Calibri"/>
          <w:color w:val="050505"/>
          <w:shd w:val="clear" w:color="auto" w:fill="FFFFFF"/>
          <w:lang w:val="uk-UA" w:eastAsia="uk-UA"/>
        </w:rPr>
        <w:t>всеукраїнський дистанційний фестиваль-конкурс «Разом граємо, співаємо, танцюємо»</w:t>
      </w:r>
      <w:r w:rsidRPr="002A3B5D">
        <w:rPr>
          <w:rFonts w:eastAsia="Calibri"/>
          <w:lang w:val="uk-UA" w:eastAsia="uk-UA"/>
        </w:rPr>
        <w:t xml:space="preserve">, </w:t>
      </w:r>
      <w:r w:rsidRPr="002A3B5D">
        <w:rPr>
          <w:rFonts w:eastAsia="Calibri"/>
          <w:color w:val="050505"/>
          <w:shd w:val="clear" w:color="auto" w:fill="FFFFFF"/>
          <w:lang w:val="uk-UA" w:eastAsia="uk-UA"/>
        </w:rPr>
        <w:t>міжнародний дистанційний фестиваль-конкурсі «Чубинський fest», VI міжнародний фестиваль-конкурс «Столичні зустрічі», міжнародний інструментальний конкурс «Piano-Art»,</w:t>
      </w:r>
      <w:r w:rsidRPr="002A3B5D">
        <w:rPr>
          <w:rFonts w:eastAsia="Calibri"/>
          <w:lang w:val="uk-UA" w:eastAsia="uk-UA"/>
        </w:rPr>
        <w:t xml:space="preserve"> </w:t>
      </w:r>
      <w:r w:rsidRPr="002A3B5D">
        <w:rPr>
          <w:rFonts w:eastAsia="Calibri"/>
          <w:color w:val="050505"/>
          <w:shd w:val="clear" w:color="auto" w:fill="FFFFFF"/>
          <w:lang w:val="uk-UA" w:eastAsia="uk-UA"/>
        </w:rPr>
        <w:t>міжнародний фестиваль-конкурс  мистецтв і талантів «Я Супер Зірка», XI міжнародний  дистанційний фестиваль-конкурс «Grand Fest Spring»</w:t>
      </w:r>
      <w:r w:rsidRPr="002A3B5D">
        <w:rPr>
          <w:rFonts w:eastAsia="Calibri"/>
          <w:lang w:val="uk-UA" w:eastAsia="uk-UA"/>
        </w:rPr>
        <w:t xml:space="preserve">, </w:t>
      </w:r>
      <w:r w:rsidRPr="002A3B5D">
        <w:rPr>
          <w:color w:val="050505"/>
          <w:lang w:val="uk-UA" w:eastAsia="uk-UA"/>
        </w:rPr>
        <w:t xml:space="preserve">ІІ регіональний  фестиваль-конкурс «ДивоДар», </w:t>
      </w:r>
      <w:r w:rsidRPr="002A3B5D">
        <w:rPr>
          <w:rFonts w:eastAsia="Calibri"/>
          <w:lang w:val="uk-UA" w:eastAsia="uk-UA"/>
        </w:rPr>
        <w:t xml:space="preserve"> </w:t>
      </w:r>
      <w:r w:rsidRPr="002A3B5D">
        <w:rPr>
          <w:color w:val="050505"/>
          <w:lang w:val="uk-UA" w:eastAsia="uk-UA"/>
        </w:rPr>
        <w:t>ІІ міжнародний  інструментальний  конкурс ім. І. Я. Падеревського та інші.</w:t>
      </w:r>
    </w:p>
    <w:p w:rsidR="00B7220D" w:rsidRPr="002A3B5D" w:rsidRDefault="00B7220D" w:rsidP="002A3B5D">
      <w:pPr>
        <w:ind w:firstLine="567"/>
        <w:jc w:val="both"/>
        <w:rPr>
          <w:color w:val="050505"/>
          <w:lang w:val="uk-UA" w:eastAsia="uk-UA"/>
        </w:rPr>
      </w:pPr>
    </w:p>
    <w:p w:rsidR="003C5571" w:rsidRPr="00F04B97" w:rsidRDefault="003C5571" w:rsidP="00B7220D">
      <w:pPr>
        <w:ind w:firstLine="708"/>
        <w:jc w:val="center"/>
        <w:rPr>
          <w:rFonts w:ascii="Arial" w:hAnsi="Arial" w:cs="Arial"/>
          <w:color w:val="222222"/>
          <w:lang w:val="ru-RU"/>
        </w:rPr>
      </w:pPr>
      <w:r w:rsidRPr="00F04B97">
        <w:rPr>
          <w:b/>
          <w:bCs/>
          <w:color w:val="222222"/>
          <w:lang w:val="ru-RU"/>
        </w:rPr>
        <w:t>Мережа зон культурного відпочинку та дозвілля</w:t>
      </w:r>
    </w:p>
    <w:p w:rsidR="003C5571" w:rsidRPr="00F04B97" w:rsidRDefault="003C5571" w:rsidP="00F6649C">
      <w:pPr>
        <w:shd w:val="clear" w:color="auto" w:fill="FFFFFF"/>
        <w:ind w:firstLine="567"/>
        <w:jc w:val="both"/>
        <w:rPr>
          <w:rFonts w:ascii="Arial" w:hAnsi="Arial" w:cs="Arial"/>
          <w:color w:val="222222"/>
          <w:lang w:val="ru-RU"/>
        </w:rPr>
      </w:pPr>
      <w:r w:rsidRPr="00F04B97">
        <w:rPr>
          <w:color w:val="222222"/>
          <w:lang w:val="uk-UA"/>
        </w:rPr>
        <w:t xml:space="preserve">  В парках міста та біля пам’ятників  постійно проводяться масові заходи з урахуванням всіх карантинних обмежень. </w:t>
      </w:r>
    </w:p>
    <w:p w:rsidR="003C5571" w:rsidRPr="00F04B97" w:rsidRDefault="003C5571" w:rsidP="003C5571">
      <w:pPr>
        <w:shd w:val="clear" w:color="auto" w:fill="FFFFFF"/>
        <w:ind w:firstLine="709"/>
        <w:jc w:val="center"/>
        <w:rPr>
          <w:rFonts w:ascii="Arial" w:hAnsi="Arial" w:cs="Arial"/>
          <w:color w:val="222222"/>
          <w:lang w:val="ru-RU"/>
        </w:rPr>
      </w:pPr>
      <w:r w:rsidRPr="00F04B97">
        <w:rPr>
          <w:b/>
          <w:bCs/>
          <w:color w:val="222222"/>
          <w:lang w:val="ru-RU"/>
        </w:rPr>
        <w:t>Організація культурно-масових заходів</w:t>
      </w:r>
    </w:p>
    <w:p w:rsidR="003C5571" w:rsidRPr="00F04B97" w:rsidRDefault="003C5571" w:rsidP="003C5571">
      <w:pPr>
        <w:shd w:val="clear" w:color="auto" w:fill="FFFFFF"/>
        <w:ind w:firstLine="709"/>
        <w:jc w:val="both"/>
        <w:rPr>
          <w:color w:val="222222"/>
          <w:lang w:val="uk-UA"/>
        </w:rPr>
      </w:pPr>
      <w:r w:rsidRPr="00F04B97">
        <w:rPr>
          <w:color w:val="222222"/>
          <w:lang w:val="uk-UA"/>
        </w:rPr>
        <w:t xml:space="preserve">Всього відділом культури, національностей та релігій Ірпінської міської ради було проведено – </w:t>
      </w:r>
      <w:r w:rsidR="004F6134" w:rsidRPr="00F04B97">
        <w:rPr>
          <w:color w:val="222222"/>
          <w:lang w:val="uk-UA"/>
        </w:rPr>
        <w:t>292</w:t>
      </w:r>
      <w:r w:rsidRPr="00F04B97">
        <w:rPr>
          <w:color w:val="222222"/>
          <w:lang w:val="uk-UA"/>
        </w:rPr>
        <w:t xml:space="preserve"> масових заходів.</w:t>
      </w:r>
    </w:p>
    <w:p w:rsidR="00B7220D" w:rsidRPr="00B7220D" w:rsidRDefault="00B7220D" w:rsidP="00B7220D">
      <w:pPr>
        <w:ind w:firstLine="540"/>
        <w:jc w:val="center"/>
        <w:rPr>
          <w:b/>
          <w:sz w:val="22"/>
          <w:szCs w:val="22"/>
          <w:lang w:val="uk-UA"/>
        </w:rPr>
      </w:pPr>
      <w:r w:rsidRPr="00B7220D">
        <w:rPr>
          <w:b/>
          <w:sz w:val="22"/>
          <w:szCs w:val="22"/>
          <w:lang w:val="uk-UA"/>
        </w:rPr>
        <w:t>Туризм</w:t>
      </w:r>
    </w:p>
    <w:p w:rsidR="00B7220D" w:rsidRPr="00204AE4" w:rsidRDefault="00B7220D" w:rsidP="00B7220D">
      <w:pPr>
        <w:spacing w:line="240" w:lineRule="exact"/>
        <w:ind w:firstLine="709"/>
        <w:jc w:val="both"/>
        <w:rPr>
          <w:rFonts w:eastAsia="Calibri"/>
          <w:bCs/>
          <w:iCs/>
          <w:szCs w:val="22"/>
          <w:lang w:val="uk-UA" w:eastAsia="en-US"/>
        </w:rPr>
      </w:pPr>
      <w:r w:rsidRPr="00204AE4">
        <w:rPr>
          <w:rFonts w:eastAsia="Calibri"/>
          <w:bCs/>
          <w:iCs/>
          <w:szCs w:val="22"/>
          <w:lang w:val="uk-UA" w:eastAsia="en-US"/>
        </w:rPr>
        <w:t xml:space="preserve">Туризм в Ірпінській громаді – це не тільки наповнення бюджету, але і враження, що отримують люди. Чисельні парки міста Ірпеня  притягують сотні туристів для сімейного відпочинку на лоні з природою з максимальним європейським комфортом.  </w:t>
      </w:r>
    </w:p>
    <w:p w:rsidR="00B7220D" w:rsidRPr="00204AE4" w:rsidRDefault="00B7220D" w:rsidP="00B7220D">
      <w:pPr>
        <w:shd w:val="clear" w:color="auto" w:fill="FFFFFF"/>
        <w:ind w:firstLine="567"/>
        <w:jc w:val="both"/>
        <w:rPr>
          <w:color w:val="000000"/>
          <w:szCs w:val="22"/>
          <w:lang w:val="uk-UA"/>
        </w:rPr>
      </w:pPr>
      <w:r w:rsidRPr="00204AE4">
        <w:rPr>
          <w:rFonts w:eastAsia="Calibri"/>
          <w:szCs w:val="22"/>
          <w:lang w:val="uk-UA" w:eastAsia="en-US"/>
        </w:rPr>
        <w:t>В усіх паркових зонах міста Ірпеня розташовані кав’ярні, заклади харчування, зони активного відпочинку (мотузкові парки), діють прокат велосипедів та човнів, спортивного інвентаря тощо. Інфраструктура парків міста відповідає європейським туристичним нормам та покажчикам. Протягом 2021 року тривала розбудова нових паркових зон на території громади. В День Незалежності відбулося урочисте відкриття ще одного скверу в місті Ірпінь на розі вулиць Ново-Оскольська і Джерельна - «Сквер Матері».</w:t>
      </w:r>
    </w:p>
    <w:p w:rsidR="00B7220D" w:rsidRPr="00204AE4" w:rsidRDefault="00B7220D" w:rsidP="00B7220D">
      <w:pPr>
        <w:shd w:val="clear" w:color="auto" w:fill="FFFFFF"/>
        <w:ind w:firstLine="567"/>
        <w:jc w:val="both"/>
        <w:rPr>
          <w:color w:val="000000"/>
          <w:szCs w:val="22"/>
          <w:lang w:val="uk-UA"/>
        </w:rPr>
      </w:pPr>
      <w:r w:rsidRPr="00204AE4">
        <w:rPr>
          <w:rFonts w:eastAsia="Calibri"/>
          <w:szCs w:val="22"/>
          <w:lang w:val="uk-UA" w:eastAsia="en-US"/>
        </w:rPr>
        <w:t xml:space="preserve">У </w:t>
      </w:r>
      <w:r w:rsidRPr="00204AE4">
        <w:rPr>
          <w:color w:val="000000"/>
          <w:szCs w:val="22"/>
          <w:lang w:val="uk-UA"/>
        </w:rPr>
        <w:t>2021 року були проведені заходи спрямовані на розвиток та підтримку туризму в Ірпінській громаді:</w:t>
      </w:r>
    </w:p>
    <w:p w:rsidR="00B7220D" w:rsidRPr="00204AE4" w:rsidRDefault="00B7220D" w:rsidP="00B7220D">
      <w:pPr>
        <w:shd w:val="clear" w:color="auto" w:fill="FFFFFF"/>
        <w:jc w:val="both"/>
        <w:rPr>
          <w:color w:val="000000"/>
          <w:szCs w:val="22"/>
          <w:lang w:val="uk-UA"/>
        </w:rPr>
      </w:pPr>
      <w:r w:rsidRPr="00204AE4">
        <w:rPr>
          <w:color w:val="000000"/>
          <w:szCs w:val="22"/>
          <w:lang w:val="uk-UA"/>
        </w:rPr>
        <w:t>- круглий стіл на підтримку туристичного потенціалу Ірпінського регіону "Туристична привабливість Ірпеня" за участю гідів-екскурсоводів з м. Києва, краєзнавців та громадськості міста (травень 2021 р.)</w:t>
      </w:r>
    </w:p>
    <w:p w:rsidR="00B7220D" w:rsidRPr="00204AE4" w:rsidRDefault="00B7220D" w:rsidP="00B7220D">
      <w:pPr>
        <w:shd w:val="clear" w:color="auto" w:fill="FFFFFF"/>
        <w:rPr>
          <w:color w:val="000000"/>
          <w:szCs w:val="22"/>
          <w:lang w:val="uk-UA"/>
        </w:rPr>
      </w:pPr>
      <w:r w:rsidRPr="00204AE4">
        <w:rPr>
          <w:color w:val="000000"/>
          <w:szCs w:val="22"/>
          <w:lang w:val="uk-UA"/>
        </w:rPr>
        <w:t>- презентація проекту інформаційного стенду "Ірпінь туристичний" (травень 2021 р.)</w:t>
      </w:r>
    </w:p>
    <w:p w:rsidR="00B7220D" w:rsidRPr="00204AE4" w:rsidRDefault="00B7220D" w:rsidP="00B7220D">
      <w:pPr>
        <w:shd w:val="clear" w:color="auto" w:fill="FFFFFF"/>
        <w:jc w:val="both"/>
        <w:rPr>
          <w:color w:val="000000"/>
          <w:szCs w:val="22"/>
          <w:lang w:val="uk-UA"/>
        </w:rPr>
      </w:pPr>
      <w:r w:rsidRPr="00204AE4">
        <w:rPr>
          <w:color w:val="000000"/>
          <w:szCs w:val="22"/>
          <w:lang w:val="uk-UA"/>
        </w:rPr>
        <w:t>- презентація та проведення екскурсій "Старосвітські смаколики Ірпеня" для жителів та гостей міста (червень 2021 р.)</w:t>
      </w:r>
    </w:p>
    <w:p w:rsidR="00B7220D" w:rsidRPr="00204AE4" w:rsidRDefault="00B7220D" w:rsidP="00B7220D">
      <w:pPr>
        <w:shd w:val="clear" w:color="auto" w:fill="FFFFFF"/>
        <w:jc w:val="both"/>
        <w:rPr>
          <w:color w:val="000000"/>
          <w:szCs w:val="22"/>
          <w:lang w:val="uk-UA"/>
        </w:rPr>
      </w:pPr>
      <w:r w:rsidRPr="00204AE4">
        <w:rPr>
          <w:color w:val="000000"/>
          <w:szCs w:val="22"/>
          <w:lang w:val="uk-UA"/>
        </w:rPr>
        <w:t>- проведення тематичних екскурсій містом для офіційних делегацій міст-побратимів Ірпеня (протягом 2021 року)</w:t>
      </w:r>
    </w:p>
    <w:p w:rsidR="00B7220D" w:rsidRPr="00204AE4" w:rsidRDefault="00B7220D" w:rsidP="00B7220D">
      <w:pPr>
        <w:shd w:val="clear" w:color="auto" w:fill="FFFFFF"/>
        <w:jc w:val="both"/>
        <w:rPr>
          <w:color w:val="000000"/>
          <w:szCs w:val="22"/>
          <w:lang w:val="uk-UA"/>
        </w:rPr>
      </w:pPr>
      <w:r w:rsidRPr="00204AE4">
        <w:rPr>
          <w:color w:val="000000"/>
          <w:szCs w:val="22"/>
          <w:lang w:val="uk-UA"/>
        </w:rPr>
        <w:t>- проведення туристичного маршруту «Ірпінь – під синню неба» (розроблений туристичною фірмою Київський КОД м. Київ на чолі з екскурсоводом Оленою Смовженко).</w:t>
      </w:r>
    </w:p>
    <w:p w:rsidR="00B7220D" w:rsidRPr="00F04B97" w:rsidRDefault="00B7220D" w:rsidP="003C5571">
      <w:pPr>
        <w:shd w:val="clear" w:color="auto" w:fill="FFFFFF"/>
        <w:ind w:firstLine="709"/>
        <w:jc w:val="both"/>
        <w:rPr>
          <w:color w:val="222222"/>
          <w:lang w:val="uk-UA"/>
        </w:rPr>
      </w:pPr>
    </w:p>
    <w:p w:rsidR="00EB355B" w:rsidRPr="00F34205" w:rsidRDefault="00EB355B" w:rsidP="00EB355B">
      <w:pPr>
        <w:jc w:val="center"/>
        <w:rPr>
          <w:b/>
          <w:bCs/>
          <w:lang w:val="uk-UA"/>
        </w:rPr>
      </w:pPr>
      <w:r w:rsidRPr="00F34205">
        <w:rPr>
          <w:b/>
          <w:bCs/>
          <w:lang w:val="uk-UA"/>
        </w:rPr>
        <w:t>2.4. Фізична культура і спорт</w:t>
      </w:r>
    </w:p>
    <w:p w:rsidR="0068539B" w:rsidRPr="00F04B97" w:rsidRDefault="0068539B" w:rsidP="0068539B">
      <w:pPr>
        <w:ind w:firstLine="709"/>
        <w:jc w:val="both"/>
        <w:rPr>
          <w:rFonts w:eastAsiaTheme="minorHAnsi"/>
          <w:szCs w:val="22"/>
          <w:lang w:val="uk-UA"/>
        </w:rPr>
      </w:pPr>
      <w:r w:rsidRPr="00F04B97">
        <w:rPr>
          <w:rFonts w:eastAsiaTheme="minorHAnsi"/>
          <w:szCs w:val="22"/>
          <w:lang w:val="uk-UA"/>
        </w:rPr>
        <w:t xml:space="preserve">Відділ фізичної культури та спорту Ірпінської міської ради проводить спортивно-масові заходи відповідно </w:t>
      </w:r>
      <w:r w:rsidRPr="00F04B97">
        <w:rPr>
          <w:rFonts w:eastAsiaTheme="minorHAnsi"/>
          <w:szCs w:val="22"/>
          <w:lang w:val="uk-UA" w:eastAsia="uk-UA"/>
        </w:rPr>
        <w:t>до місцевої програми «Програми розвитку спорту фізичної культури і спорту на 2017-2021 роки», затвердженої рішенням Ірпінської міської ради від 22 грудня 2016 р. № 1696-26-VIІ</w:t>
      </w:r>
      <w:r w:rsidRPr="00F04B97">
        <w:rPr>
          <w:rFonts w:eastAsiaTheme="minorHAnsi"/>
          <w:szCs w:val="22"/>
          <w:lang w:val="uk-UA"/>
        </w:rPr>
        <w:t xml:space="preserve"> та на підставі календарного плану спортивно-масових заходів на відповідний рік.</w:t>
      </w:r>
    </w:p>
    <w:p w:rsidR="0068539B" w:rsidRPr="00F04B97" w:rsidRDefault="0068539B" w:rsidP="0068539B">
      <w:pPr>
        <w:ind w:firstLine="709"/>
        <w:jc w:val="both"/>
        <w:rPr>
          <w:rFonts w:eastAsiaTheme="minorHAnsi"/>
          <w:szCs w:val="22"/>
          <w:lang w:val="uk-UA"/>
        </w:rPr>
      </w:pPr>
      <w:r w:rsidRPr="00F04B97">
        <w:rPr>
          <w:rFonts w:eastAsiaTheme="minorHAnsi"/>
          <w:szCs w:val="22"/>
          <w:lang w:val="uk-UA"/>
        </w:rPr>
        <w:t xml:space="preserve">Разом з управлінням освіти і науки, відділом культури, національностей та релігій, відділ фізичної культури та спорту Виконавчого комітету Ірпінської міської ради проводить рейди перевірки роботи всіх спортивних об’єктів, проведення зарядки в учбових закладах міста і прилеглих селищ та роботи спортивних секцій. Активно проводяться загально-міські спортивні заходи та свята з метою виховання громадянина-патріота України, утвердження </w:t>
      </w:r>
      <w:r w:rsidRPr="00F04B97">
        <w:rPr>
          <w:rFonts w:eastAsiaTheme="minorHAnsi"/>
          <w:szCs w:val="22"/>
          <w:lang w:val="uk-UA"/>
        </w:rPr>
        <w:lastRenderedPageBreak/>
        <w:t>любові до Батьківщини, духовності, моральності, шанобливого ставлення до національних надбань українського народу, наслідування найкращих прикладів мужності та звитяги борців за свободу та незалежність України.</w:t>
      </w:r>
    </w:p>
    <w:p w:rsidR="0068539B" w:rsidRPr="00F04B97" w:rsidRDefault="0068539B" w:rsidP="0068539B">
      <w:pPr>
        <w:ind w:firstLine="709"/>
        <w:jc w:val="both"/>
        <w:rPr>
          <w:rFonts w:eastAsiaTheme="minorHAnsi"/>
          <w:color w:val="000000"/>
          <w:szCs w:val="22"/>
          <w:lang w:val="uk-UA"/>
        </w:rPr>
      </w:pPr>
      <w:r w:rsidRPr="00F04B97">
        <w:rPr>
          <w:rFonts w:eastAsiaTheme="minorHAnsi"/>
          <w:color w:val="000000"/>
          <w:szCs w:val="22"/>
          <w:lang w:val="uk-UA"/>
        </w:rPr>
        <w:t>Для популяризації здорового способу життя, фізичної культури і спорту розширена мережа послуг фізкультурно-оздоровчого спрямування. Так в парках, набережній та на міській площі працюють прокат велосипедів, самокатів, байдарок, SUP бордів  та ін.</w:t>
      </w:r>
    </w:p>
    <w:p w:rsidR="0068539B" w:rsidRPr="00F04B97" w:rsidRDefault="0068539B" w:rsidP="0068539B">
      <w:pPr>
        <w:ind w:firstLine="709"/>
        <w:jc w:val="both"/>
        <w:rPr>
          <w:rFonts w:eastAsiaTheme="minorHAnsi"/>
          <w:szCs w:val="22"/>
          <w:lang w:val="uk-UA"/>
        </w:rPr>
      </w:pPr>
      <w:r w:rsidRPr="00F04B97">
        <w:rPr>
          <w:rFonts w:eastAsiaTheme="minorHAnsi"/>
          <w:color w:val="000000"/>
          <w:szCs w:val="22"/>
          <w:lang w:val="uk-UA"/>
        </w:rPr>
        <w:t xml:space="preserve">У серпні 2021 року відкрито найбільший скейт-парк на Київщині. Його площа становить майже 900 квадратних метрів. </w:t>
      </w:r>
      <w:r w:rsidRPr="00F04B97">
        <w:rPr>
          <w:rFonts w:eastAsiaTheme="minorHAnsi"/>
          <w:szCs w:val="22"/>
          <w:lang w:val="uk-UA"/>
        </w:rPr>
        <w:t>У 2021 році добудовано два найсучасніших спортивні зали у школі №1.</w:t>
      </w:r>
    </w:p>
    <w:p w:rsidR="0068539B" w:rsidRPr="00F04B97" w:rsidRDefault="0068539B" w:rsidP="0068539B">
      <w:pPr>
        <w:ind w:firstLine="709"/>
        <w:jc w:val="both"/>
        <w:rPr>
          <w:rFonts w:eastAsiaTheme="minorHAnsi"/>
          <w:szCs w:val="22"/>
          <w:lang w:val="uk-UA"/>
        </w:rPr>
      </w:pPr>
      <w:r w:rsidRPr="00F04B97">
        <w:rPr>
          <w:rFonts w:eastAsiaTheme="minorHAnsi"/>
          <w:szCs w:val="22"/>
          <w:lang w:val="uk-UA"/>
        </w:rPr>
        <w:t>В рамках програми президента України «Активні парки – локації здорової України» у серпні 2021 року у парку Незнайка було встановлено спортивний майданчик для залучення різних груп населення до оздоровчої рухової активності.</w:t>
      </w:r>
    </w:p>
    <w:p w:rsidR="0068539B" w:rsidRPr="00F04B97" w:rsidRDefault="0068539B" w:rsidP="0068539B">
      <w:pPr>
        <w:ind w:firstLine="709"/>
        <w:jc w:val="both"/>
        <w:rPr>
          <w:rFonts w:eastAsiaTheme="minorHAnsi"/>
          <w:szCs w:val="22"/>
          <w:lang w:val="uk-UA"/>
        </w:rPr>
      </w:pPr>
      <w:r w:rsidRPr="00F04B97">
        <w:rPr>
          <w:rFonts w:eastAsiaTheme="minorHAnsi"/>
          <w:szCs w:val="22"/>
          <w:lang w:val="uk-UA"/>
        </w:rPr>
        <w:t>За 12 місяців 2021 року було проведено такі спортивно-масові заходи:</w:t>
      </w:r>
    </w:p>
    <w:p w:rsidR="0068539B" w:rsidRPr="00F04B97" w:rsidRDefault="0068539B" w:rsidP="0068539B">
      <w:pPr>
        <w:ind w:firstLine="709"/>
        <w:jc w:val="both"/>
        <w:rPr>
          <w:rFonts w:eastAsiaTheme="minorHAnsi"/>
          <w:szCs w:val="22"/>
          <w:lang w:val="uk-UA"/>
        </w:rPr>
      </w:pPr>
      <w:r w:rsidRPr="00F04B97">
        <w:rPr>
          <w:rFonts w:eastAsiaTheme="minorHAnsi"/>
          <w:szCs w:val="22"/>
          <w:lang w:val="uk-UA"/>
        </w:rPr>
        <w:t>- навчально-тренувальні збори спортсменів федерації дзюдо м. Ірпінь;</w:t>
      </w:r>
    </w:p>
    <w:p w:rsidR="0068539B" w:rsidRPr="00F04B97" w:rsidRDefault="0068539B" w:rsidP="0068539B">
      <w:pPr>
        <w:ind w:firstLine="709"/>
        <w:jc w:val="both"/>
        <w:rPr>
          <w:rFonts w:eastAsiaTheme="minorHAnsi"/>
          <w:szCs w:val="22"/>
          <w:lang w:val="uk-UA"/>
        </w:rPr>
      </w:pPr>
      <w:r w:rsidRPr="00F04B97">
        <w:rPr>
          <w:rFonts w:eastAsiaTheme="minorHAnsi"/>
          <w:szCs w:val="22"/>
          <w:lang w:val="uk-UA"/>
        </w:rPr>
        <w:t>- відкритий турнір особисто-командного Кубка з панкратіону та греплінгу серед чоловіків та жінок, юнаків, молодших юнаків та дітей;</w:t>
      </w:r>
    </w:p>
    <w:p w:rsidR="0068539B" w:rsidRPr="00F04B97" w:rsidRDefault="0068539B" w:rsidP="0068539B">
      <w:pPr>
        <w:ind w:firstLine="709"/>
        <w:jc w:val="both"/>
        <w:rPr>
          <w:rFonts w:eastAsiaTheme="minorHAnsi"/>
          <w:szCs w:val="22"/>
          <w:lang w:val="uk-UA"/>
        </w:rPr>
      </w:pPr>
      <w:r w:rsidRPr="00F04B97">
        <w:rPr>
          <w:rFonts w:eastAsiaTheme="minorHAnsi"/>
          <w:szCs w:val="22"/>
          <w:lang w:val="uk-UA"/>
        </w:rPr>
        <w:t>- відкрита першість міста Ірпеня «Кубок Княгині Ольги» з кіокушинкай карате в розділі «кумі те»;</w:t>
      </w:r>
    </w:p>
    <w:p w:rsidR="0068539B" w:rsidRPr="00F04B97" w:rsidRDefault="0068539B" w:rsidP="0068539B">
      <w:pPr>
        <w:ind w:firstLine="709"/>
        <w:jc w:val="both"/>
        <w:rPr>
          <w:rFonts w:eastAsiaTheme="minorHAnsi"/>
          <w:szCs w:val="22"/>
          <w:lang w:val="uk-UA"/>
        </w:rPr>
      </w:pPr>
      <w:r w:rsidRPr="00F04B97">
        <w:rPr>
          <w:rFonts w:eastAsiaTheme="minorHAnsi"/>
          <w:szCs w:val="22"/>
          <w:lang w:val="uk-UA"/>
        </w:rPr>
        <w:t>- Всеукраїнські змагання з хортингу «KYIV OPEN 2021» в м. Ірпінь;</w:t>
      </w:r>
    </w:p>
    <w:p w:rsidR="0068539B" w:rsidRPr="00F04B97" w:rsidRDefault="0068539B" w:rsidP="0068539B">
      <w:pPr>
        <w:ind w:firstLine="709"/>
        <w:jc w:val="both"/>
        <w:rPr>
          <w:rFonts w:eastAsiaTheme="minorHAnsi"/>
          <w:szCs w:val="22"/>
          <w:lang w:val="uk-UA"/>
        </w:rPr>
      </w:pPr>
      <w:r w:rsidRPr="00F04B97">
        <w:rPr>
          <w:rFonts w:eastAsiaTheme="minorHAnsi"/>
          <w:szCs w:val="22"/>
          <w:lang w:val="uk-UA"/>
        </w:rPr>
        <w:t>- змагання зі снігових дисциплін їздового спорту «Сяйво Півночі 2021»;</w:t>
      </w:r>
    </w:p>
    <w:p w:rsidR="0068539B" w:rsidRPr="00F04B97" w:rsidRDefault="0068539B" w:rsidP="0068539B">
      <w:pPr>
        <w:ind w:firstLine="709"/>
        <w:jc w:val="both"/>
        <w:rPr>
          <w:rFonts w:eastAsiaTheme="minorHAnsi"/>
          <w:szCs w:val="22"/>
          <w:lang w:val="uk-UA"/>
        </w:rPr>
      </w:pPr>
      <w:r w:rsidRPr="00F04B97">
        <w:rPr>
          <w:rFonts w:eastAsiaTheme="minorHAnsi"/>
          <w:szCs w:val="22"/>
          <w:lang w:val="uk-UA"/>
        </w:rPr>
        <w:t>- Козацькі розваги з нагоди святкування Масляної;</w:t>
      </w:r>
    </w:p>
    <w:p w:rsidR="0068539B" w:rsidRPr="00F04B97" w:rsidRDefault="0068539B" w:rsidP="0068539B">
      <w:pPr>
        <w:ind w:firstLine="709"/>
        <w:jc w:val="both"/>
        <w:rPr>
          <w:rFonts w:eastAsiaTheme="minorHAnsi"/>
          <w:szCs w:val="22"/>
          <w:lang w:val="uk-UA"/>
        </w:rPr>
      </w:pPr>
      <w:r w:rsidRPr="00F04B97">
        <w:rPr>
          <w:rFonts w:eastAsiaTheme="minorHAnsi"/>
          <w:szCs w:val="22"/>
          <w:lang w:val="uk-UA"/>
        </w:rPr>
        <w:t>- турнір з волейболу на Кубок тренера Г.М. Славинського в програмі ІХ-го міського фестивалю волейболу;</w:t>
      </w:r>
    </w:p>
    <w:p w:rsidR="0068539B" w:rsidRPr="00F04B97" w:rsidRDefault="0068539B" w:rsidP="0068539B">
      <w:pPr>
        <w:ind w:firstLine="709"/>
        <w:jc w:val="both"/>
        <w:rPr>
          <w:rFonts w:eastAsiaTheme="minorHAnsi"/>
          <w:szCs w:val="22"/>
          <w:lang w:val="uk-UA"/>
        </w:rPr>
      </w:pPr>
      <w:r w:rsidRPr="00F04B97">
        <w:rPr>
          <w:rFonts w:eastAsiaTheme="minorHAnsi"/>
          <w:szCs w:val="22"/>
          <w:lang w:val="uk-UA"/>
        </w:rPr>
        <w:t>- Olympic Lab за напрямом «Екологічний модуль»;</w:t>
      </w:r>
    </w:p>
    <w:p w:rsidR="0068539B" w:rsidRPr="00F04B97" w:rsidRDefault="0068539B" w:rsidP="0068539B">
      <w:pPr>
        <w:ind w:firstLine="709"/>
        <w:jc w:val="both"/>
        <w:rPr>
          <w:rFonts w:eastAsiaTheme="minorHAnsi"/>
          <w:szCs w:val="22"/>
          <w:lang w:val="uk-UA"/>
        </w:rPr>
      </w:pPr>
      <w:r w:rsidRPr="00F04B97">
        <w:rPr>
          <w:rFonts w:eastAsiaTheme="minorHAnsi"/>
          <w:szCs w:val="22"/>
          <w:lang w:val="uk-UA"/>
        </w:rPr>
        <w:t>- спортивні естафети до Дня матері;</w:t>
      </w:r>
    </w:p>
    <w:p w:rsidR="0068539B" w:rsidRPr="00F04B97" w:rsidRDefault="0068539B" w:rsidP="0068539B">
      <w:pPr>
        <w:ind w:firstLine="709"/>
        <w:jc w:val="both"/>
        <w:rPr>
          <w:rFonts w:eastAsiaTheme="minorHAnsi"/>
          <w:szCs w:val="22"/>
          <w:lang w:val="uk-UA"/>
        </w:rPr>
      </w:pPr>
      <w:r w:rsidRPr="00F04B97">
        <w:rPr>
          <w:rFonts w:eastAsiaTheme="minorHAnsi"/>
          <w:szCs w:val="22"/>
          <w:lang w:val="uk-UA"/>
        </w:rPr>
        <w:t>- змагання з безсніжних дисциплін їздового спорту «Квітуча швидкість - 2021»;</w:t>
      </w:r>
    </w:p>
    <w:p w:rsidR="0068539B" w:rsidRPr="00F04B97" w:rsidRDefault="0068539B" w:rsidP="0068539B">
      <w:pPr>
        <w:ind w:firstLine="709"/>
        <w:jc w:val="both"/>
        <w:rPr>
          <w:rFonts w:eastAsiaTheme="minorHAnsi"/>
          <w:szCs w:val="22"/>
          <w:lang w:val="uk-UA"/>
        </w:rPr>
      </w:pPr>
      <w:r w:rsidRPr="00F04B97">
        <w:rPr>
          <w:rFonts w:eastAsiaTheme="minorHAnsi"/>
          <w:szCs w:val="22"/>
          <w:lang w:val="uk-UA"/>
        </w:rPr>
        <w:t>- велогонка «GRVL200»;</w:t>
      </w:r>
    </w:p>
    <w:p w:rsidR="0068539B" w:rsidRPr="00F04B97" w:rsidRDefault="0068539B" w:rsidP="0068539B">
      <w:pPr>
        <w:ind w:firstLine="709"/>
        <w:jc w:val="both"/>
        <w:rPr>
          <w:rFonts w:eastAsiaTheme="minorHAnsi"/>
          <w:szCs w:val="22"/>
          <w:lang w:val="uk-UA"/>
        </w:rPr>
      </w:pPr>
      <w:r w:rsidRPr="00F04B97">
        <w:rPr>
          <w:rFonts w:eastAsiaTheme="minorHAnsi"/>
          <w:szCs w:val="22"/>
          <w:lang w:val="uk-UA"/>
        </w:rPr>
        <w:t>- другий етап Всеукраїнської спартакіади серед депутатів в м. Ірпінь;</w:t>
      </w:r>
    </w:p>
    <w:p w:rsidR="0068539B" w:rsidRPr="00F04B97" w:rsidRDefault="0068539B" w:rsidP="0068539B">
      <w:pPr>
        <w:ind w:firstLine="709"/>
        <w:jc w:val="both"/>
        <w:rPr>
          <w:rFonts w:eastAsiaTheme="minorHAnsi"/>
          <w:szCs w:val="22"/>
          <w:lang w:val="uk-UA"/>
        </w:rPr>
      </w:pPr>
      <w:r w:rsidRPr="00F04B97">
        <w:rPr>
          <w:rFonts w:eastAsiaTheme="minorHAnsi"/>
          <w:szCs w:val="22"/>
          <w:lang w:val="uk-UA"/>
        </w:rPr>
        <w:t>- щорічний турнір з традиційного паркового волейболу в пам’ять тренера В. Тарнавського;</w:t>
      </w:r>
    </w:p>
    <w:p w:rsidR="0068539B" w:rsidRPr="00F04B97" w:rsidRDefault="0068539B" w:rsidP="0068539B">
      <w:pPr>
        <w:ind w:firstLine="709"/>
        <w:jc w:val="both"/>
        <w:rPr>
          <w:rFonts w:eastAsiaTheme="minorHAnsi"/>
          <w:szCs w:val="22"/>
          <w:lang w:val="uk-UA"/>
        </w:rPr>
      </w:pPr>
      <w:r w:rsidRPr="00F04B97">
        <w:rPr>
          <w:rFonts w:eastAsiaTheme="minorHAnsi"/>
          <w:szCs w:val="22"/>
          <w:lang w:val="uk-UA"/>
        </w:rPr>
        <w:t>- проведення спортивних естафет до Міжнародного дня захисту дітей в м. Ірпінь;</w:t>
      </w:r>
    </w:p>
    <w:p w:rsidR="0068539B" w:rsidRPr="00F04B97" w:rsidRDefault="0068539B" w:rsidP="0068539B">
      <w:pPr>
        <w:ind w:firstLine="709"/>
        <w:jc w:val="both"/>
        <w:rPr>
          <w:rFonts w:eastAsiaTheme="minorHAnsi"/>
          <w:szCs w:val="22"/>
          <w:lang w:val="uk-UA"/>
        </w:rPr>
      </w:pPr>
      <w:r w:rsidRPr="00F04B97">
        <w:rPr>
          <w:rFonts w:eastAsiaTheme="minorHAnsi"/>
          <w:szCs w:val="22"/>
          <w:lang w:val="uk-UA"/>
        </w:rPr>
        <w:t>- Відкритий всеукраїнський турнір з художньої гімнастики «Восходящая звезда»;</w:t>
      </w:r>
    </w:p>
    <w:p w:rsidR="0068539B" w:rsidRPr="00F04B97" w:rsidRDefault="0068539B" w:rsidP="0068539B">
      <w:pPr>
        <w:ind w:firstLine="709"/>
        <w:jc w:val="both"/>
        <w:rPr>
          <w:rFonts w:eastAsiaTheme="minorHAnsi"/>
          <w:szCs w:val="22"/>
          <w:lang w:val="uk-UA"/>
        </w:rPr>
      </w:pPr>
      <w:r w:rsidRPr="00F04B97">
        <w:rPr>
          <w:rFonts w:eastAsiaTheme="minorHAnsi"/>
          <w:szCs w:val="22"/>
          <w:lang w:val="uk-UA"/>
        </w:rPr>
        <w:t>- відкриті уроки Аргентинського танго;</w:t>
      </w:r>
    </w:p>
    <w:p w:rsidR="0068539B" w:rsidRPr="00F04B97" w:rsidRDefault="0068539B" w:rsidP="0068539B">
      <w:pPr>
        <w:ind w:firstLine="709"/>
        <w:jc w:val="both"/>
        <w:rPr>
          <w:rFonts w:eastAsiaTheme="minorHAnsi"/>
          <w:szCs w:val="22"/>
          <w:lang w:val="uk-UA"/>
        </w:rPr>
      </w:pPr>
      <w:r w:rsidRPr="00F04B97">
        <w:rPr>
          <w:rFonts w:eastAsiaTheme="minorHAnsi"/>
          <w:szCs w:val="22"/>
          <w:lang w:val="uk-UA"/>
        </w:rPr>
        <w:t>- веломарафон «Trans Ukraine 2021»;</w:t>
      </w:r>
    </w:p>
    <w:p w:rsidR="0068539B" w:rsidRPr="00F04B97" w:rsidRDefault="0068539B" w:rsidP="0068539B">
      <w:pPr>
        <w:ind w:firstLine="709"/>
        <w:jc w:val="both"/>
        <w:rPr>
          <w:rFonts w:eastAsiaTheme="minorHAnsi"/>
          <w:szCs w:val="22"/>
          <w:lang w:val="uk-UA"/>
        </w:rPr>
      </w:pPr>
      <w:r w:rsidRPr="00F04B97">
        <w:rPr>
          <w:rFonts w:eastAsiaTheme="minorHAnsi"/>
          <w:szCs w:val="22"/>
          <w:lang w:val="uk-UA"/>
        </w:rPr>
        <w:t>- благодійно – спортивний фестиваль «IrpinDobroFest»;</w:t>
      </w:r>
    </w:p>
    <w:p w:rsidR="0068539B" w:rsidRPr="00F04B97" w:rsidRDefault="0068539B" w:rsidP="0068539B">
      <w:pPr>
        <w:ind w:firstLine="709"/>
        <w:jc w:val="both"/>
        <w:rPr>
          <w:rFonts w:eastAsiaTheme="minorHAnsi"/>
          <w:szCs w:val="22"/>
          <w:lang w:val="uk-UA"/>
        </w:rPr>
      </w:pPr>
      <w:r w:rsidRPr="00F04B97">
        <w:rPr>
          <w:rFonts w:eastAsiaTheme="minorHAnsi"/>
          <w:szCs w:val="22"/>
          <w:lang w:val="uk-UA"/>
        </w:rPr>
        <w:t>- спортивні заходи приурочені до Дня Івана Купала;</w:t>
      </w:r>
    </w:p>
    <w:p w:rsidR="0068539B" w:rsidRPr="00F04B97" w:rsidRDefault="0068539B" w:rsidP="0068539B">
      <w:pPr>
        <w:ind w:firstLine="709"/>
        <w:jc w:val="both"/>
        <w:rPr>
          <w:rFonts w:eastAsiaTheme="minorHAnsi"/>
          <w:szCs w:val="22"/>
          <w:lang w:val="uk-UA"/>
        </w:rPr>
      </w:pPr>
      <w:r w:rsidRPr="00F04B97">
        <w:rPr>
          <w:rFonts w:eastAsiaTheme="minorHAnsi"/>
          <w:szCs w:val="22"/>
          <w:lang w:val="uk-UA"/>
        </w:rPr>
        <w:t>- відкритий кубок з хортингу;</w:t>
      </w:r>
    </w:p>
    <w:p w:rsidR="0068539B" w:rsidRPr="00F04B97" w:rsidRDefault="0068539B" w:rsidP="0068539B">
      <w:pPr>
        <w:ind w:firstLine="709"/>
        <w:jc w:val="both"/>
        <w:rPr>
          <w:rFonts w:eastAsiaTheme="minorHAnsi"/>
          <w:szCs w:val="22"/>
          <w:lang w:val="uk-UA"/>
        </w:rPr>
      </w:pPr>
      <w:r w:rsidRPr="00F04B97">
        <w:rPr>
          <w:rFonts w:eastAsiaTheme="minorHAnsi"/>
          <w:szCs w:val="22"/>
          <w:lang w:val="uk-UA"/>
        </w:rPr>
        <w:t>- всеукраїнські змагання з вейкбордингу;</w:t>
      </w:r>
    </w:p>
    <w:p w:rsidR="0068539B" w:rsidRPr="00F04B97" w:rsidRDefault="0068539B" w:rsidP="0068539B">
      <w:pPr>
        <w:ind w:firstLine="709"/>
        <w:jc w:val="both"/>
        <w:rPr>
          <w:rFonts w:eastAsiaTheme="minorHAnsi"/>
          <w:szCs w:val="22"/>
          <w:lang w:val="uk-UA"/>
        </w:rPr>
      </w:pPr>
      <w:r w:rsidRPr="00F04B97">
        <w:rPr>
          <w:rFonts w:eastAsiaTheme="minorHAnsi"/>
          <w:szCs w:val="22"/>
          <w:lang w:val="uk-UA"/>
        </w:rPr>
        <w:t>- ІХ чемпіонат світу з футболу серед українських діаспорних команд;</w:t>
      </w:r>
    </w:p>
    <w:p w:rsidR="0068539B" w:rsidRPr="00F04B97" w:rsidRDefault="0068539B" w:rsidP="0068539B">
      <w:pPr>
        <w:ind w:firstLine="709"/>
        <w:jc w:val="both"/>
        <w:rPr>
          <w:rFonts w:eastAsiaTheme="minorHAnsi"/>
          <w:szCs w:val="22"/>
          <w:lang w:val="uk-UA"/>
        </w:rPr>
      </w:pPr>
      <w:r w:rsidRPr="00F04B97">
        <w:rPr>
          <w:rFonts w:eastAsiaTheme="minorHAnsi"/>
          <w:szCs w:val="22"/>
          <w:lang w:val="uk-UA"/>
        </w:rPr>
        <w:t>- легкоатлетичний пробіг вулицями міста присвяченому Дню Незалежності України;</w:t>
      </w:r>
    </w:p>
    <w:p w:rsidR="0068539B" w:rsidRPr="00F04B97" w:rsidRDefault="0068539B" w:rsidP="0068539B">
      <w:pPr>
        <w:ind w:firstLine="709"/>
        <w:jc w:val="both"/>
        <w:rPr>
          <w:rFonts w:eastAsiaTheme="minorHAnsi"/>
          <w:szCs w:val="22"/>
          <w:lang w:val="uk-UA"/>
        </w:rPr>
      </w:pPr>
      <w:r w:rsidRPr="00F04B97">
        <w:rPr>
          <w:rFonts w:eastAsiaTheme="minorHAnsi"/>
          <w:szCs w:val="22"/>
          <w:lang w:val="uk-UA"/>
        </w:rPr>
        <w:t>- турнір з волейболу до Дня Незалежності України;</w:t>
      </w:r>
    </w:p>
    <w:p w:rsidR="0068539B" w:rsidRPr="00F04B97" w:rsidRDefault="0068539B" w:rsidP="0068539B">
      <w:pPr>
        <w:ind w:firstLine="709"/>
        <w:jc w:val="both"/>
        <w:rPr>
          <w:rFonts w:eastAsiaTheme="minorHAnsi"/>
          <w:szCs w:val="22"/>
          <w:lang w:val="uk-UA"/>
        </w:rPr>
      </w:pPr>
      <w:r w:rsidRPr="00F04B97">
        <w:rPr>
          <w:rFonts w:eastAsiaTheme="minorHAnsi"/>
          <w:szCs w:val="22"/>
          <w:lang w:val="uk-UA"/>
        </w:rPr>
        <w:t>- спортивні заходи з нагоди Дня фізичної культури та спорту;</w:t>
      </w:r>
    </w:p>
    <w:p w:rsidR="0068539B" w:rsidRPr="00F04B97" w:rsidRDefault="0068539B" w:rsidP="0068539B">
      <w:pPr>
        <w:ind w:firstLine="709"/>
        <w:jc w:val="both"/>
        <w:rPr>
          <w:rFonts w:eastAsiaTheme="minorHAnsi"/>
          <w:szCs w:val="22"/>
          <w:lang w:val="uk-UA"/>
        </w:rPr>
      </w:pPr>
      <w:r w:rsidRPr="00F04B97">
        <w:rPr>
          <w:rFonts w:eastAsiaTheme="minorHAnsi"/>
          <w:szCs w:val="22"/>
          <w:lang w:val="uk-UA"/>
        </w:rPr>
        <w:t>- спортивні естафети у парках міста Ірпінь;</w:t>
      </w:r>
    </w:p>
    <w:p w:rsidR="0068539B" w:rsidRPr="00F04B97" w:rsidRDefault="0068539B" w:rsidP="0068539B">
      <w:pPr>
        <w:ind w:firstLine="709"/>
        <w:jc w:val="both"/>
        <w:rPr>
          <w:rFonts w:eastAsiaTheme="minorHAnsi"/>
          <w:szCs w:val="22"/>
          <w:lang w:val="uk-UA"/>
        </w:rPr>
      </w:pPr>
      <w:r w:rsidRPr="00F04B97">
        <w:rPr>
          <w:rFonts w:eastAsiaTheme="minorHAnsi"/>
          <w:szCs w:val="22"/>
          <w:lang w:val="uk-UA"/>
        </w:rPr>
        <w:t>- міський фестиваль бойових мистецтв та єдиноборств;</w:t>
      </w:r>
    </w:p>
    <w:p w:rsidR="0068539B" w:rsidRPr="00F04B97" w:rsidRDefault="0068539B" w:rsidP="0068539B">
      <w:pPr>
        <w:ind w:firstLine="709"/>
        <w:jc w:val="both"/>
        <w:rPr>
          <w:rFonts w:eastAsiaTheme="minorHAnsi"/>
          <w:szCs w:val="22"/>
          <w:lang w:val="uk-UA"/>
        </w:rPr>
      </w:pPr>
      <w:r w:rsidRPr="00F04B97">
        <w:rPr>
          <w:rFonts w:eastAsiaTheme="minorHAnsi"/>
          <w:szCs w:val="22"/>
          <w:lang w:val="uk-UA"/>
        </w:rPr>
        <w:t>- проведення спортивного заходу «Лонгборд фест в Ірпені»;</w:t>
      </w:r>
    </w:p>
    <w:p w:rsidR="0068539B" w:rsidRPr="00F04B97" w:rsidRDefault="0068539B" w:rsidP="0068539B">
      <w:pPr>
        <w:ind w:firstLine="709"/>
        <w:jc w:val="both"/>
        <w:rPr>
          <w:rFonts w:eastAsiaTheme="minorHAnsi"/>
          <w:szCs w:val="22"/>
          <w:lang w:val="uk-UA"/>
        </w:rPr>
      </w:pPr>
      <w:r w:rsidRPr="00F04B97">
        <w:rPr>
          <w:rFonts w:eastAsiaTheme="minorHAnsi"/>
          <w:szCs w:val="22"/>
          <w:lang w:val="uk-UA"/>
        </w:rPr>
        <w:t>- змагання з їздового спорту північних їздових порід ВГО «КСУ» «Lystopad Drive 2021»;</w:t>
      </w:r>
    </w:p>
    <w:p w:rsidR="0068539B" w:rsidRPr="00F04B97" w:rsidRDefault="0068539B" w:rsidP="0068539B">
      <w:pPr>
        <w:ind w:firstLine="709"/>
        <w:jc w:val="both"/>
        <w:rPr>
          <w:rFonts w:eastAsiaTheme="minorHAnsi"/>
          <w:szCs w:val="22"/>
          <w:lang w:val="uk-UA"/>
        </w:rPr>
      </w:pPr>
      <w:r w:rsidRPr="00F04B97">
        <w:rPr>
          <w:rFonts w:eastAsiaTheme="minorHAnsi"/>
          <w:szCs w:val="22"/>
          <w:lang w:val="uk-UA"/>
        </w:rPr>
        <w:t>- фінал обласного Кубку з класичного волейболу серед чоловічих команд;</w:t>
      </w:r>
    </w:p>
    <w:p w:rsidR="0068539B" w:rsidRPr="00F04B97" w:rsidRDefault="0068539B" w:rsidP="0068539B">
      <w:pPr>
        <w:ind w:firstLine="709"/>
        <w:jc w:val="both"/>
        <w:rPr>
          <w:rFonts w:eastAsiaTheme="minorHAnsi"/>
          <w:bCs/>
          <w:szCs w:val="22"/>
          <w:lang w:val="uk-UA"/>
        </w:rPr>
      </w:pPr>
      <w:r w:rsidRPr="00F04B97">
        <w:rPr>
          <w:rFonts w:eastAsiaTheme="minorHAnsi"/>
          <w:szCs w:val="22"/>
          <w:lang w:val="uk-UA"/>
        </w:rPr>
        <w:t xml:space="preserve">- міські змагання з настільного тенісу та командного шахового турніру до Дня Святого Миколая </w:t>
      </w:r>
      <w:r w:rsidR="00940C3F">
        <w:rPr>
          <w:rFonts w:eastAsiaTheme="minorHAnsi"/>
          <w:bCs/>
          <w:szCs w:val="22"/>
          <w:lang w:val="uk-UA"/>
        </w:rPr>
        <w:t>та інші спортивно-масові заходи.</w:t>
      </w:r>
    </w:p>
    <w:p w:rsidR="0068539B" w:rsidRPr="00F04B97" w:rsidRDefault="0068539B" w:rsidP="0068539B">
      <w:pPr>
        <w:ind w:firstLine="426"/>
        <w:jc w:val="both"/>
        <w:rPr>
          <w:szCs w:val="22"/>
          <w:lang w:val="uk-UA"/>
        </w:rPr>
      </w:pPr>
      <w:r w:rsidRPr="00F04B97">
        <w:rPr>
          <w:szCs w:val="22"/>
          <w:lang w:val="uk-UA"/>
        </w:rPr>
        <w:t xml:space="preserve">Проводиться постійна пропаганда і агітація фізичної культури і спорту через засоби масової інформації міста, а саме: офіційний сайт відділу координування культурно-масових </w:t>
      </w:r>
      <w:r w:rsidRPr="00F04B97">
        <w:rPr>
          <w:szCs w:val="22"/>
          <w:lang w:val="uk-UA"/>
        </w:rPr>
        <w:lastRenderedPageBreak/>
        <w:t>заходів та фізкультурно-спортивної роботи, сайт «04597» соціальні мережі «Facebook», «Telegram» та «Instagram»,а також сайти місцевих фанатів фізичної культури і спорту. Широко висвітлюється участь спортивних команд міста в змаганнях обласного і всеукраїнського рівня та змагання, що проводяться в місті. Інформацію в газети, на сайти надають через відділ координування культурно-масових заходів та фізкультурно-спортивної роботи тренери команд, працівники закладів освіти.</w:t>
      </w:r>
    </w:p>
    <w:p w:rsidR="00D64AD8" w:rsidRPr="00F04B97" w:rsidRDefault="00D64AD8" w:rsidP="009762EB">
      <w:pPr>
        <w:ind w:firstLine="540"/>
        <w:jc w:val="both"/>
        <w:rPr>
          <w:lang w:val="uk-UA"/>
        </w:rPr>
      </w:pPr>
    </w:p>
    <w:p w:rsidR="00EB355B" w:rsidRPr="00F04B97" w:rsidRDefault="00EB355B" w:rsidP="00EB355B">
      <w:pPr>
        <w:ind w:left="426" w:firstLine="720"/>
        <w:jc w:val="center"/>
        <w:rPr>
          <w:b/>
          <w:lang w:val="uk-UA"/>
        </w:rPr>
      </w:pPr>
      <w:r w:rsidRPr="00F04B97">
        <w:rPr>
          <w:b/>
          <w:lang w:val="uk-UA"/>
        </w:rPr>
        <w:t>2.5. Природокористування та безпека життєдіяльності</w:t>
      </w:r>
    </w:p>
    <w:p w:rsidR="004E3C49" w:rsidRPr="00F04B97" w:rsidRDefault="004E3C49" w:rsidP="004E3C49">
      <w:pPr>
        <w:pStyle w:val="ae"/>
        <w:ind w:firstLine="567"/>
        <w:jc w:val="both"/>
        <w:rPr>
          <w:rFonts w:eastAsiaTheme="minorHAnsi"/>
          <w:lang w:val="uk-UA" w:eastAsia="en-US"/>
        </w:rPr>
      </w:pPr>
      <w:r w:rsidRPr="00F04B97">
        <w:rPr>
          <w:rFonts w:eastAsiaTheme="minorHAnsi"/>
          <w:lang w:val="uk-UA" w:eastAsia="en-US"/>
        </w:rPr>
        <w:t>Загалом за січень-грудень 2021 року особливо актуальним є питання продовження  обмежувальних</w:t>
      </w:r>
      <w:r w:rsidRPr="00F04B97">
        <w:rPr>
          <w:rFonts w:eastAsiaTheme="minorHAnsi"/>
          <w:bCs/>
          <w:shd w:val="clear" w:color="auto" w:fill="FFFFFF"/>
          <w:lang w:val="uk-UA" w:eastAsia="en-US"/>
        </w:rPr>
        <w:t xml:space="preserve"> протиепідемічних</w:t>
      </w:r>
      <w:r w:rsidRPr="00F04B97">
        <w:rPr>
          <w:rFonts w:eastAsiaTheme="minorHAnsi"/>
          <w:lang w:val="uk-UA" w:eastAsia="en-US"/>
        </w:rPr>
        <w:t xml:space="preserve"> заходів щодо запобігання   поширенню  </w:t>
      </w:r>
      <w:r w:rsidRPr="00F04B97">
        <w:rPr>
          <w:rFonts w:eastAsiaTheme="minorHAnsi"/>
          <w:bCs/>
          <w:shd w:val="clear" w:color="auto" w:fill="FFFFFF"/>
          <w:lang w:val="uk-UA" w:eastAsia="en-US"/>
        </w:rPr>
        <w:t xml:space="preserve">гострої респіраторної хвороби COVID-19, спричиненої коронавірусом SARS-CoV-2, </w:t>
      </w:r>
      <w:r w:rsidRPr="00F04B97">
        <w:rPr>
          <w:rFonts w:eastAsiaTheme="minorHAnsi"/>
          <w:bCs/>
          <w:lang w:val="uk-UA" w:eastAsia="en-US"/>
        </w:rPr>
        <w:t xml:space="preserve">  на території   Ірпінської міської територіальної громади та вжиті усі необхідні заходи </w:t>
      </w:r>
      <w:r w:rsidRPr="00F04B97">
        <w:rPr>
          <w:rFonts w:eastAsiaTheme="minorHAnsi"/>
          <w:lang w:val="uk-UA" w:eastAsia="en-US"/>
        </w:rPr>
        <w:t xml:space="preserve">з метою </w:t>
      </w:r>
      <w:r w:rsidRPr="00F04B97">
        <w:rPr>
          <w:rFonts w:eastAsiaTheme="minorHAnsi"/>
          <w:b/>
          <w:bCs/>
          <w:lang w:val="uk-UA" w:eastAsia="en-US"/>
        </w:rPr>
        <w:t xml:space="preserve"> </w:t>
      </w:r>
      <w:r w:rsidRPr="00F04B97">
        <w:rPr>
          <w:rFonts w:eastAsiaTheme="minorHAnsi"/>
          <w:bCs/>
          <w:lang w:val="uk-UA" w:eastAsia="en-US"/>
        </w:rPr>
        <w:t>запобігання поширенню  інфекційної хвороби серед населення.</w:t>
      </w:r>
    </w:p>
    <w:p w:rsidR="004E3C49" w:rsidRPr="00F04B97" w:rsidRDefault="004E3C49" w:rsidP="004E3C49">
      <w:pPr>
        <w:pStyle w:val="ae"/>
        <w:ind w:firstLine="567"/>
        <w:jc w:val="both"/>
        <w:rPr>
          <w:rFonts w:eastAsiaTheme="minorHAnsi"/>
          <w:lang w:val="uk-UA" w:eastAsia="en-US"/>
        </w:rPr>
      </w:pPr>
      <w:r w:rsidRPr="00F04B97">
        <w:rPr>
          <w:rFonts w:eastAsiaTheme="minorHAnsi"/>
          <w:lang w:val="uk-UA" w:eastAsia="en-US"/>
        </w:rPr>
        <w:t>Актуальним питанням залишається для Ірпінської міської територіальної громади   ліквідація пожеж сухої трави  та торфу у заплаві річки Ірпінь (10 лінія, 6-й шлюз,  райони   Стоянка,  Романівка), особливо з підвищенням температури повітря навколишнього середовища виникає надзвичайно висока пожежна небезпека  в екосистемах, тому постійно проводиться моніторинг виявлення загорань  на ранніх стадіях.</w:t>
      </w:r>
    </w:p>
    <w:p w:rsidR="004E3C49" w:rsidRPr="00F04B97" w:rsidRDefault="004E3C49" w:rsidP="004E3C49">
      <w:pPr>
        <w:pStyle w:val="ae"/>
        <w:ind w:firstLine="567"/>
        <w:jc w:val="both"/>
        <w:rPr>
          <w:rFonts w:eastAsiaTheme="minorHAnsi"/>
          <w:lang w:val="uk-UA" w:eastAsia="en-US"/>
        </w:rPr>
      </w:pPr>
      <w:r w:rsidRPr="00F04B97">
        <w:rPr>
          <w:rFonts w:eastAsiaTheme="minorHAnsi"/>
          <w:lang w:val="uk-UA" w:eastAsia="en-US"/>
        </w:rPr>
        <w:t>З  метою запобігання розповсюдженню пожеж та вчасного реагування, та для забезпечення сприятливих умов життєдіяльності населення  Ірпінської міської територіальної громади, в м. Ірпінь створено резерв паливно-мастильних матеріалів, завдяки зусиллям  Бучанського РУ  ГУ ДСНС України в Київській області та виконавчого комітету Ірпінської міської ради такі пожежі вчасно ліквідовуються.</w:t>
      </w:r>
    </w:p>
    <w:p w:rsidR="004E3C49" w:rsidRPr="00F04B97" w:rsidRDefault="004E3C49" w:rsidP="004E3C49">
      <w:pPr>
        <w:pStyle w:val="ae"/>
        <w:ind w:firstLine="567"/>
        <w:jc w:val="both"/>
        <w:rPr>
          <w:rFonts w:eastAsiaTheme="minorHAnsi"/>
          <w:lang w:val="uk-UA" w:eastAsia="en-US"/>
        </w:rPr>
      </w:pPr>
      <w:r w:rsidRPr="00F04B97">
        <w:rPr>
          <w:rFonts w:eastAsiaTheme="minorHAnsi"/>
          <w:lang w:val="uk-UA" w:eastAsia="en-US"/>
        </w:rPr>
        <w:t xml:space="preserve">Також  важливим питанням   є  підтоплення  підземного  пішохідного переходу  з вул. Центральна на вул. Авіаконструктора Антонова, що ускладнює  рух   мешканців міста, підтоплення вул. Соборна (район паспортної  служби), Садова, Варшавська, Троїцька. Вериківського.  Для ліквідації  підтоплення на даних ділянках, виділяється з міського  резерву </w:t>
      </w:r>
    </w:p>
    <w:p w:rsidR="004E3C49" w:rsidRPr="00F04B97" w:rsidRDefault="004E3C49" w:rsidP="004E3C49">
      <w:pPr>
        <w:pStyle w:val="ae"/>
        <w:ind w:firstLine="567"/>
        <w:jc w:val="both"/>
        <w:rPr>
          <w:rFonts w:eastAsiaTheme="minorHAnsi"/>
          <w:lang w:val="uk-UA" w:eastAsia="en-US"/>
        </w:rPr>
      </w:pPr>
      <w:r w:rsidRPr="00F04B97">
        <w:rPr>
          <w:rFonts w:eastAsiaTheme="minorHAnsi"/>
          <w:lang w:val="uk-UA" w:eastAsia="en-US"/>
        </w:rPr>
        <w:t>ПММ для  забезпечення роботи техніки  ДПРЧ-36  Бучанського РУ ГУ ДСНС України у Київській області.</w:t>
      </w:r>
    </w:p>
    <w:p w:rsidR="004E3C49" w:rsidRPr="00F04B97" w:rsidRDefault="004E3C49" w:rsidP="00940C3F">
      <w:pPr>
        <w:pStyle w:val="ae"/>
        <w:ind w:firstLine="567"/>
        <w:jc w:val="both"/>
        <w:rPr>
          <w:rFonts w:eastAsiaTheme="minorHAnsi"/>
          <w:lang w:val="uk-UA" w:eastAsia="en-US"/>
        </w:rPr>
      </w:pPr>
      <w:r w:rsidRPr="00F04B97">
        <w:rPr>
          <w:rFonts w:eastAsiaTheme="minorHAnsi"/>
          <w:bCs/>
          <w:iCs/>
          <w:lang w:val="uk-UA" w:eastAsia="en-US"/>
        </w:rPr>
        <w:t>За звітний період</w:t>
      </w:r>
      <w:r w:rsidRPr="00F04B97">
        <w:rPr>
          <w:rFonts w:eastAsiaTheme="minorHAnsi"/>
          <w:lang w:val="uk-UA" w:eastAsia="en-US"/>
        </w:rPr>
        <w:t xml:space="preserve">  проведено  29 позачергових  засідань місцевої  комісії з питань ТЕБ та НС, розглянуті та прийняті рішення з важливих питань.</w:t>
      </w:r>
    </w:p>
    <w:p w:rsidR="004E3C49" w:rsidRPr="00F04B97" w:rsidRDefault="004E3C49" w:rsidP="004E3C49">
      <w:pPr>
        <w:pStyle w:val="ae"/>
        <w:ind w:firstLine="567"/>
        <w:jc w:val="both"/>
        <w:rPr>
          <w:rFonts w:eastAsiaTheme="minorHAnsi"/>
          <w:lang w:val="uk-UA" w:eastAsia="en-US"/>
        </w:rPr>
      </w:pPr>
      <w:r w:rsidRPr="00F04B97">
        <w:rPr>
          <w:rFonts w:eastAsiaTheme="minorHAnsi"/>
          <w:lang w:val="uk-UA" w:eastAsia="en-US"/>
        </w:rPr>
        <w:t>За  звітний  період  разом з  представниками  Бучанського РУ ГУ ДСНС України у Київській області проведено пожежно - профілактичні  відпрацювання  та роздано 300 листівок інформаційно-роз’яснювального характеру з питань   цивільного захисту серед населення міста.</w:t>
      </w:r>
    </w:p>
    <w:p w:rsidR="004E3C49" w:rsidRPr="00F04B97" w:rsidRDefault="004E3C49" w:rsidP="004E3C49">
      <w:pPr>
        <w:pStyle w:val="ae"/>
        <w:ind w:firstLine="567"/>
        <w:jc w:val="both"/>
        <w:rPr>
          <w:rFonts w:eastAsiaTheme="minorHAnsi"/>
          <w:lang w:val="uk-UA" w:eastAsia="zh-CN"/>
        </w:rPr>
      </w:pPr>
      <w:r w:rsidRPr="00F04B97">
        <w:rPr>
          <w:rFonts w:eastAsiaTheme="minorHAnsi"/>
          <w:lang w:val="uk-UA" w:eastAsia="en-US"/>
        </w:rPr>
        <w:t>В рамках місцевої «Програми</w:t>
      </w:r>
      <w:r w:rsidRPr="00F04B97">
        <w:rPr>
          <w:rFonts w:eastAsiaTheme="minorHAnsi"/>
          <w:lang w:val="uk-UA" w:eastAsia="zh-CN"/>
        </w:rPr>
        <w:t xml:space="preserve"> запобігання та ліквідації надзвичайних ситуацій природного та техногенного характеру чи терористичних проявів у Ірпінській міській територіальній громаді на 2021-2025 роки» придбано пожежний інвентар: чоботи гумові на суму 137100,0 грн; апарати на стисненому повітрі (драгери) на 199000 грн; рукава пожежні на 49900 грн.</w:t>
      </w:r>
    </w:p>
    <w:p w:rsidR="004E3C49" w:rsidRPr="00F04B97" w:rsidRDefault="004E3C49" w:rsidP="004E3C49">
      <w:pPr>
        <w:spacing w:line="240" w:lineRule="exact"/>
        <w:ind w:firstLine="709"/>
        <w:jc w:val="both"/>
        <w:rPr>
          <w:rFonts w:eastAsiaTheme="minorHAnsi"/>
          <w:sz w:val="22"/>
          <w:szCs w:val="22"/>
          <w:lang w:val="uk-UA" w:eastAsia="zh-CN"/>
        </w:rPr>
      </w:pPr>
    </w:p>
    <w:p w:rsidR="00EB355B" w:rsidRPr="00F04B97" w:rsidRDefault="00EB355B" w:rsidP="00F81683">
      <w:pPr>
        <w:ind w:firstLine="540"/>
        <w:jc w:val="center"/>
        <w:rPr>
          <w:bCs/>
          <w:snapToGrid w:val="0"/>
          <w:color w:val="FF0000"/>
          <w:lang w:val="uk-UA"/>
        </w:rPr>
      </w:pPr>
      <w:r w:rsidRPr="00F04B97">
        <w:rPr>
          <w:b/>
          <w:lang w:val="uk-UA"/>
        </w:rPr>
        <w:t>3. Розвиток реального сектору економіки</w:t>
      </w:r>
    </w:p>
    <w:p w:rsidR="003B7E4B" w:rsidRPr="00F04B97" w:rsidRDefault="003B7E4B" w:rsidP="003B7E4B">
      <w:pPr>
        <w:jc w:val="center"/>
        <w:rPr>
          <w:b/>
          <w:lang w:val="uk-UA"/>
        </w:rPr>
      </w:pPr>
      <w:r w:rsidRPr="00F04B97">
        <w:rPr>
          <w:b/>
          <w:lang w:val="uk-UA"/>
        </w:rPr>
        <w:t>3.1. Промисловість</w:t>
      </w:r>
    </w:p>
    <w:p w:rsidR="007A6AE6" w:rsidRPr="00F04B97" w:rsidRDefault="007A6AE6" w:rsidP="007A6AE6">
      <w:pPr>
        <w:pStyle w:val="ae"/>
        <w:ind w:firstLine="567"/>
        <w:jc w:val="both"/>
        <w:rPr>
          <w:rFonts w:eastAsiaTheme="minorHAnsi"/>
          <w:lang w:val="uk-UA" w:eastAsia="en-US"/>
        </w:rPr>
      </w:pPr>
      <w:r w:rsidRPr="00F04B97">
        <w:rPr>
          <w:rFonts w:eastAsiaTheme="minorHAnsi"/>
          <w:lang w:val="uk-UA" w:eastAsia="en-US"/>
        </w:rPr>
        <w:t>Економічний потенціал промисловості Ірпінської міської територіальної громади незначний i його формує: обробна промисловість; виробництво гумових та пластмасових виробів, хімічна промисловість i промисловість по виробництву меблів, виробництво інших неметалевих виробів (будматеріалів) тощо; виробництво і розподілення електроенергії, газу та води. Серед яких переважає недержавний сектор, частка якого у загальному обсязі промислового виробництва складає близько 95%.</w:t>
      </w:r>
    </w:p>
    <w:p w:rsidR="007A6AE6" w:rsidRPr="00F04B97" w:rsidRDefault="007A6AE6" w:rsidP="007A6AE6">
      <w:pPr>
        <w:pStyle w:val="ae"/>
        <w:ind w:firstLine="567"/>
        <w:jc w:val="both"/>
        <w:rPr>
          <w:rFonts w:eastAsiaTheme="minorHAnsi"/>
          <w:lang w:val="uk-UA" w:eastAsia="en-US"/>
        </w:rPr>
      </w:pPr>
      <w:r w:rsidRPr="00F04B97">
        <w:rPr>
          <w:rFonts w:eastAsiaTheme="minorHAnsi"/>
          <w:lang w:val="uk-UA" w:eastAsia="en-US"/>
        </w:rPr>
        <w:t>Найбільшими промисловими підприємствами на території Ірпінської міської територіальної громади є:</w:t>
      </w:r>
    </w:p>
    <w:p w:rsidR="007A6AE6" w:rsidRPr="00F04B97" w:rsidRDefault="007A6AE6" w:rsidP="007A6AE6">
      <w:pPr>
        <w:pStyle w:val="ae"/>
        <w:ind w:firstLine="567"/>
        <w:jc w:val="both"/>
        <w:rPr>
          <w:rFonts w:eastAsiaTheme="minorHAnsi"/>
          <w:lang w:val="uk-UA" w:eastAsia="en-US"/>
        </w:rPr>
      </w:pPr>
      <w:r w:rsidRPr="00F04B97">
        <w:rPr>
          <w:rFonts w:eastAsiaTheme="minorHAnsi"/>
          <w:lang w:val="uk-UA" w:eastAsia="en-US"/>
        </w:rPr>
        <w:lastRenderedPageBreak/>
        <w:t>ПП «КОМІНВЕНТ ПЛЮС» - заснована в 2002 році компанія, займається виробництвом i продажем димоходів, повiтропроводiв та інших побутових приладів. Фундаментом для організації підприємства став багаторічний досвід роботи в Європі керівника компанії, а також його бажання донести сучасні технології будови димоходів в Україні.</w:t>
      </w:r>
    </w:p>
    <w:p w:rsidR="007A6AE6" w:rsidRPr="00F04B97" w:rsidRDefault="007A6AE6" w:rsidP="007A6AE6">
      <w:pPr>
        <w:pStyle w:val="ae"/>
        <w:ind w:firstLine="567"/>
        <w:jc w:val="both"/>
        <w:rPr>
          <w:rFonts w:eastAsiaTheme="minorHAnsi"/>
          <w:lang w:val="uk-UA" w:eastAsia="en-US"/>
        </w:rPr>
      </w:pPr>
      <w:r w:rsidRPr="00F04B97">
        <w:rPr>
          <w:rFonts w:eastAsiaTheme="minorHAnsi"/>
          <w:lang w:val="uk-UA" w:eastAsia="en-US"/>
        </w:rPr>
        <w:t>ТОВ «НАТУР+» - Здійснює виробництво фармацевтичних препаратів і матеріалів: лікарські засоби – гематоген; функціонально-харчові продукти – Вітаміл, Актівміл, Вітаміл+. Крім того, виробництво дитячого харчування та дієтичних харчових продуктів. Досягає поставлених виробничих цілій, які здійснюються за рахунок: послідовного виконання плану розвитку підприємства; планомірного i поетапного впровадження Правил належної виробничої практики та вдосконалення методів контролю якості лікарських засобів; технічного переоснащення виробництв на ocнoвi заміни обладнання на високотехнологічне та безпечне для довкілля; забезпечення виробництва ресурсами необхідної якості та раціональне їх використання; постійного процесу навчання персоналу; системи екологічного моніторингу для забезпечення відповідності екологічним нормативам та вимогам; зменшення негативного впливу на навколишнє середовище шляхом освоєння та впровадження нових технологій.</w:t>
      </w:r>
    </w:p>
    <w:p w:rsidR="007A6AE6" w:rsidRPr="00F04B97" w:rsidRDefault="007A6AE6" w:rsidP="007A6AE6">
      <w:pPr>
        <w:pStyle w:val="ae"/>
        <w:ind w:firstLine="567"/>
        <w:jc w:val="both"/>
        <w:rPr>
          <w:rFonts w:eastAsiaTheme="minorHAnsi"/>
          <w:color w:val="000000"/>
          <w:lang w:val="uk-UA" w:eastAsia="en-US"/>
        </w:rPr>
      </w:pPr>
      <w:r w:rsidRPr="00F04B97">
        <w:rPr>
          <w:rFonts w:eastAsiaTheme="minorHAnsi"/>
          <w:lang w:val="uk-UA" w:eastAsia="en-US"/>
        </w:rPr>
        <w:t>ТОВ «НВО «ЕКОСОФТ» - Виробляє продукцію, яка має високі експлуатаційні показники i продається за конкурентною ціною. Асортимент продукції дуже великий – він включає в себе як малогабаритні вироби для побутового використання, так i системи, які використовуються в промисловості.</w:t>
      </w:r>
      <w:r w:rsidRPr="00F04B97">
        <w:rPr>
          <w:rFonts w:eastAsiaTheme="minorHAnsi"/>
          <w:color w:val="000000"/>
          <w:lang w:val="uk-UA" w:eastAsia="en-US"/>
        </w:rPr>
        <w:t xml:space="preserve"> Має дуже швидкий темп розвитку технологій, завдяки внутрішнім змінам процесу виробництва, оптимізації маркетингу та продажів, надання якісних послуг та технічної підтримки, за останні роки змогли досягти щорічного стабільного приросту в 20–25%. Крім того, ТОВ «НВО «Екософт» запускає 5-7 нових продуктів власної розробки. Впровадивши бережливе виробництво і систему управління якістю, ТОВ «НВО «Екософт» зробило ціни на свою продукцію доступними, завдяки чому продукція під знаком «Ecosoft» набула популярності серед споживачів України та світу.</w:t>
      </w:r>
    </w:p>
    <w:p w:rsidR="007A6AE6" w:rsidRPr="00F04B97" w:rsidRDefault="007A6AE6" w:rsidP="007A6AE6">
      <w:pPr>
        <w:pStyle w:val="ae"/>
        <w:ind w:firstLine="567"/>
        <w:jc w:val="both"/>
        <w:rPr>
          <w:rFonts w:eastAsiaTheme="minorHAnsi"/>
          <w:color w:val="000000"/>
          <w:lang w:val="uk-UA" w:eastAsia="en-US"/>
        </w:rPr>
      </w:pPr>
      <w:r w:rsidRPr="00F04B97">
        <w:rPr>
          <w:rFonts w:eastAsiaTheme="minorHAnsi"/>
          <w:color w:val="000000"/>
          <w:lang w:val="uk-UA" w:eastAsia="en-US"/>
        </w:rPr>
        <w:t>Крім того, компанія пропонує впровадження грантової діяльності: Створення електронної системи підписки на очищену питну воду «Watter» для кінцевих споживачів та бізнес-клієнтів. Метою грантової діяльності є створення умов для населення України отримувати якісну питну воду без бутилювання і забруднення довкілля пластиковою тарою. Реалізацію цієї мети пропонується здійснити через впровадження новітніх високотехнологічних рішень. Основою впроваджень має стати електронна системи підписки (ЕСП) на питну воду Watter, яка розрахована як на кінцевих споживачів, так і на бізнес-клієнтів. Кінцевий споживач, який оформив ЕСП на воду, отримує доступ до очищеної питної води у себе вдома – завдяки встановленню побутового фільтру; на прогулянці – завдяки існуючій розгалуженій мережі автоматів по наливу води у багаторазову тару; на роботі – завдяки встановленню працедавцем офісних диспенсерів. В усіх випадках споживач сплачує тільки за спожиту питну воду на умовах ЕСП, і не сплачує за використання обладнання. В свою чергу, бізнес-клієнти мають можливість купити обладнання – побутове, комерційне або промислове (фільтри, автомати, диспенсери та ін.), під’єднатися до ЕСП Watter в якості провайдера, та почати заробляти на власному обладнанні, отримуючи гроші від кінцевих споживачів за кожний отриманий ними літр очищеної води.</w:t>
      </w:r>
    </w:p>
    <w:p w:rsidR="007A6AE6" w:rsidRPr="00F04B97" w:rsidRDefault="007A6AE6" w:rsidP="007A6AE6">
      <w:pPr>
        <w:pStyle w:val="ae"/>
        <w:ind w:firstLine="567"/>
        <w:jc w:val="both"/>
        <w:rPr>
          <w:rFonts w:eastAsiaTheme="minorHAnsi"/>
          <w:color w:val="000000"/>
          <w:lang w:val="uk-UA" w:eastAsia="en-US"/>
        </w:rPr>
      </w:pPr>
      <w:r w:rsidRPr="00F04B97">
        <w:rPr>
          <w:rFonts w:eastAsiaTheme="minorHAnsi"/>
          <w:color w:val="000000"/>
          <w:lang w:val="uk-UA" w:eastAsia="en-US"/>
        </w:rPr>
        <w:t>В результаті реалізації проекту отримаємо позитивний екологічний ефект за рахунок зменшення використання одноразових пластикових пляшок – основного забруднювача планети.</w:t>
      </w:r>
    </w:p>
    <w:p w:rsidR="007A6AE6" w:rsidRPr="00F04B97" w:rsidRDefault="007A6AE6" w:rsidP="007A6AE6">
      <w:pPr>
        <w:pStyle w:val="ae"/>
        <w:ind w:firstLine="567"/>
        <w:jc w:val="both"/>
        <w:rPr>
          <w:rFonts w:eastAsiaTheme="minorHAnsi"/>
          <w:color w:val="000000"/>
          <w:lang w:val="uk-UA" w:eastAsia="en-US"/>
        </w:rPr>
      </w:pPr>
      <w:r w:rsidRPr="00F04B97">
        <w:rPr>
          <w:rFonts w:eastAsiaTheme="minorHAnsi"/>
          <w:color w:val="000000"/>
          <w:lang w:val="uk-UA" w:eastAsia="en-US"/>
        </w:rPr>
        <w:t>Поряд з цим, в 2021 році КП «Ірпіньводоканал» у партнерстві з компанією «Екософт» збудував найбільшу в регіоні станцію очищення та знезалізнення води, яка забезпечуватиме чистою питною водою 75% населення міста. Вона спроможна очищувати до 20 тисяч кубометрів води на добу. Компанія ТОВ «НВО «Екософт» на цій станції задіяли унікальну інноваційну технологію знезалізнення води, коли повітродувки окисляють залізо, і потім його видаляють звичайними фільтрами. Це дає змогу робити все без жодних хімічних реагентів, що для екології несе позитивні речі.</w:t>
      </w:r>
    </w:p>
    <w:p w:rsidR="007A6AE6" w:rsidRPr="00F04B97" w:rsidRDefault="007A6AE6" w:rsidP="00957DF9">
      <w:pPr>
        <w:pStyle w:val="ae"/>
        <w:ind w:firstLine="567"/>
        <w:jc w:val="both"/>
        <w:rPr>
          <w:rFonts w:eastAsiaTheme="minorHAnsi"/>
          <w:lang w:val="uk-UA" w:eastAsia="en-US"/>
        </w:rPr>
      </w:pPr>
      <w:r w:rsidRPr="00F04B97">
        <w:rPr>
          <w:rFonts w:eastAsiaTheme="minorHAnsi"/>
          <w:lang w:val="uk-UA" w:eastAsia="en-US"/>
        </w:rPr>
        <w:lastRenderedPageBreak/>
        <w:t>ТОВ «ПЛАНЕТА ПЛАСТИК» - Компанія заснована ще у 2003 році, займається виробництвом плит, листів, труб і профілів з пластмас. Завдяки динамічному розвитку компанія займає ведучу позицію на ринках України та закордону. Завод оснащений високотехнологічним обладнанням таких лідерів машинобудування: Krauss-Maffei, Luigi Bandera, Liansu, Maxitec Equipment. Використовує у виробництві сировини високої якості, які поставляється з Німеччини, Швеції, Катару. Також завод має власні сертифіковані лабораторії, здійснює контроль якості на всіх етапах виробництва. На підприємстві діє система менеджменту якості ISO 9001: 2008, яка спрямована на підвищення якості продукції що виробляється і всіх робочих процесів. Крім того, треба звернути увагу, що керівництво ТОВ «Планета Пластик» відповідально ставиться по питань екологічної відповідальності перед громадськістю, тому постійно впроваджує нові технології, які дозволяють знизити вплив на довкілля до мінімуму.</w:t>
      </w:r>
    </w:p>
    <w:p w:rsidR="007A6AE6" w:rsidRPr="00F04B97" w:rsidRDefault="007A6AE6" w:rsidP="00957DF9">
      <w:pPr>
        <w:pStyle w:val="ae"/>
        <w:ind w:firstLine="567"/>
        <w:jc w:val="both"/>
        <w:rPr>
          <w:rFonts w:eastAsiaTheme="minorHAnsi"/>
          <w:lang w:val="uk-UA" w:eastAsia="en-US"/>
        </w:rPr>
      </w:pPr>
      <w:r w:rsidRPr="00F04B97">
        <w:rPr>
          <w:rFonts w:eastAsiaTheme="minorHAnsi"/>
          <w:lang w:val="uk-UA" w:eastAsia="en-US"/>
        </w:rPr>
        <w:t>ТОВ «РУБІЖ» - займається виробництвом металевих виробів, і устаткування загального призначення, але основним видом продукції виробництва являються порошкові вогнегасники.</w:t>
      </w:r>
    </w:p>
    <w:p w:rsidR="007A6AE6" w:rsidRPr="00F04B97" w:rsidRDefault="007A6AE6" w:rsidP="00957DF9">
      <w:pPr>
        <w:pStyle w:val="ae"/>
        <w:ind w:firstLine="567"/>
        <w:jc w:val="both"/>
        <w:rPr>
          <w:rFonts w:eastAsiaTheme="minorHAnsi"/>
          <w:lang w:val="uk-UA" w:eastAsia="en-US"/>
        </w:rPr>
      </w:pPr>
      <w:r w:rsidRPr="00F04B97">
        <w:rPr>
          <w:rFonts w:eastAsiaTheme="minorHAnsi"/>
          <w:lang w:val="uk-UA" w:eastAsia="en-US"/>
        </w:rPr>
        <w:t>ТОВ «АВТОБАНСЕРВІС» - здійснює виробництво будівельних металевих конструкцій і частин конструкцій, виробництво електродвигунів, генераторів і трансформаторів, виробництво електророзподільчої та контрольної апаратури.</w:t>
      </w:r>
    </w:p>
    <w:p w:rsidR="007A6AE6" w:rsidRPr="00F04B97" w:rsidRDefault="007A6AE6" w:rsidP="00957DF9">
      <w:pPr>
        <w:pStyle w:val="ae"/>
        <w:ind w:firstLine="567"/>
        <w:jc w:val="both"/>
        <w:rPr>
          <w:rFonts w:eastAsiaTheme="minorHAnsi"/>
          <w:lang w:val="uk-UA" w:eastAsia="en-US"/>
        </w:rPr>
      </w:pPr>
      <w:r w:rsidRPr="00F04B97">
        <w:rPr>
          <w:rFonts w:eastAsiaTheme="minorHAnsi"/>
          <w:lang w:val="uk-UA" w:eastAsia="en-US"/>
        </w:rPr>
        <w:t>Ірпінська міська територіальна громада має великий потенціал для залучення інвестицій, розвитку підприємництва, реалізації спільних проєктів з бізнесом, що є основою для розбудови комфортного та сучасного міста, підвищення добробуту мешканців. В місті наявна політична воля керівництва, яке прагне змін, є кваліфіковані працівники та широкі зв’язки в ділових колах, присутній високий рівень взаємодії між владою та громадою.</w:t>
      </w:r>
    </w:p>
    <w:p w:rsidR="007A6AE6" w:rsidRPr="00F04B97" w:rsidRDefault="007A6AE6" w:rsidP="00957DF9">
      <w:pPr>
        <w:pStyle w:val="ae"/>
        <w:ind w:firstLine="567"/>
        <w:jc w:val="both"/>
        <w:rPr>
          <w:rFonts w:eastAsiaTheme="minorHAnsi"/>
          <w:lang w:val="uk-UA" w:eastAsia="en-US"/>
        </w:rPr>
      </w:pPr>
      <w:r w:rsidRPr="00F04B97">
        <w:rPr>
          <w:rFonts w:eastAsiaTheme="minorHAnsi"/>
          <w:lang w:val="uk-UA" w:eastAsia="en-US"/>
        </w:rPr>
        <w:t>Враховуючи підвищені вимоги до екологічності діючих виробництв та сучасний науково-технічний прогрес, перспективним напрямом залишається розвиток інноваційноємних виробництв тощо.</w:t>
      </w:r>
    </w:p>
    <w:p w:rsidR="009B1397" w:rsidRPr="00F04B97" w:rsidRDefault="009B1397" w:rsidP="00957DF9">
      <w:pPr>
        <w:pStyle w:val="ae"/>
        <w:ind w:firstLine="567"/>
        <w:jc w:val="both"/>
        <w:rPr>
          <w:rFonts w:eastAsiaTheme="minorHAnsi"/>
          <w:lang w:val="uk-UA" w:eastAsia="en-US"/>
        </w:rPr>
      </w:pPr>
    </w:p>
    <w:p w:rsidR="00EB355B" w:rsidRPr="00F04B97" w:rsidRDefault="00EB355B" w:rsidP="00EB355B">
      <w:pPr>
        <w:jc w:val="center"/>
        <w:rPr>
          <w:b/>
          <w:lang w:val="uk-UA"/>
        </w:rPr>
      </w:pPr>
      <w:r w:rsidRPr="00F04B97">
        <w:rPr>
          <w:b/>
          <w:lang w:val="uk-UA"/>
        </w:rPr>
        <w:t>3.2. Регуляторна політика  та розвиток підприємництва</w:t>
      </w:r>
    </w:p>
    <w:p w:rsidR="00B773B4" w:rsidRPr="00F04B97" w:rsidRDefault="004905AB" w:rsidP="009B1397">
      <w:pPr>
        <w:shd w:val="clear" w:color="auto" w:fill="FFFFFF"/>
        <w:overflowPunct w:val="0"/>
        <w:autoSpaceDE w:val="0"/>
        <w:autoSpaceDN w:val="0"/>
        <w:adjustRightInd w:val="0"/>
        <w:ind w:firstLine="567"/>
        <w:jc w:val="both"/>
        <w:textAlignment w:val="baseline"/>
        <w:rPr>
          <w:b/>
          <w:lang w:val="hr-HR"/>
        </w:rPr>
      </w:pPr>
      <w:r w:rsidRPr="00F04B97">
        <w:rPr>
          <w:lang w:val="uk-UA"/>
        </w:rPr>
        <w:t>У 202</w:t>
      </w:r>
      <w:r w:rsidR="009B1397" w:rsidRPr="00F04B97">
        <w:rPr>
          <w:lang w:val="uk-UA"/>
        </w:rPr>
        <w:t>1</w:t>
      </w:r>
      <w:r w:rsidRPr="00F04B97">
        <w:rPr>
          <w:lang w:val="uk-UA"/>
        </w:rPr>
        <w:t xml:space="preserve"> році реалізація місцевого розвитку у сфері підприємництва спрямовувалася на забезпечення сталого розвитку міста шляхом створення цілісної та ефективної системи підтримки підприємництва, формування сприятливих умов для розкриття підприємницького потенціалу територіальної громади, підвищення її добробуту. </w:t>
      </w:r>
    </w:p>
    <w:p w:rsidR="00963526" w:rsidRPr="00F04B97" w:rsidRDefault="00963526" w:rsidP="00963526">
      <w:pPr>
        <w:ind w:firstLine="567"/>
        <w:jc w:val="both"/>
        <w:rPr>
          <w:i/>
          <w:lang w:val="uk-UA"/>
        </w:rPr>
      </w:pPr>
      <w:r w:rsidRPr="00F04B97">
        <w:rPr>
          <w:lang w:val="uk-UA"/>
        </w:rPr>
        <w:t>За даними ГУ ДПС у Київській області в Ірпінській міській територіальній громаді у 2021 році налічувалися 10378 зареєстрованих суб’єктів малого підприємництва - платників податків (з них 6363 – фізичні особи-підприємці; 40</w:t>
      </w:r>
      <w:r w:rsidR="00DF247B" w:rsidRPr="00F04B97">
        <w:rPr>
          <w:lang w:val="uk-UA"/>
        </w:rPr>
        <w:t>25 - юридичні особи) (Діаграма 3</w:t>
      </w:r>
      <w:r w:rsidRPr="00F04B97">
        <w:rPr>
          <w:lang w:val="uk-UA"/>
        </w:rPr>
        <w:t>).</w:t>
      </w:r>
    </w:p>
    <w:p w:rsidR="00963526" w:rsidRPr="00F04B97" w:rsidRDefault="00963526" w:rsidP="00963526">
      <w:pPr>
        <w:ind w:left="5670" w:firstLine="567"/>
        <w:jc w:val="both"/>
        <w:rPr>
          <w:rFonts w:eastAsia="Calibri"/>
          <w:lang w:val="uk-UA"/>
        </w:rPr>
      </w:pPr>
      <w:r w:rsidRPr="00F04B97">
        <w:rPr>
          <w:rFonts w:eastAsia="Calibri"/>
          <w:noProof/>
          <w:lang w:val="ru-RU"/>
        </w:rPr>
        <mc:AlternateContent>
          <mc:Choice Requires="wps">
            <w:drawing>
              <wp:anchor distT="0" distB="0" distL="114300" distR="114300" simplePos="0" relativeHeight="251657216" behindDoc="0" locked="0" layoutInCell="1" allowOverlap="1" wp14:anchorId="79799D84" wp14:editId="499CCC0F">
                <wp:simplePos x="0" y="0"/>
                <wp:positionH relativeFrom="column">
                  <wp:posOffset>15240</wp:posOffset>
                </wp:positionH>
                <wp:positionV relativeFrom="paragraph">
                  <wp:posOffset>41911</wp:posOffset>
                </wp:positionV>
                <wp:extent cx="3467100" cy="2266950"/>
                <wp:effectExtent l="0" t="0" r="19050" b="1905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2266950"/>
                        </a:xfrm>
                        <a:prstGeom prst="rect">
                          <a:avLst/>
                        </a:prstGeom>
                        <a:solidFill>
                          <a:srgbClr val="FFFFFF"/>
                        </a:solidFill>
                        <a:ln w="9525">
                          <a:solidFill>
                            <a:srgbClr val="000000"/>
                          </a:solidFill>
                          <a:miter lim="800000"/>
                          <a:headEnd/>
                          <a:tailEnd/>
                        </a:ln>
                      </wps:spPr>
                      <wps:txbx>
                        <w:txbxContent>
                          <w:p w:rsidR="00BC0FD1" w:rsidRPr="007B3B63" w:rsidRDefault="00BC0FD1" w:rsidP="00963526">
                            <w:pPr>
                              <w:ind w:firstLine="709"/>
                              <w:jc w:val="right"/>
                              <w:textboxTightWrap w:val="lastLineOnly"/>
                              <w:rPr>
                                <w:b/>
                                <w:i/>
                                <w:sz w:val="22"/>
                                <w:szCs w:val="22"/>
                                <w:lang w:val="uk-UA"/>
                              </w:rPr>
                            </w:pPr>
                            <w:r w:rsidRPr="007B3B63">
                              <w:rPr>
                                <w:b/>
                                <w:i/>
                                <w:sz w:val="22"/>
                                <w:szCs w:val="22"/>
                                <w:lang w:val="uk-UA"/>
                              </w:rPr>
                              <w:t>Діаграма 1</w:t>
                            </w:r>
                          </w:p>
                          <w:p w:rsidR="00BC0FD1" w:rsidRPr="007B3B63" w:rsidRDefault="00BC0FD1" w:rsidP="00963526">
                            <w:pPr>
                              <w:ind w:right="-77"/>
                              <w:jc w:val="center"/>
                              <w:rPr>
                                <w:b/>
                                <w:i/>
                                <w:sz w:val="22"/>
                                <w:szCs w:val="22"/>
                                <w:lang w:val="uk-UA"/>
                              </w:rPr>
                            </w:pPr>
                            <w:r w:rsidRPr="007B3B63">
                              <w:rPr>
                                <w:b/>
                                <w:i/>
                                <w:sz w:val="22"/>
                                <w:szCs w:val="22"/>
                                <w:lang w:val="uk-UA"/>
                              </w:rPr>
                              <w:t>Кількість зареєстрованих суб’єктів малого та середнього підприємництва, од.</w:t>
                            </w:r>
                          </w:p>
                          <w:p w:rsidR="00BC0FD1" w:rsidRPr="00661054" w:rsidRDefault="00BC0FD1" w:rsidP="00963526">
                            <w:pPr>
                              <w:ind w:right="-77"/>
                              <w:jc w:val="center"/>
                              <w:rPr>
                                <w:b/>
                                <w:sz w:val="20"/>
                                <w:szCs w:val="20"/>
                              </w:rPr>
                            </w:pPr>
                            <w:r w:rsidRPr="00513AA6">
                              <w:rPr>
                                <w:b/>
                                <w:noProof/>
                                <w:lang w:val="ru-RU"/>
                              </w:rPr>
                              <w:drawing>
                                <wp:inline distT="0" distB="0" distL="0" distR="0" wp14:anchorId="72888C0D" wp14:editId="7B71CA5A">
                                  <wp:extent cx="3076575" cy="1819275"/>
                                  <wp:effectExtent l="0" t="0" r="0" b="0"/>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99D84" id="_x0000_t202" coordsize="21600,21600" o:spt="202" path="m,l,21600r21600,l21600,xe">
                <v:stroke joinstyle="miter"/>
                <v:path gradientshapeok="t" o:connecttype="rect"/>
              </v:shapetype>
              <v:shape id="Надпись 14" o:spid="_x0000_s1026" type="#_x0000_t202" style="position:absolute;left:0;text-align:left;margin-left:1.2pt;margin-top:3.3pt;width:273pt;height:1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">
                <v:textbox>
                  <w:txbxContent>
                    <w:p w:rsidR="00BC0FD1" w:rsidRPr="007B3B63" w:rsidRDefault="00BC0FD1" w:rsidP="00963526">
                      <w:pPr>
                        <w:ind w:firstLine="709"/>
                        <w:jc w:val="right"/>
                        <w:textboxTightWrap w:val="lastLineOnly"/>
                        <w:rPr>
                          <w:b/>
                          <w:i/>
                          <w:sz w:val="22"/>
                          <w:szCs w:val="22"/>
                          <w:lang w:val="uk-UA"/>
                        </w:rPr>
                      </w:pPr>
                      <w:r w:rsidRPr="007B3B63">
                        <w:rPr>
                          <w:b/>
                          <w:i/>
                          <w:sz w:val="22"/>
                          <w:szCs w:val="22"/>
                          <w:lang w:val="uk-UA"/>
                        </w:rPr>
                        <w:t>Діаграма 1</w:t>
                      </w:r>
                    </w:p>
                    <w:p w:rsidR="00BC0FD1" w:rsidRPr="007B3B63" w:rsidRDefault="00BC0FD1" w:rsidP="00963526">
                      <w:pPr>
                        <w:ind w:right="-77"/>
                        <w:jc w:val="center"/>
                        <w:rPr>
                          <w:b/>
                          <w:i/>
                          <w:sz w:val="22"/>
                          <w:szCs w:val="22"/>
                          <w:lang w:val="uk-UA"/>
                        </w:rPr>
                      </w:pPr>
                      <w:r w:rsidRPr="007B3B63">
                        <w:rPr>
                          <w:b/>
                          <w:i/>
                          <w:sz w:val="22"/>
                          <w:szCs w:val="22"/>
                          <w:lang w:val="uk-UA"/>
                        </w:rPr>
                        <w:t>Кількість зареєстрованих суб’єктів малого та середнього підприємництва, од.</w:t>
                      </w:r>
                    </w:p>
                    <w:p w:rsidR="00BC0FD1" w:rsidRPr="00661054" w:rsidRDefault="00BC0FD1" w:rsidP="00963526">
                      <w:pPr>
                        <w:ind w:right="-77"/>
                        <w:jc w:val="center"/>
                        <w:rPr>
                          <w:b/>
                          <w:sz w:val="20"/>
                          <w:szCs w:val="20"/>
                        </w:rPr>
                      </w:pPr>
                      <w:r w:rsidRPr="00513AA6">
                        <w:rPr>
                          <w:b/>
                          <w:noProof/>
                          <w:lang w:val="ru-RU"/>
                        </w:rPr>
                        <w:drawing>
                          <wp:inline distT="0" distB="0" distL="0" distR="0" wp14:anchorId="72888C0D" wp14:editId="7B71CA5A">
                            <wp:extent cx="3076575" cy="1819275"/>
                            <wp:effectExtent l="0" t="0" r="0" b="0"/>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v:shape>
            </w:pict>
          </mc:Fallback>
        </mc:AlternateContent>
      </w:r>
      <w:r w:rsidRPr="00F04B97">
        <w:rPr>
          <w:rFonts w:eastAsia="Calibri"/>
          <w:noProof/>
          <w:lang w:val="uk-UA"/>
        </w:rPr>
        <w:t>Серед загальної кількості зареєстрованих суб’єктів малого та середнього підприємництва по громаді значну частину складали мікропідприємства, а саме 10215 од. Зростання кількості мікропідприємств частково можна пояснити певним «подрібненням» впродовж останніх років як середніх, так і малих підприємств</w:t>
      </w:r>
      <w:r w:rsidRPr="00F04B97">
        <w:rPr>
          <w:rFonts w:eastAsia="Calibri"/>
          <w:lang w:val="uk-UA"/>
        </w:rPr>
        <w:t xml:space="preserve">. </w:t>
      </w:r>
    </w:p>
    <w:p w:rsidR="00963526" w:rsidRPr="00F04B97" w:rsidRDefault="00963526" w:rsidP="00963526">
      <w:pPr>
        <w:ind w:left="5670" w:firstLine="567"/>
        <w:jc w:val="both"/>
        <w:rPr>
          <w:rFonts w:eastAsia="Calibri"/>
          <w:lang w:val="uk-UA"/>
        </w:rPr>
      </w:pPr>
      <w:r w:rsidRPr="00F04B97">
        <w:rPr>
          <w:rFonts w:eastAsia="Calibri"/>
          <w:lang w:val="uk-UA"/>
        </w:rPr>
        <w:t>У структурі громади стано</w:t>
      </w:r>
      <w:r w:rsidR="00DF247B" w:rsidRPr="00F04B97">
        <w:rPr>
          <w:rFonts w:eastAsia="Calibri"/>
          <w:lang w:val="uk-UA"/>
        </w:rPr>
        <w:t>м на 01.01.2022 року (Діаграма 4</w:t>
      </w:r>
      <w:r w:rsidRPr="00F04B97">
        <w:rPr>
          <w:rFonts w:eastAsia="Calibri"/>
          <w:lang w:val="uk-UA"/>
        </w:rPr>
        <w:t>) частка мікропідприємств від загальної кількості складала 98,4%.</w:t>
      </w:r>
    </w:p>
    <w:p w:rsidR="00963526" w:rsidRPr="00F04B97" w:rsidRDefault="00963526" w:rsidP="00963526">
      <w:pPr>
        <w:ind w:left="5670" w:firstLine="567"/>
        <w:jc w:val="both"/>
        <w:rPr>
          <w:rFonts w:eastAsia="Calibri"/>
          <w:lang w:val="uk-UA"/>
        </w:rPr>
      </w:pPr>
    </w:p>
    <w:p w:rsidR="00963526" w:rsidRPr="00F04B97" w:rsidRDefault="00963526" w:rsidP="00963526">
      <w:pPr>
        <w:jc w:val="both"/>
        <w:rPr>
          <w:rFonts w:eastAsia="Calibri"/>
          <w:lang w:val="uk-UA"/>
        </w:rPr>
      </w:pPr>
      <w:r w:rsidRPr="00F04B97">
        <w:rPr>
          <w:noProof/>
          <w:sz w:val="28"/>
          <w:szCs w:val="28"/>
          <w:lang w:val="ru-RU"/>
        </w:rPr>
        <w:lastRenderedPageBreak/>
        <w:drawing>
          <wp:inline distT="0" distB="0" distL="0" distR="0" wp14:anchorId="1F4D4613" wp14:editId="72860C95">
            <wp:extent cx="5924550" cy="2295525"/>
            <wp:effectExtent l="0" t="0" r="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63526" w:rsidRPr="00F04B97" w:rsidRDefault="00963526" w:rsidP="00963526">
      <w:pPr>
        <w:ind w:left="5670" w:firstLine="567"/>
        <w:jc w:val="both"/>
        <w:rPr>
          <w:rFonts w:eastAsia="Calibri"/>
          <w:lang w:val="uk-UA"/>
        </w:rPr>
      </w:pPr>
    </w:p>
    <w:p w:rsidR="00C156F8" w:rsidRPr="00F04B97" w:rsidRDefault="00C156F8" w:rsidP="00C156F8">
      <w:pPr>
        <w:shd w:val="clear" w:color="auto" w:fill="FFFFFF" w:themeFill="background1"/>
        <w:ind w:firstLine="540"/>
        <w:jc w:val="both"/>
        <w:rPr>
          <w:color w:val="000000" w:themeColor="text1"/>
          <w:lang w:val="uk-UA"/>
        </w:rPr>
      </w:pPr>
      <w:r w:rsidRPr="00F04B97">
        <w:rPr>
          <w:color w:val="000000" w:themeColor="text1"/>
          <w:lang w:val="uk-UA"/>
        </w:rPr>
        <w:t>Суб'єктам малого підприємництва, які працевлаштовують безробітних строком не менше ніж на два роки за направленням центру зайнятості на нові робочі місця в пріоритетних видах економічної діяльності також щомісяця компенсуються фактичні витрати у розмірі єдиного внеску на загальнообов'язкове державне соціальне страхування за відповідну особу за місяць, за який він сплачений. За 2021 рік отримали компенсацію ЄСВ 3 роботодавці. З початку року працевлаштовано 8 осіб на нові робочі місця, з наданням компенсації ЄСВ. Шістьом роботодавцям надано компенсацію витрат на оплату праці за працевлаштування внутрішньо-переміщених осіб (ВПО) на суму близько 150,0 тис.грн.</w:t>
      </w:r>
    </w:p>
    <w:p w:rsidR="00C156F8" w:rsidRPr="00F04B97" w:rsidRDefault="00C156F8" w:rsidP="00C156F8">
      <w:pPr>
        <w:shd w:val="clear" w:color="auto" w:fill="FFFFFF" w:themeFill="background1"/>
        <w:ind w:firstLine="540"/>
        <w:jc w:val="both"/>
        <w:rPr>
          <w:color w:val="000000" w:themeColor="text1"/>
          <w:lang w:val="uk-UA"/>
        </w:rPr>
      </w:pPr>
      <w:r w:rsidRPr="00F04B97">
        <w:rPr>
          <w:color w:val="000000" w:themeColor="text1"/>
          <w:lang w:val="uk-UA"/>
        </w:rPr>
        <w:t>Протягом 2021 року проведено 200 профінформаційних та профконсультаційних заходів (семінари та тренінги) із залученням незайнятого населення до ведення бізнесу та провадження підприємницької діяльності. Фактично участь у заходах взяло 2522 особи. Проведено 12 вебінарів та 12 онлайн тренінгів з питань організації та провадження підприємницької діяльності.</w:t>
      </w:r>
    </w:p>
    <w:p w:rsidR="00C156F8" w:rsidRPr="00F04B97" w:rsidRDefault="00C156F8" w:rsidP="00C156F8">
      <w:pPr>
        <w:shd w:val="clear" w:color="auto" w:fill="FFFFFF" w:themeFill="background1"/>
        <w:ind w:firstLine="540"/>
        <w:jc w:val="both"/>
        <w:rPr>
          <w:color w:val="000000" w:themeColor="text1"/>
          <w:lang w:val="uk-UA"/>
        </w:rPr>
      </w:pPr>
      <w:r w:rsidRPr="00F04B97">
        <w:rPr>
          <w:color w:val="000000" w:themeColor="text1"/>
          <w:lang w:val="uk-UA"/>
        </w:rPr>
        <w:t>На початок 2021 року м. Ірпінь приєдналося до державного інфо-сервісу Start Business Challenge, який містить бізнес-кейси із покроковими інструкціями для започаткування власної справи. Всю необхідну достовірну інформацію для реєстрації бізнесу підприємці можуть отримати в єдиному місці – швидко і безкоштовно.</w:t>
      </w:r>
    </w:p>
    <w:p w:rsidR="00C156F8" w:rsidRPr="00F04B97" w:rsidRDefault="00C156F8" w:rsidP="00C156F8">
      <w:pPr>
        <w:ind w:firstLine="567"/>
        <w:jc w:val="both"/>
        <w:rPr>
          <w:rFonts w:eastAsia="Calibri"/>
          <w:lang w:val="uk-UA"/>
        </w:rPr>
      </w:pPr>
      <w:r w:rsidRPr="00F04B97">
        <w:rPr>
          <w:rFonts w:eastAsia="Calibri"/>
          <w:lang w:val="uk-UA"/>
        </w:rPr>
        <w:t xml:space="preserve">Слід зазначити, що показник надходжень від діяльності МСП за 2021 рік склав 804,9 млн. грн. (фізичні особи-підприємці – 199,4 млн. грн. та юридичні особи – 605,5 млн. грн., що у відсотковому співвідношенні складає для фізичних осіб-підприємців 24,8%, а для юридичних осіб – 75,2%. </w:t>
      </w:r>
    </w:p>
    <w:p w:rsidR="00C156F8" w:rsidRPr="00F04B97" w:rsidRDefault="00C156F8" w:rsidP="00C156F8">
      <w:pPr>
        <w:ind w:firstLine="567"/>
        <w:jc w:val="both"/>
        <w:rPr>
          <w:lang w:val="uk-UA"/>
        </w:rPr>
      </w:pPr>
      <w:r w:rsidRPr="00F04B97">
        <w:rPr>
          <w:rFonts w:eastAsia="Calibri"/>
          <w:lang w:val="uk-UA"/>
        </w:rPr>
        <w:t>Частка надходжень від суб’єктів малого та середнього підприємництва до бюджетів всіх рівнів за 2021 рік склала: від юридичних осіб – 1,68% та від фізичних осіб – 0,55%.</w:t>
      </w:r>
      <w:r w:rsidRPr="00F04B97">
        <w:rPr>
          <w:color w:val="000000" w:themeColor="text1"/>
          <w:lang w:val="uk-UA"/>
        </w:rPr>
        <w:t xml:space="preserve"> </w:t>
      </w:r>
    </w:p>
    <w:p w:rsidR="00C156F8" w:rsidRPr="00F04B97" w:rsidRDefault="00C156F8" w:rsidP="00C156F8">
      <w:pPr>
        <w:shd w:val="clear" w:color="auto" w:fill="FFFFFF" w:themeFill="background1"/>
        <w:ind w:firstLine="540"/>
        <w:jc w:val="both"/>
        <w:rPr>
          <w:lang w:val="uk-UA"/>
        </w:rPr>
      </w:pPr>
      <w:r w:rsidRPr="00F04B97">
        <w:rPr>
          <w:lang w:val="uk-UA"/>
        </w:rPr>
        <w:t>Успішно працює, створений за сприяння інвестиційної ради, офіс підтримки підприємництва «I-SMART», який надає допомогу у: написанні грантів; супроводі та звітуванні перед донорськими організаціями; проведенні семінарів щодо діючих програм підтримки бізнесу; підтримці індивідуальних проектів підприємців (розробці стратегії та бізнес-плану та інвестиційних проектів, фандрайзингу, розробці спонсорських пакетів і карток стейкхолдерів); консультаційних послугах з юридичних питань, у сфері оподаткування і розміщення реклами «під ключ».</w:t>
      </w:r>
    </w:p>
    <w:p w:rsidR="00C156F8" w:rsidRPr="00F04B97" w:rsidRDefault="00C156F8" w:rsidP="00C156F8">
      <w:pPr>
        <w:shd w:val="clear" w:color="auto" w:fill="FFFFFF" w:themeFill="background1"/>
        <w:ind w:firstLine="540"/>
        <w:jc w:val="both"/>
        <w:rPr>
          <w:lang w:val="uk-UA"/>
        </w:rPr>
      </w:pPr>
      <w:r w:rsidRPr="00F04B97">
        <w:rPr>
          <w:lang w:val="uk-UA"/>
        </w:rPr>
        <w:t xml:space="preserve">Рішенням сесії Ірпінської міської ради від «24» грудня 2020р. №109-4-VIII затверджена Програма розвитку малого та середнього підприємництва Ірпінської міської територіальної громади на 2021-2023 роки, яка передбачає заходи спрямовані на підтримку суб’єктів МСП, а саме:                                                                                                       </w:t>
      </w:r>
    </w:p>
    <w:p w:rsidR="00C156F8" w:rsidRPr="00F04B97" w:rsidRDefault="00C156F8" w:rsidP="00C156F8">
      <w:pPr>
        <w:shd w:val="clear" w:color="auto" w:fill="FFFFFF" w:themeFill="background1"/>
        <w:ind w:firstLine="540"/>
        <w:jc w:val="both"/>
        <w:rPr>
          <w:lang w:val="uk-UA"/>
        </w:rPr>
      </w:pPr>
      <w:r w:rsidRPr="00F04B97">
        <w:rPr>
          <w:lang w:val="uk-UA"/>
        </w:rPr>
        <w:t xml:space="preserve">І. Полегшення доступу МСП до ресурсів: сприяння доступу до фінансових ресурсів. </w:t>
      </w:r>
    </w:p>
    <w:p w:rsidR="00C156F8" w:rsidRPr="00F04B97" w:rsidRDefault="00C156F8" w:rsidP="00C156F8">
      <w:pPr>
        <w:shd w:val="clear" w:color="auto" w:fill="FFFFFF" w:themeFill="background1"/>
        <w:ind w:firstLine="540"/>
        <w:jc w:val="both"/>
        <w:rPr>
          <w:lang w:val="uk-UA"/>
        </w:rPr>
      </w:pPr>
      <w:r w:rsidRPr="00F04B97">
        <w:rPr>
          <w:lang w:val="uk-UA"/>
        </w:rPr>
        <w:t xml:space="preserve">ІІ. Впорядкування нормативно-правового регулювання підприємницької діяльності: реалізація державної регуляторної політики на основі активізації взаємодії бізнесу, органів влади і громади; забезпечення прозорості діяльності місцевих органів виконавчої влади, </w:t>
      </w:r>
      <w:r w:rsidRPr="00F04B97">
        <w:rPr>
          <w:lang w:val="uk-UA"/>
        </w:rPr>
        <w:lastRenderedPageBreak/>
        <w:t>органів місцевого самоврядування відносно суб’єктів підприємництва; оптимізація дозвільної системи та підвищення ефективності діяльності дозвільного центру; підвищення рівня знань суб’єктів підприємницької діяльності.</w:t>
      </w:r>
    </w:p>
    <w:p w:rsidR="00C156F8" w:rsidRPr="00F04B97" w:rsidRDefault="00C156F8" w:rsidP="00C156F8">
      <w:pPr>
        <w:shd w:val="clear" w:color="auto" w:fill="FFFFFF" w:themeFill="background1"/>
        <w:ind w:firstLine="540"/>
        <w:jc w:val="both"/>
        <w:rPr>
          <w:lang w:val="uk-UA"/>
        </w:rPr>
      </w:pPr>
      <w:r w:rsidRPr="00F04B97">
        <w:rPr>
          <w:lang w:val="uk-UA"/>
        </w:rPr>
        <w:t>ІІІ. Фінансово-кредитна та інвестиційна підтримка малого підприємництва: стимулювання підприємницької діяльності; підвищення ефективності взаємодії бізнесу громади і влади для посилення інвестиційної діяльності регіону; сприяння економічній стабільності суб’єктам підприємницької діяльності; запровадження механізмів фінансово-кредитної підтримки МСП;</w:t>
      </w:r>
    </w:p>
    <w:p w:rsidR="00C156F8" w:rsidRPr="00F04B97" w:rsidRDefault="00C156F8" w:rsidP="00C156F8">
      <w:pPr>
        <w:shd w:val="clear" w:color="auto" w:fill="FFFFFF" w:themeFill="background1"/>
        <w:ind w:firstLine="540"/>
        <w:jc w:val="both"/>
        <w:rPr>
          <w:lang w:val="uk-UA"/>
        </w:rPr>
      </w:pPr>
      <w:r w:rsidRPr="00F04B97">
        <w:rPr>
          <w:lang w:val="uk-UA"/>
        </w:rPr>
        <w:t xml:space="preserve">ІV. Сприяння виходу </w:t>
      </w:r>
      <w:r w:rsidR="00825562" w:rsidRPr="00F04B97">
        <w:rPr>
          <w:lang w:val="uk-UA"/>
        </w:rPr>
        <w:t>МСП на нові ринки:</w:t>
      </w:r>
      <w:r w:rsidR="00825562" w:rsidRPr="00F04B97">
        <w:rPr>
          <w:lang w:val="uk-UA"/>
        </w:rPr>
        <w:tab/>
        <w:t xml:space="preserve">забезпечення </w:t>
      </w:r>
      <w:r w:rsidRPr="00F04B97">
        <w:rPr>
          <w:lang w:val="uk-UA"/>
        </w:rPr>
        <w:t>інформаційної підтримки діяльності МСП.</w:t>
      </w:r>
    </w:p>
    <w:p w:rsidR="00C156F8" w:rsidRPr="00F04B97" w:rsidRDefault="00C156F8" w:rsidP="00C156F8">
      <w:pPr>
        <w:shd w:val="clear" w:color="auto" w:fill="FFFFFF" w:themeFill="background1"/>
        <w:ind w:firstLine="540"/>
        <w:jc w:val="both"/>
        <w:rPr>
          <w:lang w:val="uk-UA"/>
        </w:rPr>
      </w:pPr>
      <w:r w:rsidRPr="00F04B97">
        <w:rPr>
          <w:lang w:val="uk-UA"/>
        </w:rPr>
        <w:t>V. Ресурсна та інформаційна підтримка розвитку малого підприємництва: інформаційне забезпечення суб’єктів підприємницької діяльності; ресурсне забезпечення суб’єктів підприємницької діяльності; популяризація позитивних прикладів і досвіду успішних підприємців; висвітлення найактуальніших проблем, пов’язаних із підприємницькою діяльністю; підвищення знань підприємців з питань податкового законодавства.</w:t>
      </w:r>
    </w:p>
    <w:p w:rsidR="00C156F8" w:rsidRPr="00F04B97" w:rsidRDefault="00C156F8" w:rsidP="00C156F8">
      <w:pPr>
        <w:shd w:val="clear" w:color="auto" w:fill="FFFFFF" w:themeFill="background1"/>
        <w:ind w:firstLine="540"/>
        <w:jc w:val="both"/>
        <w:rPr>
          <w:lang w:val="uk-UA"/>
        </w:rPr>
      </w:pPr>
      <w:r w:rsidRPr="00F04B97">
        <w:rPr>
          <w:lang w:val="uk-UA"/>
        </w:rPr>
        <w:t>VI. Формування та розбудова ефективної інфраструктури підтримки МСП: підтримка діяльності об’єктів, що надають послуги підприємництву; створення нових елементів інфраструктури підтримки підприємництва.</w:t>
      </w:r>
    </w:p>
    <w:p w:rsidR="00C156F8" w:rsidRPr="00F04B97" w:rsidRDefault="00C156F8" w:rsidP="00C156F8">
      <w:pPr>
        <w:shd w:val="clear" w:color="auto" w:fill="FFFFFF" w:themeFill="background1"/>
        <w:ind w:firstLine="540"/>
        <w:jc w:val="both"/>
        <w:rPr>
          <w:lang w:val="uk-UA"/>
        </w:rPr>
      </w:pPr>
      <w:r w:rsidRPr="00F04B97">
        <w:rPr>
          <w:lang w:val="uk-UA"/>
        </w:rPr>
        <w:t>За 2021 року в рамках Програми розвитку малого та середнього підприємництва Ірпінської міської територіальної громади на 2021-2023 роки:</w:t>
      </w:r>
    </w:p>
    <w:p w:rsidR="00C156F8" w:rsidRPr="00F04B97" w:rsidRDefault="00C156F8" w:rsidP="00C156F8">
      <w:pPr>
        <w:shd w:val="clear" w:color="auto" w:fill="FFFFFF" w:themeFill="background1"/>
        <w:ind w:firstLine="540"/>
        <w:jc w:val="both"/>
        <w:rPr>
          <w:lang w:val="uk-UA"/>
        </w:rPr>
      </w:pPr>
      <w:r w:rsidRPr="00F04B97">
        <w:rPr>
          <w:lang w:val="uk-UA"/>
        </w:rPr>
        <w:t>- проведено бізнес-форум «Бізнес поряд» з актуальних питань розвитку підприємництва. На форумі були представлені доповіді практиків та теоретиків бізнесу України, авторів інвестиційних проєктів;</w:t>
      </w:r>
    </w:p>
    <w:p w:rsidR="00C156F8" w:rsidRPr="00F04B97" w:rsidRDefault="00C156F8" w:rsidP="00C156F8">
      <w:pPr>
        <w:shd w:val="clear" w:color="auto" w:fill="FFFFFF" w:themeFill="background1"/>
        <w:ind w:firstLine="540"/>
        <w:jc w:val="both"/>
        <w:rPr>
          <w:lang w:val="uk-UA"/>
        </w:rPr>
      </w:pPr>
      <w:r w:rsidRPr="00F04B97">
        <w:rPr>
          <w:lang w:val="uk-UA"/>
        </w:rPr>
        <w:t>- з метою популяризації позитивних прикладів і досвіду успішних підприємств громади проведено нагородження кращих підприємців Ірпінської міської територіальної громади з нагоди Дня підприємця (грамотами, пам’ятними подарунками);</w:t>
      </w:r>
    </w:p>
    <w:p w:rsidR="00C156F8" w:rsidRPr="00F04B97" w:rsidRDefault="00C156F8" w:rsidP="00C156F8">
      <w:pPr>
        <w:shd w:val="clear" w:color="auto" w:fill="FFFFFF" w:themeFill="background1"/>
        <w:ind w:firstLine="540"/>
        <w:jc w:val="both"/>
        <w:rPr>
          <w:lang w:val="uk-UA"/>
        </w:rPr>
      </w:pPr>
      <w:r w:rsidRPr="00F04B97">
        <w:rPr>
          <w:lang w:val="uk-UA"/>
        </w:rPr>
        <w:t>- організовується проведення виставково-ярмаркових заходів, за участю місцевих товаровиробників.</w:t>
      </w:r>
    </w:p>
    <w:p w:rsidR="00C156F8" w:rsidRPr="00F04B97" w:rsidRDefault="00C156F8" w:rsidP="00C156F8">
      <w:pPr>
        <w:shd w:val="clear" w:color="auto" w:fill="FFFFFF" w:themeFill="background1"/>
        <w:ind w:firstLine="567"/>
        <w:jc w:val="both"/>
        <w:rPr>
          <w:lang w:val="uk-UA"/>
        </w:rPr>
      </w:pPr>
      <w:r w:rsidRPr="00F04B97">
        <w:rPr>
          <w:lang w:val="uk-UA"/>
        </w:rPr>
        <w:t>Для забезпечення ефективного співробітництва підприємницьких структур міста з міськвиконкомом в проведенні державної політики з питань розвитку підприємництва при виконкомі створені та діють Міжгалузева рада підприємців та Координаційна рада з питань розвитку підприємництва.</w:t>
      </w:r>
    </w:p>
    <w:p w:rsidR="00A52E28" w:rsidRPr="00F04B97" w:rsidRDefault="00A52E28" w:rsidP="00C156F8">
      <w:pPr>
        <w:shd w:val="clear" w:color="auto" w:fill="FFFFFF" w:themeFill="background1"/>
        <w:ind w:firstLine="567"/>
        <w:jc w:val="both"/>
        <w:rPr>
          <w:rFonts w:eastAsiaTheme="minorHAnsi"/>
          <w:sz w:val="22"/>
          <w:szCs w:val="22"/>
          <w:lang w:val="uk-UA" w:eastAsia="en-US"/>
        </w:rPr>
      </w:pPr>
    </w:p>
    <w:p w:rsidR="004B5A44" w:rsidRPr="00F04B97" w:rsidRDefault="004B5A44" w:rsidP="00A52E28">
      <w:pPr>
        <w:tabs>
          <w:tab w:val="left" w:pos="2880"/>
        </w:tabs>
        <w:ind w:firstLine="567"/>
        <w:jc w:val="center"/>
        <w:rPr>
          <w:b/>
          <w:lang w:val="ru-RU"/>
        </w:rPr>
      </w:pPr>
      <w:r w:rsidRPr="00F04B97">
        <w:rPr>
          <w:b/>
          <w:lang w:val="ru-RU"/>
        </w:rPr>
        <w:t>3.3. Розвиток споживчого ринку та сфери послуг</w:t>
      </w:r>
    </w:p>
    <w:p w:rsidR="00C30A10" w:rsidRPr="00F04B97" w:rsidRDefault="00C30A10" w:rsidP="00C30A10">
      <w:pPr>
        <w:ind w:firstLine="567"/>
        <w:jc w:val="both"/>
        <w:rPr>
          <w:lang w:val="uk-UA"/>
        </w:rPr>
      </w:pPr>
      <w:r w:rsidRPr="00F04B97">
        <w:rPr>
          <w:lang w:val="uk-UA"/>
        </w:rPr>
        <w:t>З метою формування конкурентного середовища на ринках товарів і послуг, органами місцевого самоврядування Ірпінської міської територіальної громади проводилась послідовна робота, спрямована на забезпечення стабільних сприятливих умов для створення і функціонування суб’єктів підприємницької діяльності шляхом удосконалення регуляторних процесів, забезпечення дотримання принципу рівних можливостей для всіх суб’єктів підприємницької діяльності, зняття штучних бар’єрів для виходу на ринок нових підприємців, розширення сучасної інфраструктури підтримки підприємництва.</w:t>
      </w:r>
    </w:p>
    <w:p w:rsidR="00C30A10" w:rsidRPr="00F04B97" w:rsidRDefault="00C30A10" w:rsidP="00C30A10">
      <w:pPr>
        <w:ind w:firstLine="567"/>
        <w:jc w:val="both"/>
        <w:rPr>
          <w:lang w:val="uk-UA"/>
        </w:rPr>
      </w:pPr>
      <w:r w:rsidRPr="00F04B97">
        <w:rPr>
          <w:lang w:val="uk-UA"/>
        </w:rPr>
        <w:t>Аналіз економічного стану ринків товарів і послуг свідчить про задовільний стан розвитку конкурентного середовища на переважній більшості з них. На теперішній час в Ірпінській міській територіальній громаді діє 4 ринки, із них 2 - змішані, 2 – непродовольчі (з них: 1 – речовий, 1 – будівельно-господарський). Також в місті Ірпінь наявна торгівельна площа для торгівлі домашньо-споживчими товарами, яка дозволила створити цивілізовані умови для роботи підприємців. Торгівельна площа обладнана прилавками та лавками до 70 метрів погонних і може розмістити на ринку близько 50 чоловік. Таким чином, у місті діє чи не єдиний, подібного роду, об’єкт на Київщині.</w:t>
      </w:r>
    </w:p>
    <w:p w:rsidR="00C30A10" w:rsidRPr="00F04B97" w:rsidRDefault="00C30A10" w:rsidP="00C30A10">
      <w:pPr>
        <w:ind w:firstLine="567"/>
        <w:jc w:val="both"/>
        <w:rPr>
          <w:lang w:val="uk-UA"/>
        </w:rPr>
      </w:pPr>
      <w:r w:rsidRPr="00F04B97">
        <w:rPr>
          <w:lang w:val="uk-UA"/>
        </w:rPr>
        <w:t>Розвитку економічних зв’язків, розширенню ринків збуту продукції малих підприємств виробничого профілю сприяє проведення ярмаркових заходів. Так, ярмарки у м. Ірпінь проводяться кожної першої і третьої суботи місяця.</w:t>
      </w:r>
    </w:p>
    <w:p w:rsidR="00C30A10" w:rsidRPr="00F04B97" w:rsidRDefault="00C30A10" w:rsidP="00C30A10">
      <w:pPr>
        <w:ind w:firstLine="567"/>
        <w:jc w:val="both"/>
        <w:rPr>
          <w:lang w:val="uk-UA"/>
        </w:rPr>
      </w:pPr>
      <w:r w:rsidRPr="00F04B97">
        <w:rPr>
          <w:lang w:val="uk-UA"/>
        </w:rPr>
        <w:lastRenderedPageBreak/>
        <w:t xml:space="preserve">Найважливішим видом економічної діяльності у сфері товарного обігу й основною ланкою організації конкурентного середовища залишається роздрібна торгівля міста. Протягом 2021 року галузь демонструє стабільну динаміку розвитку, яка позитивно відображається на формуванні товарного ринку та загального економічного потенціалу міста. </w:t>
      </w:r>
    </w:p>
    <w:p w:rsidR="00C30A10" w:rsidRPr="00F04B97" w:rsidRDefault="00C30A10" w:rsidP="00C30A10">
      <w:pPr>
        <w:ind w:firstLine="567"/>
        <w:jc w:val="both"/>
        <w:rPr>
          <w:lang w:val="uk-UA"/>
        </w:rPr>
      </w:pPr>
      <w:r w:rsidRPr="00F04B97">
        <w:rPr>
          <w:lang w:val="uk-UA"/>
        </w:rPr>
        <w:t>Суб’єктами господарювання сфери роздрібної торгівлі вноситься вагомий внесок у формування надходжень до бюджету, створення нових робочих місць для працевлаштування населення, щомісяця забезпечується нарощування обсягів роздрібного товарообороту.</w:t>
      </w:r>
    </w:p>
    <w:p w:rsidR="00C30A10" w:rsidRPr="00F04B97" w:rsidRDefault="00C30A10" w:rsidP="00C30A10">
      <w:pPr>
        <w:ind w:firstLine="567"/>
        <w:jc w:val="both"/>
        <w:rPr>
          <w:lang w:val="uk-UA"/>
        </w:rPr>
      </w:pPr>
      <w:r w:rsidRPr="00F04B97">
        <w:rPr>
          <w:lang w:val="uk-UA"/>
        </w:rPr>
        <w:t>Виробництво споживчих товарів займає провідне місце у промисловому виробництві продукції регіону. У 2021 році діяльність підприємств з виробництва зазначеної категорії товарів була спрямована на збереження позитивної динаміки нарощування обсягів виробництва та реалізації продукції, розширення асортиментної лінійки товарів, які відповідають вітчизняним та міжнародним стандартам.</w:t>
      </w:r>
    </w:p>
    <w:p w:rsidR="00C30A10" w:rsidRPr="00F04B97" w:rsidRDefault="00C30A10" w:rsidP="00C30A10">
      <w:pPr>
        <w:ind w:firstLine="567"/>
        <w:jc w:val="both"/>
        <w:rPr>
          <w:lang w:val="uk-UA"/>
        </w:rPr>
      </w:pPr>
      <w:r w:rsidRPr="00F04B97">
        <w:rPr>
          <w:lang w:val="uk-UA"/>
        </w:rPr>
        <w:t>Споживчий ринок Ірпінської міської територіальної громади має достатньо розвинуту структуру, що дає можливість забезпечити населення необхідним обсягом товарів,  робіт та послуг.</w:t>
      </w:r>
    </w:p>
    <w:p w:rsidR="00C30A10" w:rsidRPr="00F04B97" w:rsidRDefault="00C30A10" w:rsidP="00C30A10">
      <w:pPr>
        <w:ind w:firstLine="567"/>
        <w:jc w:val="both"/>
        <w:rPr>
          <w:lang w:val="uk-UA"/>
        </w:rPr>
      </w:pPr>
      <w:r w:rsidRPr="00F04B97">
        <w:rPr>
          <w:lang w:val="uk-UA"/>
        </w:rPr>
        <w:t>Населенню міста та селищ фізичні особи-підприємці надають 28 видів побутових послуг, серед них: виготовлення взуття за індивідуальним замовленням; послуги з ремонту взуття; виготовлення текстильних виробів та текстильної галантереї за індивідуальним замовленням; послуги з ремонту одягу та побутових текстильних виробів; виготовлення шкіряних галантерейних та дорожніх виробів за індивідуальним замовленням; виготовлення меблів за індивідуальним замовленням; послуги з ремонту, реставрації та поновлення меблів; виготовлення теслярських та столярних виробів за індивідуальним замовленням; технічне обслуговування та ремонт автомобілів, мотоциклів, моторолерів і мопедів за індивідуальним замовленням; послуги з ремонту радіотелевізійної та іншої аудіо- і відеоапаратури; послуги з ремонту електропобутової техніки та інших побутових приладів; виготовлення металовиробів за індивідуальним замовленням; послуги з ремонту інших предметів особистого користування, домашнього вжитку та металовиробів; виготовлення ювелірних виробів за індивідуальним замовленням; послуги з ремонту годинників та ювелірних виробів; прокат речей особистого користування та побутових товарів; послуги з виконання фоторобіт; послуги з прання, оброблення білизни та інших текстильних виробів; послуги перукарень; ритуальні послуги; послуги домашньої прислуги; послуги, пов'язані з очищенням та прибиранням приміщень за індивідуальним замовленням тощо.</w:t>
      </w:r>
    </w:p>
    <w:p w:rsidR="00C30A10" w:rsidRPr="00F04B97" w:rsidRDefault="00C30A10" w:rsidP="00C30A10">
      <w:pPr>
        <w:ind w:firstLine="567"/>
        <w:jc w:val="both"/>
        <w:rPr>
          <w:lang w:val="uk-UA"/>
        </w:rPr>
      </w:pPr>
      <w:r w:rsidRPr="00F04B97">
        <w:rPr>
          <w:lang w:val="uk-UA"/>
        </w:rPr>
        <w:t>Головні цілі на споживчому ринку у 2021 році були досягнуті шляхом забезпечення продовольчої безпеки міста та селищ; задоволення попиту населення  на товари, в тому числі першої необхідності, у повному обсязі, за доступними цінами та гарантованої якості; формування торговельної інфраструктури з урахуванням відповідних нормативів забезпеченості мешканців об'єктами торгівлі та побуту; ліквідація несанкціонованої і стихійної торгівлі; розширення доступності соціально значимих послуг побутового обслуговування для малозабезпечених категорій громадян.</w:t>
      </w:r>
    </w:p>
    <w:p w:rsidR="00C30A10" w:rsidRPr="00F04B97" w:rsidRDefault="00C30A10" w:rsidP="00C30A10">
      <w:pPr>
        <w:ind w:firstLine="567"/>
        <w:jc w:val="both"/>
        <w:rPr>
          <w:lang w:val="uk-UA"/>
        </w:rPr>
      </w:pPr>
      <w:r w:rsidRPr="00F04B97">
        <w:rPr>
          <w:lang w:val="uk-UA"/>
        </w:rPr>
        <w:t>Проте, слід зазначити, що запровадження заходів карантину в Україні протягом 2021 року спричинили падіння обсягів продажів будь-яких товарів і послуг, у т. ч. тих що до карантину були зорієнтовані на електронну торгівлю; звуження купівельних уподобань споживачів до найнеобхідніших споживчих товарів (і послуг), незалежно від матеріального стану домогосподарств; «заморожування» або зниження заробітку громадян з низькими і низькими-середніми доходами сімей.</w:t>
      </w:r>
    </w:p>
    <w:p w:rsidR="00C30A10" w:rsidRPr="00F04B97" w:rsidRDefault="00C30A10" w:rsidP="00C30A10">
      <w:pPr>
        <w:ind w:firstLine="567"/>
        <w:jc w:val="both"/>
        <w:rPr>
          <w:lang w:val="uk-UA"/>
        </w:rPr>
      </w:pPr>
      <w:r w:rsidRPr="00F04B97">
        <w:rPr>
          <w:lang w:val="uk-UA"/>
        </w:rPr>
        <w:t>Виявлено очікування, що вказують на підготовку громадян до стагнації економіки та, відповідно, перехід до практики заощадження. Виникає небезпека стрімкого згортання внутрішнього попиту. Її попередження, у першу чергу, залежить від заходів уряду щодо помітного зниження цін (вартості) на споживчі товари і послуги повсякденного попиту та/або дій на стрімке розширення внутрішнього ринку.</w:t>
      </w:r>
    </w:p>
    <w:p w:rsidR="00A52E28" w:rsidRPr="00F04B97" w:rsidRDefault="00A52E28" w:rsidP="00FF6A1E">
      <w:pPr>
        <w:ind w:firstLine="567"/>
        <w:jc w:val="both"/>
        <w:rPr>
          <w:lang w:val="uk-UA"/>
        </w:rPr>
      </w:pPr>
    </w:p>
    <w:p w:rsidR="00A64B18" w:rsidRPr="00F04B97" w:rsidRDefault="00A64B18" w:rsidP="00A64B18">
      <w:pPr>
        <w:pStyle w:val="3"/>
        <w:rPr>
          <w:sz w:val="24"/>
          <w:szCs w:val="24"/>
        </w:rPr>
      </w:pPr>
      <w:r w:rsidRPr="00F04B97">
        <w:rPr>
          <w:sz w:val="24"/>
          <w:szCs w:val="24"/>
        </w:rPr>
        <w:lastRenderedPageBreak/>
        <w:t>3.</w:t>
      </w:r>
      <w:r w:rsidR="00E276A5" w:rsidRPr="00F04B97">
        <w:rPr>
          <w:sz w:val="24"/>
          <w:szCs w:val="24"/>
        </w:rPr>
        <w:t>4</w:t>
      </w:r>
      <w:r w:rsidRPr="00F04B97">
        <w:rPr>
          <w:sz w:val="24"/>
          <w:szCs w:val="24"/>
        </w:rPr>
        <w:t>. Адміністративні послуги</w:t>
      </w:r>
    </w:p>
    <w:p w:rsidR="00166CBE" w:rsidRPr="00F04B97" w:rsidRDefault="00166CBE" w:rsidP="00166CBE">
      <w:pPr>
        <w:tabs>
          <w:tab w:val="num" w:pos="0"/>
        </w:tabs>
        <w:ind w:firstLine="709"/>
        <w:jc w:val="both"/>
        <w:rPr>
          <w:rFonts w:eastAsiaTheme="minorHAnsi"/>
          <w:lang w:val="uk-UA" w:eastAsia="en-US"/>
        </w:rPr>
      </w:pPr>
      <w:r w:rsidRPr="00F04B97">
        <w:rPr>
          <w:rFonts w:eastAsiaTheme="minorHAnsi"/>
          <w:lang w:val="uk-UA" w:eastAsia="en-US"/>
        </w:rPr>
        <w:t>З метою забезпечення  надання прозорих адміністративних послуг при Ірпінській міській раді з 2015 року працює Центр надання адміністративних послуг «Прозорий офіс», він розміщений на першому поверсі адмінбудівлі Ірпінської міської ради.  У відділі ЦНАПу оснащено 24 робочих місць, дитячий куточок, місце для відвідувачів та окрема прозора кімната  для проведення засідань депутатських комісій.</w:t>
      </w:r>
    </w:p>
    <w:p w:rsidR="00166CBE" w:rsidRPr="00F04B97" w:rsidRDefault="00166CBE" w:rsidP="00166CBE">
      <w:pPr>
        <w:tabs>
          <w:tab w:val="num" w:pos="0"/>
        </w:tabs>
        <w:ind w:firstLine="709"/>
        <w:jc w:val="both"/>
        <w:rPr>
          <w:rFonts w:eastAsiaTheme="minorHAnsi"/>
          <w:lang w:val="uk-UA" w:eastAsia="en-US"/>
        </w:rPr>
      </w:pPr>
      <w:r w:rsidRPr="00F04B97">
        <w:rPr>
          <w:rFonts w:eastAsiaTheme="minorHAnsi"/>
          <w:lang w:val="uk-UA" w:eastAsia="en-US"/>
        </w:rPr>
        <w:t xml:space="preserve">Для зручності обслуговування громадян встановлена система «Електронна черга». Встановлено камери відеоспостереження, працює служба оперативного моніторингу та служба  реагування (муніципальна варта). </w:t>
      </w:r>
    </w:p>
    <w:p w:rsidR="00166CBE" w:rsidRPr="00F04B97" w:rsidRDefault="00166CBE" w:rsidP="00166CBE">
      <w:pPr>
        <w:tabs>
          <w:tab w:val="num" w:pos="0"/>
        </w:tabs>
        <w:ind w:firstLine="709"/>
        <w:jc w:val="both"/>
        <w:rPr>
          <w:rFonts w:eastAsiaTheme="minorHAnsi"/>
          <w:lang w:val="uk-UA" w:eastAsia="en-US"/>
        </w:rPr>
      </w:pPr>
      <w:r w:rsidRPr="00F04B97">
        <w:rPr>
          <w:rFonts w:eastAsiaTheme="minorHAnsi"/>
          <w:lang w:val="uk-UA" w:eastAsia="en-US"/>
        </w:rPr>
        <w:t xml:space="preserve">Через ЦНАП надається 146 адміністративних послуг </w:t>
      </w:r>
      <w:r w:rsidRPr="00F04B97">
        <w:rPr>
          <w:rFonts w:eastAsiaTheme="minorHAnsi"/>
          <w:bCs/>
          <w:lang w:val="uk-UA" w:eastAsia="en-US"/>
        </w:rPr>
        <w:t>Ірпінською міською радою та її виконавчим комітетом</w:t>
      </w:r>
      <w:r w:rsidRPr="00F04B97">
        <w:rPr>
          <w:rFonts w:eastAsiaTheme="minorHAnsi"/>
          <w:b/>
          <w:lang w:val="uk-UA" w:eastAsia="en-US"/>
        </w:rPr>
        <w:t>,</w:t>
      </w:r>
      <w:r w:rsidRPr="00F04B97">
        <w:rPr>
          <w:rFonts w:eastAsiaTheme="minorHAnsi"/>
          <w:lang w:val="uk-UA" w:eastAsia="en-US"/>
        </w:rPr>
        <w:t xml:space="preserve"> затверджених Рішенням сесії Ірпінської міської ради від 08.04.2021р.«Про затвердження переліку адміністративних послуг, які надаються через Центр надання адміністративних послуг виконавчого комітету Ірпінської міської ради».</w:t>
      </w:r>
    </w:p>
    <w:p w:rsidR="00166CBE" w:rsidRPr="00F04B97" w:rsidRDefault="00166CBE" w:rsidP="00166CBE">
      <w:pPr>
        <w:tabs>
          <w:tab w:val="num" w:pos="0"/>
        </w:tabs>
        <w:ind w:firstLine="709"/>
        <w:jc w:val="both"/>
        <w:rPr>
          <w:rFonts w:eastAsiaTheme="minorHAnsi"/>
          <w:lang w:val="uk-UA" w:eastAsia="en-US"/>
        </w:rPr>
      </w:pPr>
      <w:r w:rsidRPr="00F04B97">
        <w:rPr>
          <w:rFonts w:eastAsiaTheme="minorHAnsi"/>
          <w:lang w:val="uk-UA" w:eastAsia="en-US"/>
        </w:rPr>
        <w:t xml:space="preserve">За  2021р. через ЦНАП надано 23638  адміністративних послуг, надано консультацій 23940, також надаються послуги комунальними підприємствами та не комерційними організаціями а саме:  </w:t>
      </w:r>
    </w:p>
    <w:p w:rsidR="00166CBE" w:rsidRPr="00F04B97" w:rsidRDefault="00166CBE" w:rsidP="00166CBE">
      <w:pPr>
        <w:tabs>
          <w:tab w:val="num" w:pos="0"/>
        </w:tabs>
        <w:ind w:firstLine="709"/>
        <w:jc w:val="both"/>
        <w:rPr>
          <w:rFonts w:eastAsiaTheme="minorHAnsi"/>
          <w:lang w:val="uk-UA" w:eastAsia="en-US"/>
        </w:rPr>
      </w:pPr>
      <w:r w:rsidRPr="00F04B97">
        <w:rPr>
          <w:rFonts w:eastAsiaTheme="minorHAnsi"/>
          <w:lang w:val="uk-UA" w:eastAsia="en-US"/>
        </w:rPr>
        <w:t>- КП "Теплоенергопостач"</w:t>
      </w:r>
    </w:p>
    <w:p w:rsidR="00166CBE" w:rsidRPr="00F04B97" w:rsidRDefault="00166CBE" w:rsidP="00166CBE">
      <w:pPr>
        <w:tabs>
          <w:tab w:val="num" w:pos="0"/>
        </w:tabs>
        <w:ind w:firstLine="709"/>
        <w:jc w:val="both"/>
        <w:rPr>
          <w:rFonts w:eastAsiaTheme="minorHAnsi"/>
          <w:lang w:val="uk-UA" w:eastAsia="en-US"/>
        </w:rPr>
      </w:pPr>
      <w:r w:rsidRPr="00F04B97">
        <w:rPr>
          <w:rFonts w:eastAsiaTheme="minorHAnsi"/>
          <w:lang w:val="uk-UA" w:eastAsia="en-US"/>
        </w:rPr>
        <w:t>- КП   "Ірпіньводоканал"</w:t>
      </w:r>
    </w:p>
    <w:p w:rsidR="00166CBE" w:rsidRPr="00F04B97" w:rsidRDefault="00166CBE" w:rsidP="00166CBE">
      <w:pPr>
        <w:tabs>
          <w:tab w:val="num" w:pos="0"/>
        </w:tabs>
        <w:ind w:firstLine="709"/>
        <w:jc w:val="both"/>
        <w:rPr>
          <w:rFonts w:eastAsiaTheme="minorHAnsi"/>
          <w:lang w:val="uk-UA" w:eastAsia="en-US"/>
        </w:rPr>
      </w:pPr>
      <w:r w:rsidRPr="00F04B97">
        <w:rPr>
          <w:rFonts w:eastAsiaTheme="minorHAnsi"/>
          <w:lang w:val="uk-UA" w:eastAsia="en-US"/>
        </w:rPr>
        <w:t>- Ірпінське бюро правової допомоги</w:t>
      </w:r>
    </w:p>
    <w:p w:rsidR="00166CBE" w:rsidRPr="00F04B97" w:rsidRDefault="00166CBE" w:rsidP="00166CBE">
      <w:pPr>
        <w:tabs>
          <w:tab w:val="num" w:pos="0"/>
        </w:tabs>
        <w:ind w:firstLine="709"/>
        <w:jc w:val="both"/>
        <w:rPr>
          <w:rFonts w:eastAsiaTheme="minorHAnsi"/>
          <w:lang w:val="uk-UA" w:eastAsia="en-US"/>
        </w:rPr>
      </w:pPr>
      <w:r w:rsidRPr="00F04B97">
        <w:rPr>
          <w:rFonts w:eastAsiaTheme="minorHAnsi"/>
          <w:lang w:val="uk-UA" w:eastAsia="en-US"/>
        </w:rPr>
        <w:t>- Фонд соціального страхування від нещасних випадків та професійних захворювань.</w:t>
      </w:r>
    </w:p>
    <w:p w:rsidR="00166CBE" w:rsidRPr="00F04B97" w:rsidRDefault="00166CBE" w:rsidP="00166CBE">
      <w:pPr>
        <w:tabs>
          <w:tab w:val="num" w:pos="0"/>
        </w:tabs>
        <w:ind w:firstLine="709"/>
        <w:jc w:val="both"/>
        <w:rPr>
          <w:rFonts w:eastAsiaTheme="minorHAnsi"/>
          <w:lang w:val="uk-UA" w:eastAsia="en-US"/>
        </w:rPr>
      </w:pPr>
      <w:r w:rsidRPr="00F04B97">
        <w:rPr>
          <w:rFonts w:eastAsiaTheme="minorHAnsi"/>
          <w:lang w:val="uk-UA" w:eastAsia="en-US"/>
        </w:rPr>
        <w:t xml:space="preserve">Створено офіційний веб-сайт Центр надання адміністративних послуг м. Ірпеня </w:t>
      </w:r>
      <w:hyperlink r:id="rId13" w:history="1">
        <w:r w:rsidRPr="00F04B97">
          <w:rPr>
            <w:rStyle w:val="ad"/>
            <w:rFonts w:eastAsiaTheme="minorHAnsi"/>
            <w:lang w:val="uk-UA" w:eastAsia="en-US"/>
          </w:rPr>
          <w:t>http://cnap.imr.gov.ua/</w:t>
        </w:r>
      </w:hyperlink>
      <w:r w:rsidRPr="00F04B97">
        <w:rPr>
          <w:rFonts w:eastAsiaTheme="minorHAnsi"/>
          <w:u w:val="single"/>
          <w:lang w:val="uk-UA" w:eastAsia="en-US"/>
        </w:rPr>
        <w:t>.</w:t>
      </w:r>
      <w:r w:rsidRPr="00F04B97">
        <w:rPr>
          <w:rFonts w:eastAsiaTheme="minorHAnsi"/>
          <w:lang w:val="uk-UA" w:eastAsia="en-US"/>
        </w:rPr>
        <w:t xml:space="preserve"> Запроваджено можливість запису онлайн на прийом до відділу ведення реєстру територіальної громади м. Ірпінь. </w:t>
      </w:r>
    </w:p>
    <w:p w:rsidR="00166CBE" w:rsidRPr="00F04B97" w:rsidRDefault="00166CBE" w:rsidP="00166CBE">
      <w:pPr>
        <w:tabs>
          <w:tab w:val="num" w:pos="0"/>
        </w:tabs>
        <w:ind w:firstLine="709"/>
        <w:jc w:val="both"/>
        <w:rPr>
          <w:rFonts w:eastAsiaTheme="minorHAnsi"/>
          <w:lang w:val="uk-UA" w:eastAsia="en-US"/>
        </w:rPr>
      </w:pPr>
      <w:r w:rsidRPr="00F04B97">
        <w:rPr>
          <w:rFonts w:eastAsiaTheme="minorHAnsi"/>
          <w:lang w:val="uk-UA" w:eastAsia="en-US"/>
        </w:rPr>
        <w:t xml:space="preserve">З метою забезпечення створення зручних та доступних умов отримання послуг суб’єктами звернень у межах відповідної адміністративно-територіальної одиниці створено чотири віддалені робочі місця у яких забезпечуються надання адміністративних послуг відповідно до переліку. </w:t>
      </w:r>
    </w:p>
    <w:p w:rsidR="00166CBE" w:rsidRPr="00F04B97" w:rsidRDefault="00166CBE" w:rsidP="00166CBE">
      <w:pPr>
        <w:tabs>
          <w:tab w:val="num" w:pos="0"/>
        </w:tabs>
        <w:ind w:firstLine="709"/>
        <w:jc w:val="both"/>
        <w:rPr>
          <w:rFonts w:eastAsiaTheme="minorHAnsi"/>
          <w:lang w:val="uk-UA" w:eastAsia="en-US"/>
        </w:rPr>
      </w:pPr>
      <w:r w:rsidRPr="00F04B97">
        <w:rPr>
          <w:rFonts w:eastAsiaTheme="minorHAnsi"/>
          <w:lang w:val="uk-UA" w:eastAsia="en-US"/>
        </w:rPr>
        <w:t>Крім того, з 01.12.2021року громадяни мають змогу змінити реєстрацію місця проживання (перебування)/декларування онлайн за допомогою офіційного порталу Дія, не відвідуючи ЦНАП.</w:t>
      </w:r>
    </w:p>
    <w:p w:rsidR="00166CBE" w:rsidRPr="00F04B97" w:rsidRDefault="00166CBE" w:rsidP="00166CBE">
      <w:pPr>
        <w:tabs>
          <w:tab w:val="num" w:pos="0"/>
        </w:tabs>
        <w:ind w:firstLine="709"/>
        <w:jc w:val="both"/>
        <w:rPr>
          <w:rFonts w:eastAsiaTheme="minorHAnsi"/>
          <w:lang w:val="uk-UA" w:eastAsia="en-US"/>
        </w:rPr>
      </w:pPr>
      <w:r w:rsidRPr="00F04B97">
        <w:rPr>
          <w:rFonts w:eastAsiaTheme="minorHAnsi"/>
          <w:lang w:val="uk-UA" w:eastAsia="en-US"/>
        </w:rPr>
        <w:t>Територіальна громада м. Ірпінь під’єднана до інтерактивної платформи                   «Відкрите Місто», що дає можливість вирішувати найбільш гострі проблеми, шляхом формування електронного повідомлення.</w:t>
      </w:r>
    </w:p>
    <w:p w:rsidR="00166CBE" w:rsidRPr="00F04B97" w:rsidRDefault="00166CBE" w:rsidP="00166CBE">
      <w:pPr>
        <w:tabs>
          <w:tab w:val="num" w:pos="0"/>
        </w:tabs>
        <w:ind w:firstLine="709"/>
        <w:jc w:val="both"/>
        <w:rPr>
          <w:rFonts w:eastAsiaTheme="minorHAnsi"/>
          <w:lang w:val="uk-UA" w:eastAsia="en-US"/>
        </w:rPr>
      </w:pPr>
      <w:r w:rsidRPr="00F04B97">
        <w:rPr>
          <w:rFonts w:eastAsiaTheme="minorHAnsi"/>
          <w:lang w:val="uk-UA" w:eastAsia="en-US"/>
        </w:rPr>
        <w:t>Центр надання адміністративних послуг виконавчого комітету Ірпінської міської включає сектор забезпечення доступу до публічної інформації. За 2021р. через ЦНАП зареєстровано 640 запитів на інформацію, в тому числі 13433 звернень громадян.</w:t>
      </w:r>
    </w:p>
    <w:p w:rsidR="00166CBE" w:rsidRDefault="00166CBE" w:rsidP="00166CBE">
      <w:pPr>
        <w:tabs>
          <w:tab w:val="num" w:pos="0"/>
        </w:tabs>
        <w:ind w:firstLine="709"/>
        <w:jc w:val="both"/>
        <w:rPr>
          <w:rFonts w:eastAsiaTheme="minorHAnsi"/>
          <w:lang w:val="uk-UA" w:eastAsia="en-US"/>
        </w:rPr>
      </w:pPr>
      <w:r w:rsidRPr="00F04B97">
        <w:rPr>
          <w:rFonts w:eastAsiaTheme="minorHAnsi"/>
          <w:lang w:val="uk-UA" w:eastAsia="en-US"/>
        </w:rPr>
        <w:t>Незабаром запрацює оновлений ЦНАП в Ірпінській територіальній громаді з позначенням «Центр. ДІЯ». На даній  вебплатформі громадяни зможуть знайти повну інформацію про електронні адміністративні послуги, новини про діяльність та розклад роботи центрів надання адміністративних послуг (ЦНАПів), адреси, контакти, інтерактивний календар подій та багато іншого.</w:t>
      </w:r>
    </w:p>
    <w:p w:rsidR="00891C20" w:rsidRPr="00F04B97" w:rsidRDefault="00891C20" w:rsidP="00166CBE">
      <w:pPr>
        <w:tabs>
          <w:tab w:val="num" w:pos="0"/>
        </w:tabs>
        <w:ind w:firstLine="709"/>
        <w:jc w:val="both"/>
        <w:rPr>
          <w:rFonts w:eastAsiaTheme="minorHAnsi"/>
          <w:lang w:val="uk-UA" w:eastAsia="en-US"/>
        </w:rPr>
      </w:pPr>
    </w:p>
    <w:p w:rsidR="004B5A44" w:rsidRPr="00F04B97" w:rsidRDefault="004B5A44" w:rsidP="004B5A44">
      <w:pPr>
        <w:tabs>
          <w:tab w:val="num" w:pos="0"/>
        </w:tabs>
        <w:ind w:firstLine="709"/>
        <w:jc w:val="center"/>
        <w:rPr>
          <w:b/>
          <w:lang w:val="uk-UA"/>
        </w:rPr>
      </w:pPr>
      <w:r w:rsidRPr="00F04B97">
        <w:rPr>
          <w:b/>
          <w:lang w:val="uk-UA"/>
        </w:rPr>
        <w:t>3.</w:t>
      </w:r>
      <w:r w:rsidR="00E276A5" w:rsidRPr="00F04B97">
        <w:rPr>
          <w:b/>
          <w:lang w:val="uk-UA"/>
        </w:rPr>
        <w:t>5</w:t>
      </w:r>
      <w:r w:rsidRPr="00F04B97">
        <w:rPr>
          <w:b/>
          <w:lang w:val="uk-UA"/>
        </w:rPr>
        <w:t xml:space="preserve">. Транспорт </w:t>
      </w:r>
    </w:p>
    <w:p w:rsidR="00AB4E84" w:rsidRPr="00F04B97" w:rsidRDefault="00AB4E84" w:rsidP="000B6859">
      <w:pPr>
        <w:pStyle w:val="ae"/>
        <w:ind w:firstLine="709"/>
        <w:jc w:val="both"/>
        <w:rPr>
          <w:rFonts w:eastAsiaTheme="minorHAnsi"/>
          <w:lang w:val="uk-UA" w:eastAsia="en-US"/>
        </w:rPr>
      </w:pPr>
      <w:r w:rsidRPr="00F04B97">
        <w:rPr>
          <w:rFonts w:eastAsiaTheme="minorHAnsi"/>
          <w:lang w:val="uk-UA" w:eastAsia="en-US"/>
        </w:rPr>
        <w:t xml:space="preserve">В Ірпінському регіоні перевезення пасажирів автомобільним транспортом загального користування здійснюють три підприємства: ТОВ «Ірпінське АТП-13250», ТОВ «Транс Груп», ТОВ «Фастів Автотранс». </w:t>
      </w:r>
    </w:p>
    <w:p w:rsidR="00891C20" w:rsidRDefault="00AB4E84" w:rsidP="000B6859">
      <w:pPr>
        <w:pStyle w:val="ae"/>
        <w:ind w:firstLine="709"/>
        <w:jc w:val="both"/>
        <w:rPr>
          <w:rFonts w:eastAsiaTheme="minorHAnsi"/>
          <w:lang w:val="uk-UA" w:eastAsia="en-US"/>
        </w:rPr>
      </w:pPr>
      <w:r w:rsidRPr="00F04B97">
        <w:rPr>
          <w:rFonts w:eastAsiaTheme="minorHAnsi"/>
          <w:lang w:val="uk-UA" w:eastAsia="en-US"/>
        </w:rPr>
        <w:t>Перевезення пасажирів міськими автобусними маршрутами в м.Ірпінь здійснює ТОВ «Ірпінське АТП-13250», а саме: №1 м. Ірпінь – смт. Гостомель (військове містечко); №</w:t>
      </w:r>
      <w:r w:rsidR="000B6859">
        <w:rPr>
          <w:rFonts w:eastAsiaTheme="minorHAnsi"/>
          <w:lang w:val="uk-UA" w:eastAsia="en-US"/>
        </w:rPr>
        <w:t>7 м. Ірпінь – кільцевий; №18 +№</w:t>
      </w:r>
      <w:r w:rsidRPr="00F04B97">
        <w:rPr>
          <w:rFonts w:eastAsiaTheme="minorHAnsi"/>
          <w:lang w:val="uk-UA" w:eastAsia="en-US"/>
        </w:rPr>
        <w:t>6 м. Ірпінь (військовий шпиталь – з/д вокзал – вул.Гайдамацька); №20, м. Ірпінь – смт. Гостомель.</w:t>
      </w:r>
    </w:p>
    <w:p w:rsidR="00F60CB4" w:rsidRDefault="00F60CB4" w:rsidP="00AB4E84">
      <w:pPr>
        <w:spacing w:line="240" w:lineRule="exact"/>
        <w:ind w:firstLine="709"/>
        <w:jc w:val="both"/>
        <w:rPr>
          <w:rFonts w:eastAsiaTheme="minorHAnsi"/>
          <w:szCs w:val="22"/>
          <w:lang w:val="uk-UA" w:eastAsia="en-US"/>
        </w:rPr>
      </w:pPr>
    </w:p>
    <w:p w:rsidR="0010611C" w:rsidRDefault="0010611C" w:rsidP="00AB4E84">
      <w:pPr>
        <w:spacing w:line="240" w:lineRule="exact"/>
        <w:ind w:firstLine="709"/>
        <w:jc w:val="both"/>
        <w:rPr>
          <w:rFonts w:eastAsiaTheme="minorHAnsi"/>
          <w:szCs w:val="22"/>
          <w:lang w:val="uk-UA" w:eastAsia="en-US"/>
        </w:rPr>
      </w:pPr>
    </w:p>
    <w:p w:rsidR="0010611C" w:rsidRDefault="0010611C" w:rsidP="00AB4E84">
      <w:pPr>
        <w:spacing w:line="240" w:lineRule="exact"/>
        <w:ind w:firstLine="709"/>
        <w:jc w:val="both"/>
        <w:rPr>
          <w:rFonts w:eastAsiaTheme="minorHAnsi"/>
          <w:szCs w:val="22"/>
          <w:lang w:val="uk-UA" w:eastAsia="en-US"/>
        </w:rPr>
      </w:pPr>
    </w:p>
    <w:p w:rsidR="00AB4E84" w:rsidRDefault="00AB4E84" w:rsidP="00AB4E84">
      <w:pPr>
        <w:spacing w:line="240" w:lineRule="exact"/>
        <w:ind w:firstLine="1560"/>
        <w:jc w:val="both"/>
        <w:rPr>
          <w:rFonts w:eastAsiaTheme="minorHAnsi"/>
          <w:b/>
          <w:szCs w:val="22"/>
          <w:lang w:val="uk-UA" w:eastAsia="en-US"/>
        </w:rPr>
      </w:pPr>
      <w:r w:rsidRPr="00F04B97">
        <w:rPr>
          <w:rFonts w:eastAsiaTheme="minorHAnsi"/>
          <w:b/>
          <w:szCs w:val="22"/>
          <w:lang w:val="uk-UA" w:eastAsia="en-US"/>
        </w:rPr>
        <w:lastRenderedPageBreak/>
        <w:t>Показники діяльності ТОВ «Ірпінське АТП 13250» за 2021 рік</w:t>
      </w:r>
    </w:p>
    <w:p w:rsidR="00F60CB4" w:rsidRDefault="00F60CB4" w:rsidP="00AB4E84">
      <w:pPr>
        <w:spacing w:line="240" w:lineRule="exact"/>
        <w:ind w:firstLine="1560"/>
        <w:jc w:val="both"/>
        <w:rPr>
          <w:rFonts w:eastAsiaTheme="minorHAnsi"/>
          <w:b/>
          <w:szCs w:val="22"/>
          <w:lang w:val="uk-UA" w:eastAsia="en-US"/>
        </w:rPr>
      </w:pPr>
    </w:p>
    <w:tbl>
      <w:tblPr>
        <w:tblStyle w:val="21"/>
        <w:tblW w:w="0" w:type="auto"/>
        <w:tblInd w:w="834" w:type="dxa"/>
        <w:tblLook w:val="04A0" w:firstRow="1" w:lastRow="0" w:firstColumn="1" w:lastColumn="0" w:noHBand="0" w:noVBand="1"/>
      </w:tblPr>
      <w:tblGrid>
        <w:gridCol w:w="3155"/>
        <w:gridCol w:w="2410"/>
        <w:gridCol w:w="2551"/>
      </w:tblGrid>
      <w:tr w:rsidR="00AB4E84" w:rsidRPr="00F04B97" w:rsidTr="00825562">
        <w:tc>
          <w:tcPr>
            <w:tcW w:w="3155" w:type="dxa"/>
          </w:tcPr>
          <w:p w:rsidR="00AB4E84" w:rsidRPr="00F04B97" w:rsidRDefault="00AB4E84" w:rsidP="00AB4E84">
            <w:pPr>
              <w:jc w:val="center"/>
              <w:rPr>
                <w:b/>
                <w:bCs/>
                <w:sz w:val="22"/>
                <w:szCs w:val="22"/>
                <w:lang w:val="uk-UA"/>
              </w:rPr>
            </w:pPr>
            <w:r w:rsidRPr="00F04B97">
              <w:rPr>
                <w:b/>
                <w:bCs/>
                <w:sz w:val="22"/>
                <w:szCs w:val="22"/>
                <w:lang w:val="uk-UA"/>
              </w:rPr>
              <w:t>Показники</w:t>
            </w:r>
          </w:p>
        </w:tc>
        <w:tc>
          <w:tcPr>
            <w:tcW w:w="2410" w:type="dxa"/>
          </w:tcPr>
          <w:p w:rsidR="00AB4E84" w:rsidRPr="00F04B97" w:rsidRDefault="00AB4E84" w:rsidP="00AB4E84">
            <w:pPr>
              <w:jc w:val="center"/>
              <w:rPr>
                <w:b/>
                <w:bCs/>
                <w:sz w:val="22"/>
                <w:szCs w:val="22"/>
                <w:lang w:val="uk-UA"/>
              </w:rPr>
            </w:pPr>
            <w:r w:rsidRPr="00F04B97">
              <w:rPr>
                <w:b/>
                <w:bCs/>
                <w:sz w:val="22"/>
                <w:szCs w:val="22"/>
                <w:lang w:val="uk-UA"/>
              </w:rPr>
              <w:t>Од.виміру</w:t>
            </w:r>
          </w:p>
        </w:tc>
        <w:tc>
          <w:tcPr>
            <w:tcW w:w="2551" w:type="dxa"/>
          </w:tcPr>
          <w:p w:rsidR="00AB4E84" w:rsidRPr="00F04B97" w:rsidRDefault="00AB4E84" w:rsidP="00AB4E84">
            <w:pPr>
              <w:jc w:val="center"/>
              <w:rPr>
                <w:b/>
                <w:bCs/>
                <w:sz w:val="22"/>
                <w:szCs w:val="22"/>
                <w:lang w:val="uk-UA"/>
              </w:rPr>
            </w:pPr>
            <w:r w:rsidRPr="00F04B97">
              <w:rPr>
                <w:b/>
                <w:bCs/>
                <w:sz w:val="22"/>
                <w:szCs w:val="22"/>
                <w:lang w:val="uk-UA"/>
              </w:rPr>
              <w:t>За 2021 рік</w:t>
            </w:r>
          </w:p>
        </w:tc>
      </w:tr>
      <w:tr w:rsidR="00AB4E84" w:rsidRPr="00F04B97" w:rsidTr="00825562">
        <w:tc>
          <w:tcPr>
            <w:tcW w:w="3155" w:type="dxa"/>
          </w:tcPr>
          <w:p w:rsidR="00AB4E84" w:rsidRPr="00F04B97" w:rsidRDefault="00AB4E84" w:rsidP="00AB4E84">
            <w:pPr>
              <w:jc w:val="both"/>
              <w:rPr>
                <w:bCs/>
                <w:sz w:val="22"/>
                <w:szCs w:val="22"/>
                <w:lang w:val="uk-UA"/>
              </w:rPr>
            </w:pPr>
            <w:r w:rsidRPr="00F04B97">
              <w:rPr>
                <w:bCs/>
                <w:sz w:val="22"/>
                <w:szCs w:val="22"/>
                <w:lang w:val="uk-UA"/>
              </w:rPr>
              <w:t>Обслуговується маршрутів</w:t>
            </w:r>
          </w:p>
        </w:tc>
        <w:tc>
          <w:tcPr>
            <w:tcW w:w="2410" w:type="dxa"/>
          </w:tcPr>
          <w:p w:rsidR="00AB4E84" w:rsidRPr="00F04B97" w:rsidRDefault="00AB4E84" w:rsidP="00AB4E84">
            <w:pPr>
              <w:jc w:val="center"/>
              <w:rPr>
                <w:bCs/>
                <w:sz w:val="22"/>
                <w:szCs w:val="22"/>
                <w:lang w:val="uk-UA"/>
              </w:rPr>
            </w:pPr>
            <w:r w:rsidRPr="00F04B97">
              <w:rPr>
                <w:bCs/>
                <w:sz w:val="22"/>
                <w:szCs w:val="22"/>
                <w:lang w:val="uk-UA"/>
              </w:rPr>
              <w:t>к-ть</w:t>
            </w:r>
          </w:p>
        </w:tc>
        <w:tc>
          <w:tcPr>
            <w:tcW w:w="2551" w:type="dxa"/>
          </w:tcPr>
          <w:p w:rsidR="00AB4E84" w:rsidRPr="00F04B97" w:rsidRDefault="00AB4E84" w:rsidP="00AB4E84">
            <w:pPr>
              <w:jc w:val="center"/>
              <w:rPr>
                <w:bCs/>
                <w:sz w:val="22"/>
                <w:szCs w:val="22"/>
                <w:lang w:val="uk-UA"/>
              </w:rPr>
            </w:pPr>
            <w:r w:rsidRPr="00F04B97">
              <w:rPr>
                <w:bCs/>
                <w:sz w:val="22"/>
                <w:szCs w:val="22"/>
                <w:lang w:val="uk-UA"/>
              </w:rPr>
              <w:t>42</w:t>
            </w:r>
          </w:p>
        </w:tc>
      </w:tr>
      <w:tr w:rsidR="00AB4E84" w:rsidRPr="00F04B97" w:rsidTr="00825562">
        <w:tc>
          <w:tcPr>
            <w:tcW w:w="3155" w:type="dxa"/>
          </w:tcPr>
          <w:p w:rsidR="00AB4E84" w:rsidRPr="00F04B97" w:rsidRDefault="00AB4E84" w:rsidP="00AB4E84">
            <w:pPr>
              <w:jc w:val="both"/>
              <w:rPr>
                <w:bCs/>
                <w:sz w:val="22"/>
                <w:szCs w:val="22"/>
                <w:lang w:val="uk-UA"/>
              </w:rPr>
            </w:pPr>
            <w:r w:rsidRPr="00F04B97">
              <w:rPr>
                <w:bCs/>
                <w:sz w:val="22"/>
                <w:szCs w:val="22"/>
                <w:lang w:val="uk-UA"/>
              </w:rPr>
              <w:t>у т.ч. міських</w:t>
            </w:r>
          </w:p>
        </w:tc>
        <w:tc>
          <w:tcPr>
            <w:tcW w:w="2410" w:type="dxa"/>
          </w:tcPr>
          <w:p w:rsidR="00AB4E84" w:rsidRPr="00F04B97" w:rsidRDefault="00AB4E84" w:rsidP="00AB4E84">
            <w:pPr>
              <w:jc w:val="center"/>
              <w:rPr>
                <w:bCs/>
                <w:sz w:val="22"/>
                <w:szCs w:val="22"/>
                <w:lang w:val="uk-UA"/>
              </w:rPr>
            </w:pPr>
          </w:p>
        </w:tc>
        <w:tc>
          <w:tcPr>
            <w:tcW w:w="2551" w:type="dxa"/>
          </w:tcPr>
          <w:p w:rsidR="00AB4E84" w:rsidRPr="00F04B97" w:rsidRDefault="00AB4E84" w:rsidP="00AB4E84">
            <w:pPr>
              <w:jc w:val="center"/>
              <w:rPr>
                <w:bCs/>
                <w:sz w:val="22"/>
                <w:szCs w:val="22"/>
                <w:lang w:val="uk-UA"/>
              </w:rPr>
            </w:pPr>
            <w:r w:rsidRPr="00F04B97">
              <w:rPr>
                <w:bCs/>
                <w:sz w:val="22"/>
                <w:szCs w:val="22"/>
                <w:lang w:val="uk-UA"/>
              </w:rPr>
              <w:t>4</w:t>
            </w:r>
          </w:p>
        </w:tc>
      </w:tr>
      <w:tr w:rsidR="00AB4E84" w:rsidRPr="00F04B97" w:rsidTr="00825562">
        <w:tc>
          <w:tcPr>
            <w:tcW w:w="3155" w:type="dxa"/>
          </w:tcPr>
          <w:p w:rsidR="00AB4E84" w:rsidRPr="00F04B97" w:rsidRDefault="00AB4E84" w:rsidP="00AB4E84">
            <w:pPr>
              <w:jc w:val="both"/>
              <w:rPr>
                <w:bCs/>
                <w:sz w:val="22"/>
                <w:szCs w:val="22"/>
                <w:lang w:val="uk-UA"/>
              </w:rPr>
            </w:pPr>
            <w:r w:rsidRPr="00F04B97">
              <w:rPr>
                <w:bCs/>
                <w:sz w:val="22"/>
                <w:szCs w:val="22"/>
                <w:lang w:val="uk-UA"/>
              </w:rPr>
              <w:t>Кількість пересувного складу:</w:t>
            </w:r>
          </w:p>
        </w:tc>
        <w:tc>
          <w:tcPr>
            <w:tcW w:w="2410" w:type="dxa"/>
          </w:tcPr>
          <w:p w:rsidR="00AB4E84" w:rsidRPr="00F04B97" w:rsidRDefault="00AB4E84" w:rsidP="00AB4E84">
            <w:pPr>
              <w:jc w:val="center"/>
              <w:rPr>
                <w:bCs/>
                <w:sz w:val="22"/>
                <w:szCs w:val="22"/>
                <w:lang w:val="uk-UA"/>
              </w:rPr>
            </w:pPr>
            <w:r w:rsidRPr="00F04B97">
              <w:rPr>
                <w:bCs/>
                <w:sz w:val="22"/>
                <w:szCs w:val="22"/>
                <w:lang w:val="uk-UA"/>
              </w:rPr>
              <w:t>одиниць</w:t>
            </w:r>
          </w:p>
        </w:tc>
        <w:tc>
          <w:tcPr>
            <w:tcW w:w="2551" w:type="dxa"/>
          </w:tcPr>
          <w:p w:rsidR="00AB4E84" w:rsidRPr="00F04B97" w:rsidRDefault="00AB4E84" w:rsidP="00AB4E84">
            <w:pPr>
              <w:jc w:val="center"/>
              <w:rPr>
                <w:bCs/>
                <w:sz w:val="22"/>
                <w:szCs w:val="22"/>
                <w:lang w:val="uk-UA"/>
              </w:rPr>
            </w:pPr>
            <w:r w:rsidRPr="00F04B97">
              <w:rPr>
                <w:bCs/>
                <w:sz w:val="22"/>
                <w:szCs w:val="22"/>
                <w:lang w:val="uk-UA"/>
              </w:rPr>
              <w:t>190</w:t>
            </w:r>
          </w:p>
        </w:tc>
      </w:tr>
      <w:tr w:rsidR="00AB4E84" w:rsidRPr="00F04B97" w:rsidTr="00825562">
        <w:tc>
          <w:tcPr>
            <w:tcW w:w="3155" w:type="dxa"/>
          </w:tcPr>
          <w:p w:rsidR="00AB4E84" w:rsidRPr="00F04B97" w:rsidRDefault="00AB4E84" w:rsidP="00AB4E84">
            <w:pPr>
              <w:jc w:val="both"/>
              <w:rPr>
                <w:bCs/>
                <w:sz w:val="22"/>
                <w:szCs w:val="22"/>
                <w:lang w:val="uk-UA"/>
              </w:rPr>
            </w:pPr>
            <w:r w:rsidRPr="00F04B97">
              <w:rPr>
                <w:bCs/>
                <w:sz w:val="22"/>
                <w:szCs w:val="22"/>
                <w:lang w:val="uk-UA"/>
              </w:rPr>
              <w:t>автобуси</w:t>
            </w:r>
          </w:p>
        </w:tc>
        <w:tc>
          <w:tcPr>
            <w:tcW w:w="2410" w:type="dxa"/>
          </w:tcPr>
          <w:p w:rsidR="00AB4E84" w:rsidRPr="00F04B97" w:rsidRDefault="00AB4E84" w:rsidP="00AB4E84">
            <w:pPr>
              <w:jc w:val="center"/>
              <w:rPr>
                <w:bCs/>
                <w:sz w:val="22"/>
                <w:szCs w:val="22"/>
                <w:lang w:val="uk-UA"/>
              </w:rPr>
            </w:pPr>
            <w:r w:rsidRPr="00F04B97">
              <w:rPr>
                <w:bCs/>
                <w:sz w:val="22"/>
                <w:szCs w:val="22"/>
                <w:lang w:val="uk-UA"/>
              </w:rPr>
              <w:t>одиниць</w:t>
            </w:r>
          </w:p>
        </w:tc>
        <w:tc>
          <w:tcPr>
            <w:tcW w:w="2551" w:type="dxa"/>
          </w:tcPr>
          <w:p w:rsidR="00AB4E84" w:rsidRPr="00F04B97" w:rsidRDefault="00AB4E84" w:rsidP="00AB4E84">
            <w:pPr>
              <w:jc w:val="center"/>
              <w:rPr>
                <w:bCs/>
                <w:sz w:val="22"/>
                <w:szCs w:val="22"/>
                <w:lang w:val="uk-UA"/>
              </w:rPr>
            </w:pPr>
            <w:r w:rsidRPr="00F04B97">
              <w:rPr>
                <w:bCs/>
                <w:sz w:val="22"/>
                <w:szCs w:val="22"/>
                <w:lang w:val="uk-UA"/>
              </w:rPr>
              <w:t>190</w:t>
            </w:r>
          </w:p>
        </w:tc>
      </w:tr>
      <w:tr w:rsidR="00AB4E84" w:rsidRPr="00F04B97" w:rsidTr="00825562">
        <w:tc>
          <w:tcPr>
            <w:tcW w:w="3155" w:type="dxa"/>
          </w:tcPr>
          <w:p w:rsidR="00AB4E84" w:rsidRPr="00F04B97" w:rsidRDefault="00AB4E84" w:rsidP="00AB4E84">
            <w:pPr>
              <w:jc w:val="both"/>
              <w:rPr>
                <w:bCs/>
                <w:sz w:val="22"/>
                <w:szCs w:val="22"/>
                <w:lang w:val="uk-UA"/>
              </w:rPr>
            </w:pPr>
            <w:r w:rsidRPr="00F04B97">
              <w:rPr>
                <w:bCs/>
                <w:sz w:val="22"/>
                <w:szCs w:val="22"/>
                <w:lang w:val="uk-UA"/>
              </w:rPr>
              <w:t>мікроавтобуси</w:t>
            </w:r>
          </w:p>
        </w:tc>
        <w:tc>
          <w:tcPr>
            <w:tcW w:w="2410" w:type="dxa"/>
          </w:tcPr>
          <w:p w:rsidR="00AB4E84" w:rsidRPr="00F04B97" w:rsidRDefault="00AB4E84" w:rsidP="00AB4E84">
            <w:pPr>
              <w:jc w:val="center"/>
              <w:rPr>
                <w:bCs/>
                <w:sz w:val="22"/>
                <w:szCs w:val="22"/>
                <w:lang w:val="uk-UA"/>
              </w:rPr>
            </w:pPr>
            <w:r w:rsidRPr="00F04B97">
              <w:rPr>
                <w:bCs/>
                <w:sz w:val="22"/>
                <w:szCs w:val="22"/>
                <w:lang w:val="uk-UA"/>
              </w:rPr>
              <w:t>одиниць</w:t>
            </w:r>
          </w:p>
        </w:tc>
        <w:tc>
          <w:tcPr>
            <w:tcW w:w="2551" w:type="dxa"/>
          </w:tcPr>
          <w:p w:rsidR="00AB4E84" w:rsidRPr="00F04B97" w:rsidRDefault="00AB4E84" w:rsidP="00AB4E84">
            <w:pPr>
              <w:jc w:val="center"/>
              <w:rPr>
                <w:bCs/>
                <w:sz w:val="22"/>
                <w:szCs w:val="22"/>
                <w:lang w:val="uk-UA"/>
              </w:rPr>
            </w:pPr>
            <w:r w:rsidRPr="00F04B97">
              <w:rPr>
                <w:bCs/>
                <w:sz w:val="22"/>
                <w:szCs w:val="22"/>
                <w:lang w:val="uk-UA"/>
              </w:rPr>
              <w:t>-</w:t>
            </w:r>
          </w:p>
        </w:tc>
      </w:tr>
      <w:tr w:rsidR="00AB4E84" w:rsidRPr="00F04B97" w:rsidTr="00825562">
        <w:tc>
          <w:tcPr>
            <w:tcW w:w="3155" w:type="dxa"/>
          </w:tcPr>
          <w:p w:rsidR="00AB4E84" w:rsidRPr="00F04B97" w:rsidRDefault="00AB4E84" w:rsidP="00AB4E84">
            <w:pPr>
              <w:jc w:val="both"/>
              <w:rPr>
                <w:bCs/>
                <w:sz w:val="22"/>
                <w:szCs w:val="22"/>
                <w:lang w:val="uk-UA"/>
              </w:rPr>
            </w:pPr>
            <w:r w:rsidRPr="00F04B97">
              <w:rPr>
                <w:bCs/>
                <w:sz w:val="22"/>
                <w:szCs w:val="22"/>
                <w:lang w:val="uk-UA"/>
              </w:rPr>
              <w:t>вантажні</w:t>
            </w:r>
          </w:p>
        </w:tc>
        <w:tc>
          <w:tcPr>
            <w:tcW w:w="2410" w:type="dxa"/>
          </w:tcPr>
          <w:p w:rsidR="00AB4E84" w:rsidRPr="00F04B97" w:rsidRDefault="00AB4E84" w:rsidP="00AB4E84">
            <w:pPr>
              <w:jc w:val="center"/>
              <w:rPr>
                <w:bCs/>
                <w:sz w:val="22"/>
                <w:szCs w:val="22"/>
                <w:lang w:val="uk-UA"/>
              </w:rPr>
            </w:pPr>
            <w:r w:rsidRPr="00F04B97">
              <w:rPr>
                <w:bCs/>
                <w:sz w:val="22"/>
                <w:szCs w:val="22"/>
                <w:lang w:val="uk-UA"/>
              </w:rPr>
              <w:t>одиниць</w:t>
            </w:r>
          </w:p>
        </w:tc>
        <w:tc>
          <w:tcPr>
            <w:tcW w:w="2551" w:type="dxa"/>
          </w:tcPr>
          <w:p w:rsidR="00AB4E84" w:rsidRPr="00F04B97" w:rsidRDefault="00AB4E84" w:rsidP="00AB4E84">
            <w:pPr>
              <w:jc w:val="center"/>
              <w:rPr>
                <w:bCs/>
                <w:sz w:val="22"/>
                <w:szCs w:val="22"/>
                <w:lang w:val="uk-UA"/>
              </w:rPr>
            </w:pPr>
            <w:r w:rsidRPr="00F04B97">
              <w:rPr>
                <w:bCs/>
                <w:sz w:val="22"/>
                <w:szCs w:val="22"/>
                <w:lang w:val="uk-UA"/>
              </w:rPr>
              <w:t>3</w:t>
            </w:r>
          </w:p>
        </w:tc>
      </w:tr>
      <w:tr w:rsidR="00AB4E84" w:rsidRPr="00F04B97" w:rsidTr="00825562">
        <w:tc>
          <w:tcPr>
            <w:tcW w:w="3155" w:type="dxa"/>
          </w:tcPr>
          <w:p w:rsidR="00AB4E84" w:rsidRPr="00F04B97" w:rsidRDefault="00AB4E84" w:rsidP="00AB4E84">
            <w:pPr>
              <w:jc w:val="both"/>
              <w:rPr>
                <w:bCs/>
                <w:sz w:val="22"/>
                <w:szCs w:val="22"/>
                <w:lang w:val="uk-UA"/>
              </w:rPr>
            </w:pPr>
            <w:r w:rsidRPr="00F04B97">
              <w:rPr>
                <w:bCs/>
                <w:sz w:val="22"/>
                <w:szCs w:val="22"/>
                <w:lang w:val="uk-UA"/>
              </w:rPr>
              <w:t>Перевезено пасажирів</w:t>
            </w:r>
          </w:p>
        </w:tc>
        <w:tc>
          <w:tcPr>
            <w:tcW w:w="2410" w:type="dxa"/>
          </w:tcPr>
          <w:p w:rsidR="00AB4E84" w:rsidRPr="00F04B97" w:rsidRDefault="00AB4E84" w:rsidP="00AB4E84">
            <w:pPr>
              <w:jc w:val="center"/>
              <w:rPr>
                <w:bCs/>
                <w:sz w:val="22"/>
                <w:szCs w:val="22"/>
                <w:lang w:val="uk-UA"/>
              </w:rPr>
            </w:pPr>
            <w:r w:rsidRPr="00F04B97">
              <w:rPr>
                <w:bCs/>
                <w:sz w:val="22"/>
                <w:szCs w:val="22"/>
                <w:lang w:val="uk-UA"/>
              </w:rPr>
              <w:t>тис.чол</w:t>
            </w:r>
          </w:p>
        </w:tc>
        <w:tc>
          <w:tcPr>
            <w:tcW w:w="2551" w:type="dxa"/>
          </w:tcPr>
          <w:p w:rsidR="00AB4E84" w:rsidRPr="00F04B97" w:rsidRDefault="00AB4E84" w:rsidP="00AB4E84">
            <w:pPr>
              <w:jc w:val="center"/>
              <w:rPr>
                <w:bCs/>
                <w:sz w:val="22"/>
                <w:szCs w:val="22"/>
                <w:lang w:val="uk-UA"/>
              </w:rPr>
            </w:pPr>
            <w:r w:rsidRPr="00F04B97">
              <w:rPr>
                <w:bCs/>
                <w:sz w:val="22"/>
                <w:szCs w:val="22"/>
                <w:lang w:val="uk-UA"/>
              </w:rPr>
              <w:t>2754,0</w:t>
            </w:r>
          </w:p>
        </w:tc>
      </w:tr>
      <w:tr w:rsidR="00AB4E84" w:rsidRPr="00F04B97" w:rsidTr="00825562">
        <w:tc>
          <w:tcPr>
            <w:tcW w:w="3155" w:type="dxa"/>
          </w:tcPr>
          <w:p w:rsidR="00AB4E84" w:rsidRPr="00F04B97" w:rsidRDefault="00AB4E84" w:rsidP="00AB4E84">
            <w:pPr>
              <w:jc w:val="both"/>
              <w:rPr>
                <w:bCs/>
                <w:sz w:val="22"/>
                <w:szCs w:val="22"/>
                <w:lang w:val="uk-UA"/>
              </w:rPr>
            </w:pPr>
            <w:r w:rsidRPr="00F04B97">
              <w:rPr>
                <w:bCs/>
                <w:sz w:val="22"/>
                <w:szCs w:val="22"/>
                <w:lang w:val="uk-UA"/>
              </w:rPr>
              <w:t>в т.ч.пільгових</w:t>
            </w:r>
          </w:p>
        </w:tc>
        <w:tc>
          <w:tcPr>
            <w:tcW w:w="2410" w:type="dxa"/>
          </w:tcPr>
          <w:p w:rsidR="00AB4E84" w:rsidRPr="00F04B97" w:rsidRDefault="00AB4E84" w:rsidP="00AB4E84">
            <w:pPr>
              <w:jc w:val="center"/>
              <w:rPr>
                <w:bCs/>
                <w:sz w:val="22"/>
                <w:szCs w:val="22"/>
                <w:lang w:val="uk-UA"/>
              </w:rPr>
            </w:pPr>
            <w:r w:rsidRPr="00F04B97">
              <w:rPr>
                <w:bCs/>
                <w:sz w:val="22"/>
                <w:szCs w:val="22"/>
                <w:lang w:val="uk-UA"/>
              </w:rPr>
              <w:t>тис.чол</w:t>
            </w:r>
          </w:p>
        </w:tc>
        <w:tc>
          <w:tcPr>
            <w:tcW w:w="2551" w:type="dxa"/>
          </w:tcPr>
          <w:p w:rsidR="00AB4E84" w:rsidRPr="00F04B97" w:rsidRDefault="00AB4E84" w:rsidP="00AB4E84">
            <w:pPr>
              <w:jc w:val="center"/>
              <w:rPr>
                <w:bCs/>
                <w:sz w:val="22"/>
                <w:szCs w:val="22"/>
                <w:lang w:val="uk-UA"/>
              </w:rPr>
            </w:pPr>
            <w:r w:rsidRPr="00F04B97">
              <w:rPr>
                <w:bCs/>
                <w:sz w:val="22"/>
                <w:szCs w:val="22"/>
                <w:lang w:val="uk-UA"/>
              </w:rPr>
              <w:t>759,0</w:t>
            </w:r>
          </w:p>
        </w:tc>
      </w:tr>
      <w:tr w:rsidR="00AB4E84" w:rsidRPr="00F04B97" w:rsidTr="00825562">
        <w:tc>
          <w:tcPr>
            <w:tcW w:w="3155" w:type="dxa"/>
          </w:tcPr>
          <w:p w:rsidR="00AB4E84" w:rsidRPr="00F04B97" w:rsidRDefault="00AB4E84" w:rsidP="00AB4E84">
            <w:pPr>
              <w:jc w:val="both"/>
              <w:rPr>
                <w:bCs/>
                <w:sz w:val="22"/>
                <w:szCs w:val="22"/>
                <w:lang w:val="uk-UA"/>
              </w:rPr>
            </w:pPr>
            <w:r w:rsidRPr="00F04B97">
              <w:rPr>
                <w:bCs/>
                <w:sz w:val="22"/>
                <w:szCs w:val="22"/>
                <w:lang w:val="uk-UA"/>
              </w:rPr>
              <w:t>Пасажирообіг</w:t>
            </w:r>
          </w:p>
        </w:tc>
        <w:tc>
          <w:tcPr>
            <w:tcW w:w="2410" w:type="dxa"/>
          </w:tcPr>
          <w:p w:rsidR="00AB4E84" w:rsidRPr="00F04B97" w:rsidRDefault="00AB4E84" w:rsidP="00AB4E84">
            <w:pPr>
              <w:jc w:val="center"/>
              <w:rPr>
                <w:bCs/>
                <w:sz w:val="22"/>
                <w:szCs w:val="22"/>
                <w:lang w:val="uk-UA"/>
              </w:rPr>
            </w:pPr>
            <w:r w:rsidRPr="00F04B97">
              <w:rPr>
                <w:bCs/>
                <w:sz w:val="22"/>
                <w:szCs w:val="22"/>
                <w:lang w:val="uk-UA"/>
              </w:rPr>
              <w:t>тис. пас/км</w:t>
            </w:r>
          </w:p>
        </w:tc>
        <w:tc>
          <w:tcPr>
            <w:tcW w:w="2551" w:type="dxa"/>
          </w:tcPr>
          <w:p w:rsidR="00AB4E84" w:rsidRPr="00F04B97" w:rsidRDefault="00AB4E84" w:rsidP="00AB4E84">
            <w:pPr>
              <w:jc w:val="center"/>
              <w:rPr>
                <w:bCs/>
                <w:sz w:val="22"/>
                <w:szCs w:val="22"/>
                <w:lang w:val="uk-UA"/>
              </w:rPr>
            </w:pPr>
            <w:r w:rsidRPr="00F04B97">
              <w:rPr>
                <w:bCs/>
                <w:sz w:val="22"/>
                <w:szCs w:val="22"/>
                <w:lang w:val="uk-UA"/>
              </w:rPr>
              <w:t>29174,6</w:t>
            </w:r>
          </w:p>
        </w:tc>
      </w:tr>
      <w:tr w:rsidR="00AB4E84" w:rsidRPr="00F04B97" w:rsidTr="00825562">
        <w:tc>
          <w:tcPr>
            <w:tcW w:w="3155" w:type="dxa"/>
          </w:tcPr>
          <w:p w:rsidR="00AB4E84" w:rsidRPr="00F04B97" w:rsidRDefault="00AB4E84" w:rsidP="00AB4E84">
            <w:pPr>
              <w:jc w:val="both"/>
              <w:rPr>
                <w:bCs/>
                <w:sz w:val="22"/>
                <w:szCs w:val="22"/>
                <w:lang w:val="uk-UA"/>
              </w:rPr>
            </w:pPr>
            <w:r w:rsidRPr="00F04B97">
              <w:rPr>
                <w:bCs/>
                <w:sz w:val="22"/>
                <w:szCs w:val="22"/>
                <w:lang w:val="uk-UA"/>
              </w:rPr>
              <w:t>в т.ч. маршрутні первезення</w:t>
            </w:r>
          </w:p>
        </w:tc>
        <w:tc>
          <w:tcPr>
            <w:tcW w:w="2410" w:type="dxa"/>
          </w:tcPr>
          <w:p w:rsidR="00AB4E84" w:rsidRPr="00F04B97" w:rsidRDefault="00AB4E84" w:rsidP="00AB4E84">
            <w:pPr>
              <w:jc w:val="center"/>
              <w:rPr>
                <w:bCs/>
                <w:sz w:val="22"/>
                <w:szCs w:val="22"/>
                <w:lang w:val="uk-UA"/>
              </w:rPr>
            </w:pPr>
            <w:r w:rsidRPr="00F04B97">
              <w:rPr>
                <w:bCs/>
                <w:sz w:val="22"/>
                <w:szCs w:val="22"/>
                <w:lang w:val="uk-UA"/>
              </w:rPr>
              <w:t>тис. пас/км</w:t>
            </w:r>
          </w:p>
        </w:tc>
        <w:tc>
          <w:tcPr>
            <w:tcW w:w="2551" w:type="dxa"/>
          </w:tcPr>
          <w:p w:rsidR="00AB4E84" w:rsidRPr="00F04B97" w:rsidRDefault="00AB4E84" w:rsidP="00AB4E84">
            <w:pPr>
              <w:jc w:val="center"/>
              <w:rPr>
                <w:bCs/>
                <w:sz w:val="22"/>
                <w:szCs w:val="22"/>
                <w:lang w:val="uk-UA"/>
              </w:rPr>
            </w:pPr>
            <w:r w:rsidRPr="00F04B97">
              <w:rPr>
                <w:bCs/>
                <w:sz w:val="22"/>
                <w:szCs w:val="22"/>
                <w:lang w:val="uk-UA"/>
              </w:rPr>
              <w:t>29174,6</w:t>
            </w:r>
          </w:p>
        </w:tc>
      </w:tr>
    </w:tbl>
    <w:p w:rsidR="00AB4E84" w:rsidRPr="00F04B97" w:rsidRDefault="00AB4E84" w:rsidP="00AB4E84">
      <w:pPr>
        <w:spacing w:line="240" w:lineRule="exact"/>
        <w:ind w:firstLine="709"/>
        <w:jc w:val="both"/>
        <w:rPr>
          <w:bCs/>
          <w:i/>
          <w:sz w:val="22"/>
          <w:szCs w:val="22"/>
          <w:u w:val="single"/>
          <w:lang w:val="uk-UA"/>
        </w:rPr>
      </w:pPr>
    </w:p>
    <w:p w:rsidR="00A52E28" w:rsidRPr="00F04B97" w:rsidRDefault="00A52E28" w:rsidP="00A52E28">
      <w:pPr>
        <w:widowControl w:val="0"/>
        <w:tabs>
          <w:tab w:val="center" w:pos="4820"/>
          <w:tab w:val="right" w:pos="9641"/>
        </w:tabs>
        <w:autoSpaceDE w:val="0"/>
        <w:autoSpaceDN w:val="0"/>
        <w:adjustRightInd w:val="0"/>
        <w:snapToGrid w:val="0"/>
        <w:ind w:firstLine="680"/>
        <w:jc w:val="both"/>
        <w:rPr>
          <w:lang w:val="uk-UA" w:eastAsia="en-US"/>
        </w:rPr>
      </w:pPr>
      <w:r w:rsidRPr="00F04B97">
        <w:rPr>
          <w:lang w:val="uk-UA"/>
        </w:rPr>
        <w:t>У комунальній власності міста знаходиться 1320 тис.м</w:t>
      </w:r>
      <w:r w:rsidRPr="00F04B97">
        <w:rPr>
          <w:vertAlign w:val="superscript"/>
          <w:lang w:val="uk-UA"/>
        </w:rPr>
        <w:t>2</w:t>
      </w:r>
      <w:r w:rsidRPr="00F04B97">
        <w:rPr>
          <w:lang w:val="uk-UA"/>
        </w:rPr>
        <w:t xml:space="preserve"> доріг, протяжністю 132 км. (у т.ч. з твердим покриттям – 110 км), 41 км тротуарів та пішохідних доріжок з твердим покриттям</w:t>
      </w:r>
      <w:r w:rsidRPr="00F04B97">
        <w:rPr>
          <w:lang w:val="uk-UA" w:eastAsia="en-US"/>
        </w:rPr>
        <w:t>.</w:t>
      </w:r>
      <w:r w:rsidRPr="00F04B97">
        <w:rPr>
          <w:lang w:val="uk-UA"/>
        </w:rPr>
        <w:t xml:space="preserve"> Значна кількість існуючих доріг не відповідають сучасним нормативним вимогам. Значно погіршився стан дорожнього покриття доріг через зростання інтенсивності руху автотранспорту та за рахунок  впливу природного зносу існуючих конструкцій дорожнього одягу. </w:t>
      </w:r>
      <w:r w:rsidR="00F60CB4">
        <w:rPr>
          <w:lang w:val="uk-UA" w:eastAsia="en-US"/>
        </w:rPr>
        <w:t xml:space="preserve">Протягом </w:t>
      </w:r>
      <w:r w:rsidRPr="00F04B97">
        <w:rPr>
          <w:lang w:val="uk-UA" w:eastAsia="en-US"/>
        </w:rPr>
        <w:t xml:space="preserve"> 2021</w:t>
      </w:r>
      <w:r w:rsidR="00F60CB4">
        <w:rPr>
          <w:lang w:val="uk-UA" w:eastAsia="en-US"/>
        </w:rPr>
        <w:t xml:space="preserve"> року </w:t>
      </w:r>
      <w:r w:rsidRPr="00F04B97">
        <w:rPr>
          <w:lang w:val="uk-UA" w:eastAsia="en-US"/>
        </w:rPr>
        <w:t>проведено ямковий ремонт доріг 980</w:t>
      </w:r>
      <w:r w:rsidRPr="00F04B97">
        <w:rPr>
          <w:color w:val="FF0000"/>
          <w:lang w:val="uk-UA" w:eastAsia="en-US"/>
        </w:rPr>
        <w:t xml:space="preserve"> </w:t>
      </w:r>
      <w:r w:rsidRPr="00F04B97">
        <w:rPr>
          <w:lang w:val="uk-UA" w:eastAsia="en-US"/>
        </w:rPr>
        <w:t>м</w:t>
      </w:r>
      <w:r w:rsidRPr="00F04B97">
        <w:rPr>
          <w:vertAlign w:val="superscript"/>
          <w:lang w:val="uk-UA" w:eastAsia="en-US"/>
        </w:rPr>
        <w:t>2</w:t>
      </w:r>
      <w:r w:rsidRPr="00F04B97">
        <w:rPr>
          <w:lang w:val="uk-UA" w:eastAsia="en-US"/>
        </w:rPr>
        <w:t>.</w:t>
      </w:r>
    </w:p>
    <w:p w:rsidR="00B65F01" w:rsidRPr="00F04B97" w:rsidRDefault="00B65F01" w:rsidP="00AB4E84">
      <w:pPr>
        <w:spacing w:line="240" w:lineRule="exact"/>
        <w:ind w:firstLine="709"/>
        <w:jc w:val="both"/>
        <w:rPr>
          <w:rFonts w:eastAsiaTheme="minorHAnsi"/>
          <w:szCs w:val="22"/>
          <w:lang w:val="uk-UA" w:eastAsia="en-US"/>
        </w:rPr>
      </w:pPr>
    </w:p>
    <w:p w:rsidR="0010611C" w:rsidRPr="00F04B97" w:rsidRDefault="00AB4E84" w:rsidP="00A52E28">
      <w:pPr>
        <w:spacing w:line="240" w:lineRule="exact"/>
        <w:ind w:firstLine="709"/>
        <w:jc w:val="center"/>
        <w:rPr>
          <w:rFonts w:eastAsiaTheme="minorHAnsi"/>
          <w:b/>
          <w:szCs w:val="22"/>
          <w:lang w:val="uk-UA" w:eastAsia="en-US"/>
        </w:rPr>
      </w:pPr>
      <w:r w:rsidRPr="00F04B97">
        <w:rPr>
          <w:rFonts w:eastAsiaTheme="minorHAnsi"/>
          <w:b/>
          <w:szCs w:val="22"/>
          <w:lang w:val="uk-UA" w:eastAsia="en-US"/>
        </w:rPr>
        <w:t>Інформація щодо виконання заходів по дорожньому господарстві*:</w:t>
      </w:r>
    </w:p>
    <w:tbl>
      <w:tblPr>
        <w:tblpPr w:leftFromText="180" w:rightFromText="180" w:vertAnchor="text" w:tblpXSpec="center" w:tblpY="1"/>
        <w:tblOverlap w:val="never"/>
        <w:tblW w:w="8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1701"/>
        <w:gridCol w:w="1843"/>
      </w:tblGrid>
      <w:tr w:rsidR="00AB4E84" w:rsidRPr="00F04B97" w:rsidTr="002C0436">
        <w:trPr>
          <w:trHeight w:val="693"/>
        </w:trPr>
        <w:tc>
          <w:tcPr>
            <w:tcW w:w="4644" w:type="dxa"/>
          </w:tcPr>
          <w:p w:rsidR="00AB4E84" w:rsidRPr="00F04B97" w:rsidRDefault="00AB4E84" w:rsidP="00AB4E84">
            <w:pPr>
              <w:spacing w:before="100" w:beforeAutospacing="1" w:after="100" w:afterAutospacing="1" w:line="240" w:lineRule="exact"/>
              <w:ind w:firstLine="709"/>
              <w:jc w:val="center"/>
              <w:rPr>
                <w:rFonts w:eastAsiaTheme="minorHAnsi"/>
                <w:b/>
                <w:sz w:val="22"/>
                <w:szCs w:val="21"/>
                <w:lang w:val="uk-UA" w:eastAsia="en-US"/>
              </w:rPr>
            </w:pPr>
            <w:r w:rsidRPr="00F04B97">
              <w:rPr>
                <w:rFonts w:eastAsiaTheme="minorHAnsi"/>
                <w:b/>
                <w:sz w:val="22"/>
                <w:szCs w:val="21"/>
                <w:lang w:val="uk-UA" w:eastAsia="en-US"/>
              </w:rPr>
              <w:t>Назва заходу</w:t>
            </w:r>
          </w:p>
        </w:tc>
        <w:tc>
          <w:tcPr>
            <w:tcW w:w="1701" w:type="dxa"/>
          </w:tcPr>
          <w:p w:rsidR="00AB4E84" w:rsidRPr="00F04B97" w:rsidRDefault="00AB4E84" w:rsidP="00AB4E84">
            <w:pPr>
              <w:spacing w:before="100" w:beforeAutospacing="1" w:after="100" w:afterAutospacing="1" w:line="240" w:lineRule="exact"/>
              <w:jc w:val="both"/>
              <w:rPr>
                <w:rFonts w:eastAsiaTheme="minorHAnsi"/>
                <w:b/>
                <w:sz w:val="22"/>
                <w:szCs w:val="21"/>
                <w:lang w:val="uk-UA" w:eastAsia="en-US"/>
              </w:rPr>
            </w:pPr>
            <w:r w:rsidRPr="00F04B97">
              <w:rPr>
                <w:rFonts w:eastAsiaTheme="minorHAnsi"/>
                <w:b/>
                <w:sz w:val="22"/>
                <w:szCs w:val="21"/>
                <w:lang w:val="uk-UA" w:eastAsia="en-US"/>
              </w:rPr>
              <w:t>Вартість впровадження заходу (грн.)</w:t>
            </w:r>
          </w:p>
        </w:tc>
        <w:tc>
          <w:tcPr>
            <w:tcW w:w="1843" w:type="dxa"/>
          </w:tcPr>
          <w:p w:rsidR="00AB4E84" w:rsidRPr="00F04B97" w:rsidRDefault="00AB4E84" w:rsidP="00AB4E84">
            <w:pPr>
              <w:spacing w:before="100" w:beforeAutospacing="1" w:after="100" w:afterAutospacing="1" w:line="240" w:lineRule="exact"/>
              <w:ind w:right="-108"/>
              <w:jc w:val="both"/>
              <w:rPr>
                <w:rFonts w:eastAsiaTheme="minorHAnsi"/>
                <w:b/>
                <w:sz w:val="22"/>
                <w:szCs w:val="21"/>
                <w:lang w:val="uk-UA" w:eastAsia="en-US"/>
              </w:rPr>
            </w:pPr>
            <w:r w:rsidRPr="00F04B97">
              <w:rPr>
                <w:rFonts w:eastAsiaTheme="minorHAnsi"/>
                <w:b/>
                <w:sz w:val="22"/>
                <w:szCs w:val="21"/>
                <w:lang w:val="uk-UA" w:eastAsia="en-US"/>
              </w:rPr>
              <w:t>Джерело фінансування</w:t>
            </w:r>
          </w:p>
        </w:tc>
      </w:tr>
      <w:tr w:rsidR="00AB4E84" w:rsidRPr="00F04B97" w:rsidTr="002C04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8"/>
        </w:trPr>
        <w:tc>
          <w:tcPr>
            <w:tcW w:w="4644" w:type="dxa"/>
            <w:tcBorders>
              <w:top w:val="nil"/>
              <w:left w:val="single" w:sz="4" w:space="0" w:color="auto"/>
              <w:bottom w:val="single" w:sz="4" w:space="0" w:color="auto"/>
              <w:right w:val="single" w:sz="4" w:space="0" w:color="auto"/>
            </w:tcBorders>
            <w:shd w:val="clear" w:color="auto" w:fill="auto"/>
            <w:vAlign w:val="bottom"/>
            <w:hideMark/>
          </w:tcPr>
          <w:p w:rsidR="00AB4E84" w:rsidRPr="00F04B97" w:rsidRDefault="00AB4E84" w:rsidP="00AB4E84">
            <w:pPr>
              <w:spacing w:before="100" w:beforeAutospacing="1" w:after="100" w:afterAutospacing="1" w:line="240" w:lineRule="exact"/>
              <w:ind w:firstLine="284"/>
              <w:rPr>
                <w:rFonts w:eastAsiaTheme="minorHAnsi"/>
                <w:sz w:val="22"/>
                <w:szCs w:val="21"/>
                <w:lang w:val="uk-UA" w:eastAsia="en-US"/>
              </w:rPr>
            </w:pPr>
            <w:r w:rsidRPr="00F04B97">
              <w:rPr>
                <w:rFonts w:eastAsiaTheme="minorHAnsi"/>
                <w:sz w:val="22"/>
                <w:szCs w:val="21"/>
                <w:lang w:val="uk-UA" w:eastAsia="en-US"/>
              </w:rPr>
              <w:t>Будівництво автомобільної дороги від вул. Шкільна в с. Козинці до вул. Шкільна в с. Михайлівка – Рубежівка Київської області (в т.ч. проектування)</w:t>
            </w:r>
          </w:p>
        </w:tc>
        <w:tc>
          <w:tcPr>
            <w:tcW w:w="1701" w:type="dxa"/>
            <w:tcBorders>
              <w:top w:val="nil"/>
              <w:left w:val="nil"/>
              <w:bottom w:val="single" w:sz="4" w:space="0" w:color="auto"/>
              <w:right w:val="single" w:sz="4" w:space="0" w:color="auto"/>
            </w:tcBorders>
            <w:vAlign w:val="center"/>
          </w:tcPr>
          <w:p w:rsidR="00AB4E84" w:rsidRPr="00F04B97" w:rsidRDefault="00AB4E84" w:rsidP="00AB4E84">
            <w:pPr>
              <w:spacing w:before="100" w:beforeAutospacing="1" w:after="100" w:afterAutospacing="1" w:line="240" w:lineRule="exact"/>
              <w:jc w:val="center"/>
              <w:rPr>
                <w:rFonts w:eastAsiaTheme="minorHAnsi"/>
                <w:sz w:val="22"/>
                <w:szCs w:val="21"/>
                <w:lang w:val="uk-UA" w:eastAsia="en-US"/>
              </w:rPr>
            </w:pPr>
            <w:r w:rsidRPr="00F04B97">
              <w:rPr>
                <w:rFonts w:eastAsiaTheme="minorHAnsi"/>
                <w:sz w:val="22"/>
                <w:szCs w:val="21"/>
                <w:lang w:val="uk-UA" w:eastAsia="en-US"/>
              </w:rPr>
              <w:t>400 000,00</w:t>
            </w:r>
          </w:p>
        </w:tc>
        <w:tc>
          <w:tcPr>
            <w:tcW w:w="1843" w:type="dxa"/>
            <w:tcBorders>
              <w:top w:val="nil"/>
              <w:left w:val="nil"/>
              <w:bottom w:val="single" w:sz="4" w:space="0" w:color="auto"/>
              <w:right w:val="single" w:sz="4" w:space="0" w:color="auto"/>
            </w:tcBorders>
          </w:tcPr>
          <w:p w:rsidR="00AB4E84" w:rsidRPr="00F04B97" w:rsidRDefault="00AB4E84" w:rsidP="00AB4E84">
            <w:pPr>
              <w:spacing w:before="100" w:beforeAutospacing="1" w:after="100" w:afterAutospacing="1" w:line="240" w:lineRule="exact"/>
              <w:jc w:val="both"/>
              <w:rPr>
                <w:rFonts w:eastAsiaTheme="minorHAnsi"/>
                <w:sz w:val="22"/>
                <w:szCs w:val="21"/>
                <w:lang w:val="uk-UA" w:eastAsia="en-US"/>
              </w:rPr>
            </w:pPr>
            <w:r w:rsidRPr="00F04B97">
              <w:rPr>
                <w:rFonts w:eastAsiaTheme="minorHAnsi"/>
                <w:sz w:val="22"/>
                <w:szCs w:val="21"/>
                <w:lang w:val="uk-UA" w:eastAsia="en-US"/>
              </w:rPr>
              <w:t>місцевий бюджет</w:t>
            </w:r>
          </w:p>
        </w:tc>
      </w:tr>
      <w:tr w:rsidR="00AB4E84" w:rsidRPr="00F04B97" w:rsidTr="002C04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8"/>
        </w:trPr>
        <w:tc>
          <w:tcPr>
            <w:tcW w:w="4644" w:type="dxa"/>
            <w:tcBorders>
              <w:top w:val="nil"/>
              <w:left w:val="single" w:sz="4" w:space="0" w:color="auto"/>
              <w:bottom w:val="single" w:sz="4" w:space="0" w:color="auto"/>
              <w:right w:val="single" w:sz="4" w:space="0" w:color="auto"/>
            </w:tcBorders>
            <w:shd w:val="clear" w:color="auto" w:fill="auto"/>
            <w:vAlign w:val="bottom"/>
            <w:hideMark/>
          </w:tcPr>
          <w:p w:rsidR="00AB4E84" w:rsidRPr="00F04B97" w:rsidRDefault="00AB4E84" w:rsidP="00AB4E84">
            <w:pPr>
              <w:spacing w:before="100" w:beforeAutospacing="1" w:after="100" w:afterAutospacing="1" w:line="240" w:lineRule="exact"/>
              <w:ind w:firstLine="284"/>
              <w:rPr>
                <w:rFonts w:eastAsiaTheme="minorHAnsi"/>
                <w:sz w:val="22"/>
                <w:szCs w:val="21"/>
                <w:lang w:val="uk-UA" w:eastAsia="en-US"/>
              </w:rPr>
            </w:pPr>
            <w:r w:rsidRPr="00F04B97">
              <w:rPr>
                <w:rFonts w:eastAsiaTheme="minorHAnsi"/>
                <w:sz w:val="22"/>
                <w:szCs w:val="21"/>
                <w:lang w:val="uk-UA" w:eastAsia="en-US"/>
              </w:rPr>
              <w:t>Капітальний ремонт дороги по вул. Садова від вул. Соборна до вул. Українська в м. Ірпінь Київської області (коригування)</w:t>
            </w:r>
          </w:p>
        </w:tc>
        <w:tc>
          <w:tcPr>
            <w:tcW w:w="1701" w:type="dxa"/>
            <w:tcBorders>
              <w:top w:val="nil"/>
              <w:left w:val="nil"/>
              <w:bottom w:val="single" w:sz="4" w:space="0" w:color="auto"/>
              <w:right w:val="single" w:sz="4" w:space="0" w:color="auto"/>
            </w:tcBorders>
            <w:vAlign w:val="center"/>
          </w:tcPr>
          <w:p w:rsidR="00AB4E84" w:rsidRPr="00F04B97" w:rsidRDefault="00AB4E84" w:rsidP="00AB4E84">
            <w:pPr>
              <w:spacing w:before="100" w:beforeAutospacing="1" w:after="100" w:afterAutospacing="1" w:line="240" w:lineRule="exact"/>
              <w:jc w:val="center"/>
              <w:rPr>
                <w:rFonts w:eastAsiaTheme="minorHAnsi"/>
                <w:sz w:val="22"/>
                <w:szCs w:val="21"/>
                <w:lang w:val="uk-UA" w:eastAsia="en-US"/>
              </w:rPr>
            </w:pPr>
            <w:r w:rsidRPr="00F04B97">
              <w:rPr>
                <w:rFonts w:eastAsiaTheme="minorHAnsi"/>
                <w:sz w:val="22"/>
                <w:szCs w:val="21"/>
                <w:lang w:val="uk-UA" w:eastAsia="en-US"/>
              </w:rPr>
              <w:t>2 770 000,00</w:t>
            </w:r>
          </w:p>
        </w:tc>
        <w:tc>
          <w:tcPr>
            <w:tcW w:w="1843" w:type="dxa"/>
            <w:tcBorders>
              <w:top w:val="nil"/>
              <w:left w:val="nil"/>
              <w:bottom w:val="single" w:sz="4" w:space="0" w:color="auto"/>
              <w:right w:val="single" w:sz="4" w:space="0" w:color="auto"/>
            </w:tcBorders>
          </w:tcPr>
          <w:p w:rsidR="00AB4E84" w:rsidRPr="00F04B97" w:rsidRDefault="00AB4E84" w:rsidP="00AB4E84">
            <w:pPr>
              <w:spacing w:before="100" w:beforeAutospacing="1" w:after="100" w:afterAutospacing="1" w:line="240" w:lineRule="exact"/>
              <w:rPr>
                <w:rFonts w:eastAsiaTheme="minorHAnsi"/>
                <w:sz w:val="22"/>
                <w:szCs w:val="21"/>
                <w:lang w:val="uk-UA" w:eastAsia="en-US"/>
              </w:rPr>
            </w:pPr>
            <w:r w:rsidRPr="00F04B97">
              <w:rPr>
                <w:rFonts w:eastAsiaTheme="minorHAnsi"/>
                <w:sz w:val="22"/>
                <w:szCs w:val="21"/>
                <w:lang w:val="uk-UA" w:eastAsia="en-US"/>
              </w:rPr>
              <w:t>місцевий бюджет</w:t>
            </w:r>
          </w:p>
        </w:tc>
      </w:tr>
      <w:tr w:rsidR="00AB4E84" w:rsidRPr="00F04B97" w:rsidTr="002C04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8"/>
        </w:trPr>
        <w:tc>
          <w:tcPr>
            <w:tcW w:w="4644" w:type="dxa"/>
            <w:tcBorders>
              <w:top w:val="nil"/>
              <w:left w:val="single" w:sz="4" w:space="0" w:color="auto"/>
              <w:bottom w:val="single" w:sz="4" w:space="0" w:color="auto"/>
              <w:right w:val="single" w:sz="4" w:space="0" w:color="auto"/>
            </w:tcBorders>
            <w:shd w:val="clear" w:color="auto" w:fill="auto"/>
            <w:vAlign w:val="bottom"/>
            <w:hideMark/>
          </w:tcPr>
          <w:p w:rsidR="00AB4E84" w:rsidRPr="00F04B97" w:rsidRDefault="00AB4E84" w:rsidP="00AB4E84">
            <w:pPr>
              <w:spacing w:before="100" w:beforeAutospacing="1" w:after="100" w:afterAutospacing="1" w:line="240" w:lineRule="exact"/>
              <w:ind w:firstLine="284"/>
              <w:rPr>
                <w:rFonts w:eastAsiaTheme="minorHAnsi"/>
                <w:sz w:val="22"/>
                <w:szCs w:val="21"/>
                <w:lang w:val="uk-UA" w:eastAsia="en-US"/>
              </w:rPr>
            </w:pPr>
            <w:r w:rsidRPr="00F04B97">
              <w:rPr>
                <w:rFonts w:eastAsiaTheme="minorHAnsi"/>
                <w:sz w:val="22"/>
                <w:szCs w:val="21"/>
                <w:lang w:val="uk-UA" w:eastAsia="en-US"/>
              </w:rPr>
              <w:t>Капітальний ремонт дороги з тротуарами по вул. Г. Сковороди від автодороги  Т1001 до вул. Джерельна в м. Ірпінь, Київської області (в т. ч. проектування)</w:t>
            </w:r>
          </w:p>
        </w:tc>
        <w:tc>
          <w:tcPr>
            <w:tcW w:w="1701" w:type="dxa"/>
            <w:tcBorders>
              <w:top w:val="nil"/>
              <w:left w:val="nil"/>
              <w:bottom w:val="single" w:sz="4" w:space="0" w:color="auto"/>
              <w:right w:val="single" w:sz="4" w:space="0" w:color="auto"/>
            </w:tcBorders>
            <w:vAlign w:val="center"/>
          </w:tcPr>
          <w:p w:rsidR="00AB4E84" w:rsidRPr="00F04B97" w:rsidRDefault="00AB4E84" w:rsidP="00AB4E84">
            <w:pPr>
              <w:spacing w:before="100" w:beforeAutospacing="1" w:after="100" w:afterAutospacing="1" w:line="240" w:lineRule="exact"/>
              <w:jc w:val="center"/>
              <w:rPr>
                <w:rFonts w:eastAsiaTheme="minorHAnsi"/>
                <w:sz w:val="22"/>
                <w:szCs w:val="21"/>
                <w:lang w:val="uk-UA" w:eastAsia="en-US"/>
              </w:rPr>
            </w:pPr>
            <w:r w:rsidRPr="00F04B97">
              <w:rPr>
                <w:rFonts w:eastAsiaTheme="minorHAnsi"/>
                <w:sz w:val="22"/>
                <w:szCs w:val="21"/>
                <w:lang w:val="uk-UA" w:eastAsia="en-US"/>
              </w:rPr>
              <w:t>9 215 991,00</w:t>
            </w:r>
          </w:p>
        </w:tc>
        <w:tc>
          <w:tcPr>
            <w:tcW w:w="1843" w:type="dxa"/>
            <w:tcBorders>
              <w:top w:val="nil"/>
              <w:left w:val="nil"/>
              <w:bottom w:val="single" w:sz="4" w:space="0" w:color="auto"/>
              <w:right w:val="single" w:sz="4" w:space="0" w:color="auto"/>
            </w:tcBorders>
          </w:tcPr>
          <w:p w:rsidR="00AB4E84" w:rsidRPr="00F04B97" w:rsidRDefault="00AB4E84" w:rsidP="00AB4E84">
            <w:pPr>
              <w:spacing w:before="100" w:beforeAutospacing="1" w:after="100" w:afterAutospacing="1" w:line="240" w:lineRule="exact"/>
              <w:jc w:val="both"/>
              <w:rPr>
                <w:rFonts w:eastAsiaTheme="minorHAnsi"/>
                <w:sz w:val="22"/>
                <w:szCs w:val="21"/>
                <w:lang w:val="uk-UA" w:eastAsia="en-US"/>
              </w:rPr>
            </w:pPr>
            <w:r w:rsidRPr="00F04B97">
              <w:rPr>
                <w:rFonts w:eastAsiaTheme="minorHAnsi"/>
                <w:sz w:val="22"/>
                <w:szCs w:val="21"/>
                <w:lang w:val="uk-UA" w:eastAsia="en-US"/>
              </w:rPr>
              <w:t>місцевий бюджет</w:t>
            </w:r>
          </w:p>
          <w:p w:rsidR="00AB4E84" w:rsidRPr="00F04B97" w:rsidRDefault="00AB4E84" w:rsidP="00AB4E84">
            <w:pPr>
              <w:spacing w:before="100" w:beforeAutospacing="1" w:after="100" w:afterAutospacing="1" w:line="240" w:lineRule="exact"/>
              <w:ind w:firstLine="709"/>
              <w:jc w:val="both"/>
              <w:rPr>
                <w:rFonts w:eastAsiaTheme="minorHAnsi"/>
                <w:sz w:val="22"/>
                <w:szCs w:val="21"/>
                <w:lang w:val="uk-UA" w:eastAsia="en-US"/>
              </w:rPr>
            </w:pPr>
          </w:p>
        </w:tc>
      </w:tr>
      <w:tr w:rsidR="00AB4E84" w:rsidRPr="00F04B97" w:rsidTr="002C04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8"/>
        </w:trPr>
        <w:tc>
          <w:tcPr>
            <w:tcW w:w="4644" w:type="dxa"/>
            <w:tcBorders>
              <w:top w:val="nil"/>
              <w:left w:val="single" w:sz="4" w:space="0" w:color="auto"/>
              <w:bottom w:val="single" w:sz="4" w:space="0" w:color="auto"/>
              <w:right w:val="single" w:sz="4" w:space="0" w:color="auto"/>
            </w:tcBorders>
            <w:shd w:val="clear" w:color="auto" w:fill="auto"/>
            <w:vAlign w:val="bottom"/>
            <w:hideMark/>
          </w:tcPr>
          <w:p w:rsidR="00AB4E84" w:rsidRPr="00F04B97" w:rsidRDefault="00AB4E84" w:rsidP="00AB4E84">
            <w:pPr>
              <w:spacing w:before="100" w:beforeAutospacing="1" w:after="100" w:afterAutospacing="1" w:line="240" w:lineRule="exact"/>
              <w:ind w:firstLine="284"/>
              <w:rPr>
                <w:rFonts w:eastAsiaTheme="minorHAnsi"/>
                <w:sz w:val="22"/>
                <w:szCs w:val="21"/>
                <w:lang w:val="uk-UA" w:eastAsia="en-US"/>
              </w:rPr>
            </w:pPr>
            <w:r w:rsidRPr="00F04B97">
              <w:rPr>
                <w:rFonts w:eastAsiaTheme="minorHAnsi"/>
                <w:sz w:val="22"/>
                <w:szCs w:val="21"/>
                <w:lang w:val="uk-UA" w:eastAsia="en-US"/>
              </w:rPr>
              <w:t>Капітальний ремонт дорожнього покриття по вул. Мічуріна в с. Козинці Бородянського району Київської області (коригування)</w:t>
            </w:r>
          </w:p>
        </w:tc>
        <w:tc>
          <w:tcPr>
            <w:tcW w:w="1701" w:type="dxa"/>
            <w:tcBorders>
              <w:top w:val="nil"/>
              <w:left w:val="nil"/>
              <w:bottom w:val="single" w:sz="4" w:space="0" w:color="auto"/>
              <w:right w:val="single" w:sz="4" w:space="0" w:color="auto"/>
            </w:tcBorders>
            <w:vAlign w:val="center"/>
          </w:tcPr>
          <w:p w:rsidR="00AB4E84" w:rsidRPr="00F04B97" w:rsidRDefault="00AB4E84" w:rsidP="00AB4E84">
            <w:pPr>
              <w:spacing w:before="100" w:beforeAutospacing="1" w:after="100" w:afterAutospacing="1" w:line="240" w:lineRule="exact"/>
              <w:jc w:val="center"/>
              <w:rPr>
                <w:rFonts w:eastAsiaTheme="minorHAnsi"/>
                <w:sz w:val="22"/>
                <w:szCs w:val="21"/>
                <w:lang w:val="uk-UA" w:eastAsia="en-US"/>
              </w:rPr>
            </w:pPr>
            <w:r w:rsidRPr="00F04B97">
              <w:rPr>
                <w:rFonts w:eastAsiaTheme="minorHAnsi"/>
                <w:sz w:val="22"/>
                <w:szCs w:val="21"/>
                <w:lang w:val="uk-UA" w:eastAsia="en-US"/>
              </w:rPr>
              <w:t>20 000,00</w:t>
            </w:r>
          </w:p>
        </w:tc>
        <w:tc>
          <w:tcPr>
            <w:tcW w:w="1843" w:type="dxa"/>
            <w:tcBorders>
              <w:top w:val="nil"/>
              <w:left w:val="nil"/>
              <w:bottom w:val="single" w:sz="4" w:space="0" w:color="auto"/>
              <w:right w:val="single" w:sz="4" w:space="0" w:color="auto"/>
            </w:tcBorders>
          </w:tcPr>
          <w:p w:rsidR="00AB4E84" w:rsidRPr="00F04B97" w:rsidRDefault="00AB4E84" w:rsidP="00AB4E84">
            <w:pPr>
              <w:spacing w:before="100" w:beforeAutospacing="1" w:after="100" w:afterAutospacing="1" w:line="240" w:lineRule="exact"/>
              <w:jc w:val="both"/>
              <w:rPr>
                <w:rFonts w:eastAsiaTheme="minorHAnsi"/>
                <w:sz w:val="22"/>
                <w:szCs w:val="21"/>
                <w:lang w:val="uk-UA" w:eastAsia="en-US"/>
              </w:rPr>
            </w:pPr>
            <w:r w:rsidRPr="00F04B97">
              <w:rPr>
                <w:rFonts w:eastAsiaTheme="minorHAnsi"/>
                <w:sz w:val="22"/>
                <w:szCs w:val="21"/>
                <w:lang w:val="uk-UA" w:eastAsia="en-US"/>
              </w:rPr>
              <w:t>місцевий бюджет</w:t>
            </w:r>
          </w:p>
        </w:tc>
      </w:tr>
      <w:tr w:rsidR="00AB4E84" w:rsidRPr="00F04B97" w:rsidTr="002C04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8"/>
        </w:trPr>
        <w:tc>
          <w:tcPr>
            <w:tcW w:w="4644" w:type="dxa"/>
            <w:tcBorders>
              <w:top w:val="nil"/>
              <w:left w:val="single" w:sz="4" w:space="0" w:color="auto"/>
              <w:bottom w:val="single" w:sz="4" w:space="0" w:color="auto"/>
              <w:right w:val="single" w:sz="4" w:space="0" w:color="auto"/>
            </w:tcBorders>
            <w:shd w:val="clear" w:color="auto" w:fill="auto"/>
            <w:vAlign w:val="bottom"/>
          </w:tcPr>
          <w:p w:rsidR="00AB4E84" w:rsidRPr="00F04B97" w:rsidRDefault="00AB4E84" w:rsidP="00AB4E84">
            <w:pPr>
              <w:spacing w:before="100" w:beforeAutospacing="1" w:after="100" w:afterAutospacing="1" w:line="240" w:lineRule="exact"/>
              <w:ind w:firstLine="284"/>
              <w:rPr>
                <w:rFonts w:eastAsiaTheme="minorHAnsi"/>
                <w:sz w:val="22"/>
                <w:szCs w:val="21"/>
                <w:lang w:val="uk-UA" w:eastAsia="en-US"/>
              </w:rPr>
            </w:pPr>
            <w:r w:rsidRPr="00F04B97">
              <w:rPr>
                <w:rFonts w:eastAsiaTheme="minorHAnsi"/>
                <w:sz w:val="22"/>
                <w:szCs w:val="21"/>
                <w:lang w:val="uk-UA" w:eastAsia="en-US"/>
              </w:rPr>
              <w:t>Капітальний ремонт дорожнього покриття по пров.Гнатюка в м.Ірпінь,  Бучанського району, Київської області</w:t>
            </w:r>
          </w:p>
        </w:tc>
        <w:tc>
          <w:tcPr>
            <w:tcW w:w="1701" w:type="dxa"/>
            <w:tcBorders>
              <w:top w:val="nil"/>
              <w:left w:val="nil"/>
              <w:bottom w:val="single" w:sz="4" w:space="0" w:color="auto"/>
              <w:right w:val="single" w:sz="4" w:space="0" w:color="auto"/>
            </w:tcBorders>
            <w:vAlign w:val="center"/>
          </w:tcPr>
          <w:p w:rsidR="00AB4E84" w:rsidRPr="00F04B97" w:rsidRDefault="00AB4E84" w:rsidP="00AB4E84">
            <w:pPr>
              <w:spacing w:before="100" w:beforeAutospacing="1" w:after="100" w:afterAutospacing="1" w:line="240" w:lineRule="exact"/>
              <w:jc w:val="center"/>
              <w:rPr>
                <w:rFonts w:eastAsiaTheme="minorHAnsi"/>
                <w:sz w:val="22"/>
                <w:szCs w:val="21"/>
                <w:lang w:val="uk-UA" w:eastAsia="en-US"/>
              </w:rPr>
            </w:pPr>
            <w:r w:rsidRPr="00F04B97">
              <w:rPr>
                <w:rFonts w:eastAsiaTheme="minorHAnsi"/>
                <w:sz w:val="22"/>
                <w:szCs w:val="21"/>
                <w:lang w:val="uk-UA" w:eastAsia="en-US"/>
              </w:rPr>
              <w:t>____</w:t>
            </w:r>
          </w:p>
        </w:tc>
        <w:tc>
          <w:tcPr>
            <w:tcW w:w="1843" w:type="dxa"/>
            <w:tcBorders>
              <w:top w:val="nil"/>
              <w:left w:val="nil"/>
              <w:bottom w:val="single" w:sz="4" w:space="0" w:color="auto"/>
              <w:right w:val="single" w:sz="4" w:space="0" w:color="auto"/>
            </w:tcBorders>
          </w:tcPr>
          <w:p w:rsidR="00AB4E84" w:rsidRPr="00F04B97" w:rsidRDefault="00AB4E84" w:rsidP="00AB4E84">
            <w:pPr>
              <w:spacing w:before="100" w:beforeAutospacing="1" w:after="100" w:afterAutospacing="1" w:line="240" w:lineRule="exact"/>
              <w:jc w:val="both"/>
              <w:rPr>
                <w:rFonts w:eastAsiaTheme="minorHAnsi"/>
                <w:sz w:val="22"/>
                <w:szCs w:val="21"/>
                <w:lang w:val="uk-UA" w:eastAsia="en-US"/>
              </w:rPr>
            </w:pPr>
            <w:r w:rsidRPr="00F04B97">
              <w:rPr>
                <w:rFonts w:eastAsiaTheme="minorHAnsi"/>
                <w:sz w:val="22"/>
                <w:szCs w:val="21"/>
                <w:lang w:val="uk-UA" w:eastAsia="en-US"/>
              </w:rPr>
              <w:t>місцевий бюджет</w:t>
            </w:r>
          </w:p>
        </w:tc>
      </w:tr>
      <w:tr w:rsidR="00AB4E84" w:rsidRPr="00F04B97" w:rsidTr="002C04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8"/>
        </w:trPr>
        <w:tc>
          <w:tcPr>
            <w:tcW w:w="4644" w:type="dxa"/>
            <w:tcBorders>
              <w:top w:val="nil"/>
              <w:left w:val="single" w:sz="4" w:space="0" w:color="auto"/>
              <w:bottom w:val="single" w:sz="4" w:space="0" w:color="auto"/>
              <w:right w:val="single" w:sz="4" w:space="0" w:color="auto"/>
            </w:tcBorders>
            <w:shd w:val="clear" w:color="auto" w:fill="auto"/>
            <w:vAlign w:val="bottom"/>
          </w:tcPr>
          <w:p w:rsidR="00AB4E84" w:rsidRPr="00F04B97" w:rsidRDefault="00AB4E84" w:rsidP="00AB4E84">
            <w:pPr>
              <w:spacing w:before="100" w:beforeAutospacing="1" w:after="100" w:afterAutospacing="1" w:line="240" w:lineRule="exact"/>
              <w:ind w:firstLine="284"/>
              <w:rPr>
                <w:rFonts w:eastAsiaTheme="minorHAnsi"/>
                <w:sz w:val="22"/>
                <w:szCs w:val="21"/>
                <w:lang w:val="uk-UA" w:eastAsia="en-US"/>
              </w:rPr>
            </w:pPr>
            <w:r w:rsidRPr="00F04B97">
              <w:rPr>
                <w:rFonts w:eastAsiaTheme="minorHAnsi"/>
                <w:sz w:val="22"/>
                <w:szCs w:val="21"/>
                <w:lang w:val="uk-UA" w:eastAsia="en-US"/>
              </w:rPr>
              <w:t>Капітальний ремонт дороги і тротуару по вул. Лермонтова від вул. Чехова до вул. Пушкінська в м. Ірпінь, Бучанського району Київської області (в т.ч.проектування)</w:t>
            </w:r>
          </w:p>
        </w:tc>
        <w:tc>
          <w:tcPr>
            <w:tcW w:w="1701" w:type="dxa"/>
            <w:tcBorders>
              <w:top w:val="nil"/>
              <w:left w:val="nil"/>
              <w:bottom w:val="single" w:sz="4" w:space="0" w:color="auto"/>
              <w:right w:val="single" w:sz="4" w:space="0" w:color="auto"/>
            </w:tcBorders>
            <w:vAlign w:val="center"/>
          </w:tcPr>
          <w:p w:rsidR="00AB4E84" w:rsidRPr="00F04B97" w:rsidRDefault="00AB4E84" w:rsidP="00AB4E84">
            <w:pPr>
              <w:spacing w:before="100" w:beforeAutospacing="1" w:after="100" w:afterAutospacing="1" w:line="240" w:lineRule="exact"/>
              <w:jc w:val="center"/>
              <w:rPr>
                <w:rFonts w:eastAsiaTheme="minorHAnsi"/>
                <w:sz w:val="22"/>
                <w:szCs w:val="21"/>
                <w:lang w:val="uk-UA" w:eastAsia="en-US"/>
              </w:rPr>
            </w:pPr>
            <w:r w:rsidRPr="00F04B97">
              <w:rPr>
                <w:rFonts w:eastAsiaTheme="minorHAnsi"/>
                <w:sz w:val="22"/>
                <w:szCs w:val="21"/>
                <w:lang w:val="uk-UA" w:eastAsia="en-US"/>
              </w:rPr>
              <w:t>3 607 380,0</w:t>
            </w:r>
          </w:p>
        </w:tc>
        <w:tc>
          <w:tcPr>
            <w:tcW w:w="1843" w:type="dxa"/>
            <w:tcBorders>
              <w:top w:val="nil"/>
              <w:left w:val="nil"/>
              <w:bottom w:val="single" w:sz="4" w:space="0" w:color="auto"/>
              <w:right w:val="single" w:sz="4" w:space="0" w:color="auto"/>
            </w:tcBorders>
          </w:tcPr>
          <w:p w:rsidR="00AB4E84" w:rsidRPr="00F04B97" w:rsidRDefault="00AB4E84" w:rsidP="00AB4E84">
            <w:pPr>
              <w:spacing w:before="100" w:beforeAutospacing="1" w:after="100" w:afterAutospacing="1" w:line="240" w:lineRule="exact"/>
              <w:jc w:val="both"/>
              <w:rPr>
                <w:rFonts w:eastAsiaTheme="minorHAnsi"/>
                <w:sz w:val="22"/>
                <w:szCs w:val="21"/>
                <w:lang w:val="uk-UA" w:eastAsia="en-US"/>
              </w:rPr>
            </w:pPr>
            <w:r w:rsidRPr="00F04B97">
              <w:rPr>
                <w:rFonts w:eastAsiaTheme="minorHAnsi"/>
                <w:sz w:val="22"/>
                <w:szCs w:val="21"/>
                <w:lang w:val="uk-UA" w:eastAsia="en-US"/>
              </w:rPr>
              <w:t>місцевий бюджет</w:t>
            </w:r>
          </w:p>
        </w:tc>
      </w:tr>
      <w:tr w:rsidR="00AB4E84" w:rsidRPr="00F04B97" w:rsidTr="002C04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8"/>
        </w:trPr>
        <w:tc>
          <w:tcPr>
            <w:tcW w:w="4644" w:type="dxa"/>
            <w:tcBorders>
              <w:top w:val="nil"/>
              <w:left w:val="single" w:sz="4" w:space="0" w:color="auto"/>
              <w:bottom w:val="single" w:sz="4" w:space="0" w:color="auto"/>
              <w:right w:val="single" w:sz="4" w:space="0" w:color="auto"/>
            </w:tcBorders>
            <w:shd w:val="clear" w:color="auto" w:fill="auto"/>
            <w:vAlign w:val="bottom"/>
          </w:tcPr>
          <w:p w:rsidR="00AB4E84" w:rsidRPr="00F04B97" w:rsidRDefault="00AB4E84" w:rsidP="00AB4E84">
            <w:pPr>
              <w:spacing w:before="100" w:beforeAutospacing="1" w:after="100" w:afterAutospacing="1" w:line="240" w:lineRule="exact"/>
              <w:ind w:firstLine="284"/>
              <w:rPr>
                <w:rFonts w:eastAsiaTheme="minorHAnsi"/>
                <w:sz w:val="22"/>
                <w:szCs w:val="21"/>
                <w:lang w:val="uk-UA" w:eastAsia="en-US"/>
              </w:rPr>
            </w:pPr>
            <w:r w:rsidRPr="00F04B97">
              <w:rPr>
                <w:rFonts w:eastAsiaTheme="minorHAnsi"/>
                <w:sz w:val="22"/>
                <w:szCs w:val="21"/>
                <w:lang w:val="uk-UA" w:eastAsia="en-US"/>
              </w:rPr>
              <w:t>Капітальний ремонт дорожнього покриття по вул. Мічуріна в с. Козинці Бородянського району Київської області (коригування)</w:t>
            </w:r>
          </w:p>
        </w:tc>
        <w:tc>
          <w:tcPr>
            <w:tcW w:w="1701" w:type="dxa"/>
            <w:tcBorders>
              <w:top w:val="nil"/>
              <w:left w:val="nil"/>
              <w:bottom w:val="single" w:sz="4" w:space="0" w:color="auto"/>
              <w:right w:val="single" w:sz="4" w:space="0" w:color="auto"/>
            </w:tcBorders>
            <w:vAlign w:val="center"/>
          </w:tcPr>
          <w:p w:rsidR="00AB4E84" w:rsidRPr="00F04B97" w:rsidRDefault="00AB4E84" w:rsidP="00AB4E84">
            <w:pPr>
              <w:spacing w:before="100" w:beforeAutospacing="1" w:after="100" w:afterAutospacing="1" w:line="240" w:lineRule="exact"/>
              <w:jc w:val="center"/>
              <w:rPr>
                <w:rFonts w:eastAsiaTheme="minorHAnsi"/>
                <w:sz w:val="22"/>
                <w:szCs w:val="21"/>
                <w:lang w:val="uk-UA" w:eastAsia="en-US"/>
              </w:rPr>
            </w:pPr>
            <w:r w:rsidRPr="00F04B97">
              <w:rPr>
                <w:rFonts w:eastAsiaTheme="minorHAnsi"/>
                <w:sz w:val="22"/>
                <w:szCs w:val="21"/>
                <w:lang w:val="uk-UA" w:eastAsia="en-US"/>
              </w:rPr>
              <w:t>20 000,0</w:t>
            </w:r>
          </w:p>
        </w:tc>
        <w:tc>
          <w:tcPr>
            <w:tcW w:w="1843" w:type="dxa"/>
            <w:tcBorders>
              <w:top w:val="nil"/>
              <w:left w:val="nil"/>
              <w:bottom w:val="single" w:sz="4" w:space="0" w:color="auto"/>
              <w:right w:val="single" w:sz="4" w:space="0" w:color="auto"/>
            </w:tcBorders>
          </w:tcPr>
          <w:p w:rsidR="00AB4E84" w:rsidRPr="00F04B97" w:rsidRDefault="00AB4E84" w:rsidP="00AB4E84">
            <w:pPr>
              <w:spacing w:before="100" w:beforeAutospacing="1" w:after="100" w:afterAutospacing="1" w:line="240" w:lineRule="exact"/>
              <w:jc w:val="both"/>
              <w:rPr>
                <w:rFonts w:eastAsiaTheme="minorHAnsi"/>
                <w:sz w:val="22"/>
                <w:szCs w:val="21"/>
                <w:lang w:val="uk-UA" w:eastAsia="en-US"/>
              </w:rPr>
            </w:pPr>
            <w:r w:rsidRPr="00F04B97">
              <w:rPr>
                <w:rFonts w:eastAsiaTheme="minorHAnsi"/>
                <w:sz w:val="22"/>
                <w:szCs w:val="21"/>
                <w:lang w:val="uk-UA" w:eastAsia="en-US"/>
              </w:rPr>
              <w:t>місцевий бюджет</w:t>
            </w:r>
          </w:p>
        </w:tc>
      </w:tr>
      <w:tr w:rsidR="00AB4E84" w:rsidRPr="00F04B97" w:rsidTr="002C04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8"/>
        </w:trPr>
        <w:tc>
          <w:tcPr>
            <w:tcW w:w="4644" w:type="dxa"/>
            <w:tcBorders>
              <w:top w:val="nil"/>
              <w:left w:val="single" w:sz="4" w:space="0" w:color="auto"/>
              <w:bottom w:val="single" w:sz="4" w:space="0" w:color="auto"/>
              <w:right w:val="single" w:sz="4" w:space="0" w:color="auto"/>
            </w:tcBorders>
            <w:shd w:val="clear" w:color="auto" w:fill="auto"/>
            <w:vAlign w:val="bottom"/>
          </w:tcPr>
          <w:p w:rsidR="00AB4E84" w:rsidRPr="00F04B97" w:rsidRDefault="00AB4E84" w:rsidP="00AB4E84">
            <w:pPr>
              <w:spacing w:before="100" w:beforeAutospacing="1" w:after="100" w:afterAutospacing="1" w:line="240" w:lineRule="exact"/>
              <w:ind w:firstLine="284"/>
              <w:rPr>
                <w:rFonts w:eastAsiaTheme="minorHAnsi"/>
                <w:sz w:val="22"/>
                <w:szCs w:val="21"/>
                <w:lang w:val="uk-UA" w:eastAsia="en-US"/>
              </w:rPr>
            </w:pPr>
            <w:r w:rsidRPr="00F04B97">
              <w:rPr>
                <w:rFonts w:eastAsiaTheme="minorHAnsi"/>
                <w:sz w:val="22"/>
                <w:szCs w:val="21"/>
                <w:lang w:val="uk-UA" w:eastAsia="en-US"/>
              </w:rPr>
              <w:t>Капітальний ремонт автостоянки з тротуарами по вул. Садова від вул. Соборна до вул. Українська в м. Ірпінь Київської області (коригування)</w:t>
            </w:r>
          </w:p>
        </w:tc>
        <w:tc>
          <w:tcPr>
            <w:tcW w:w="1701" w:type="dxa"/>
            <w:tcBorders>
              <w:top w:val="nil"/>
              <w:left w:val="nil"/>
              <w:bottom w:val="single" w:sz="4" w:space="0" w:color="auto"/>
              <w:right w:val="single" w:sz="4" w:space="0" w:color="auto"/>
            </w:tcBorders>
            <w:vAlign w:val="center"/>
          </w:tcPr>
          <w:p w:rsidR="00AB4E84" w:rsidRPr="00F04B97" w:rsidRDefault="00AB4E84" w:rsidP="00AB4E84">
            <w:pPr>
              <w:spacing w:before="100" w:beforeAutospacing="1" w:after="100" w:afterAutospacing="1" w:line="240" w:lineRule="exact"/>
              <w:jc w:val="center"/>
              <w:rPr>
                <w:rFonts w:eastAsiaTheme="minorHAnsi"/>
                <w:sz w:val="22"/>
                <w:szCs w:val="21"/>
                <w:lang w:val="uk-UA" w:eastAsia="en-US"/>
              </w:rPr>
            </w:pPr>
            <w:r w:rsidRPr="00F04B97">
              <w:rPr>
                <w:rFonts w:eastAsiaTheme="minorHAnsi"/>
                <w:sz w:val="22"/>
                <w:szCs w:val="21"/>
                <w:lang w:val="uk-UA" w:eastAsia="en-US"/>
              </w:rPr>
              <w:t>2 200 000,0</w:t>
            </w:r>
          </w:p>
        </w:tc>
        <w:tc>
          <w:tcPr>
            <w:tcW w:w="1843" w:type="dxa"/>
            <w:tcBorders>
              <w:top w:val="nil"/>
              <w:left w:val="nil"/>
              <w:bottom w:val="single" w:sz="4" w:space="0" w:color="auto"/>
              <w:right w:val="single" w:sz="4" w:space="0" w:color="auto"/>
            </w:tcBorders>
          </w:tcPr>
          <w:p w:rsidR="00AB4E84" w:rsidRPr="00F04B97" w:rsidRDefault="00AB4E84" w:rsidP="00AB4E84">
            <w:pPr>
              <w:spacing w:before="100" w:beforeAutospacing="1" w:after="100" w:afterAutospacing="1" w:line="240" w:lineRule="exact"/>
              <w:jc w:val="both"/>
              <w:rPr>
                <w:rFonts w:eastAsiaTheme="minorHAnsi"/>
                <w:sz w:val="22"/>
                <w:szCs w:val="21"/>
                <w:lang w:val="uk-UA" w:eastAsia="en-US"/>
              </w:rPr>
            </w:pPr>
            <w:r w:rsidRPr="00F04B97">
              <w:rPr>
                <w:rFonts w:eastAsiaTheme="minorHAnsi"/>
                <w:sz w:val="22"/>
                <w:szCs w:val="21"/>
                <w:lang w:val="uk-UA" w:eastAsia="en-US"/>
              </w:rPr>
              <w:t>місцевий бюджет</w:t>
            </w:r>
          </w:p>
        </w:tc>
      </w:tr>
      <w:tr w:rsidR="00AB4E84" w:rsidRPr="00F04B97" w:rsidTr="002C04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8"/>
        </w:trPr>
        <w:tc>
          <w:tcPr>
            <w:tcW w:w="4644" w:type="dxa"/>
            <w:tcBorders>
              <w:top w:val="nil"/>
              <w:left w:val="single" w:sz="4" w:space="0" w:color="auto"/>
              <w:bottom w:val="single" w:sz="4" w:space="0" w:color="auto"/>
              <w:right w:val="single" w:sz="4" w:space="0" w:color="auto"/>
            </w:tcBorders>
            <w:shd w:val="clear" w:color="auto" w:fill="auto"/>
            <w:vAlign w:val="bottom"/>
          </w:tcPr>
          <w:p w:rsidR="00AB4E84" w:rsidRPr="00F04B97" w:rsidRDefault="00BE266D" w:rsidP="00AB4E84">
            <w:pPr>
              <w:spacing w:before="100" w:beforeAutospacing="1" w:after="100" w:afterAutospacing="1" w:line="240" w:lineRule="exact"/>
              <w:ind w:firstLine="284"/>
              <w:jc w:val="both"/>
              <w:rPr>
                <w:rFonts w:eastAsiaTheme="minorHAnsi"/>
                <w:bCs/>
                <w:kern w:val="36"/>
                <w:sz w:val="22"/>
                <w:szCs w:val="21"/>
                <w:lang w:val="uk-UA" w:eastAsia="en-US"/>
              </w:rPr>
            </w:pPr>
            <w:hyperlink r:id="rId14" w:history="1">
              <w:r w:rsidR="00AB4E84" w:rsidRPr="00F04B97">
                <w:rPr>
                  <w:rFonts w:eastAsiaTheme="minorHAnsi"/>
                  <w:sz w:val="22"/>
                  <w:szCs w:val="21"/>
                  <w:bdr w:val="none" w:sz="0" w:space="0" w:color="auto" w:frame="1"/>
                  <w:shd w:val="clear" w:color="auto" w:fill="FFFFFF"/>
                  <w:lang w:val="uk-UA" w:eastAsia="en-US"/>
                </w:rPr>
                <w:t>Улаштування (будівництво) світлофорного об’єкту на перетині вулиць Тургенівська-Соборна в м.Ірпінь Київської області</w:t>
              </w:r>
            </w:hyperlink>
          </w:p>
        </w:tc>
        <w:tc>
          <w:tcPr>
            <w:tcW w:w="1701" w:type="dxa"/>
            <w:tcBorders>
              <w:top w:val="nil"/>
              <w:left w:val="nil"/>
              <w:bottom w:val="single" w:sz="4" w:space="0" w:color="auto"/>
              <w:right w:val="single" w:sz="4" w:space="0" w:color="auto"/>
            </w:tcBorders>
            <w:vAlign w:val="center"/>
          </w:tcPr>
          <w:p w:rsidR="00AB4E84" w:rsidRPr="00F04B97" w:rsidRDefault="00AB4E84" w:rsidP="00AB4E84">
            <w:pPr>
              <w:spacing w:before="100" w:beforeAutospacing="1" w:after="100" w:afterAutospacing="1" w:line="240" w:lineRule="exact"/>
              <w:jc w:val="center"/>
              <w:rPr>
                <w:rFonts w:eastAsiaTheme="minorHAnsi"/>
                <w:color w:val="333333"/>
                <w:sz w:val="22"/>
                <w:szCs w:val="21"/>
                <w:bdr w:val="none" w:sz="0" w:space="0" w:color="auto" w:frame="1"/>
                <w:shd w:val="clear" w:color="auto" w:fill="F4F7FA"/>
                <w:lang w:val="uk-UA" w:eastAsia="en-US"/>
              </w:rPr>
            </w:pPr>
            <w:r w:rsidRPr="00F04B97">
              <w:rPr>
                <w:rFonts w:eastAsiaTheme="minorHAnsi"/>
                <w:bCs/>
                <w:color w:val="333333"/>
                <w:sz w:val="22"/>
                <w:szCs w:val="21"/>
                <w:bdr w:val="none" w:sz="0" w:space="0" w:color="auto" w:frame="1"/>
                <w:shd w:val="clear" w:color="auto" w:fill="FFFFFF"/>
                <w:lang w:val="uk-UA" w:eastAsia="en-US"/>
              </w:rPr>
              <w:t>1 498 924</w:t>
            </w:r>
            <w:r w:rsidRPr="00F04B97">
              <w:rPr>
                <w:rFonts w:eastAsiaTheme="minorHAnsi"/>
                <w:color w:val="333333"/>
                <w:sz w:val="22"/>
                <w:szCs w:val="21"/>
                <w:shd w:val="clear" w:color="auto" w:fill="FFFFFF"/>
                <w:lang w:val="uk-UA" w:eastAsia="en-US"/>
              </w:rPr>
              <w:t>,00</w:t>
            </w:r>
          </w:p>
        </w:tc>
        <w:tc>
          <w:tcPr>
            <w:tcW w:w="1843" w:type="dxa"/>
            <w:tcBorders>
              <w:top w:val="nil"/>
              <w:left w:val="nil"/>
              <w:bottom w:val="single" w:sz="4" w:space="0" w:color="auto"/>
              <w:right w:val="single" w:sz="4" w:space="0" w:color="auto"/>
            </w:tcBorders>
          </w:tcPr>
          <w:p w:rsidR="00AB4E84" w:rsidRPr="00F04B97" w:rsidRDefault="00AB4E84" w:rsidP="00AB4E84">
            <w:pPr>
              <w:spacing w:before="100" w:beforeAutospacing="1" w:after="100" w:afterAutospacing="1" w:line="240" w:lineRule="exact"/>
              <w:ind w:firstLine="34"/>
              <w:jc w:val="both"/>
              <w:rPr>
                <w:rFonts w:eastAsiaTheme="minorHAnsi"/>
                <w:sz w:val="22"/>
                <w:szCs w:val="21"/>
                <w:lang w:val="uk-UA" w:eastAsia="en-US"/>
              </w:rPr>
            </w:pPr>
            <w:r w:rsidRPr="00F04B97">
              <w:rPr>
                <w:rFonts w:eastAsiaTheme="minorHAnsi"/>
                <w:sz w:val="22"/>
                <w:szCs w:val="21"/>
                <w:lang w:val="uk-UA" w:eastAsia="en-US"/>
              </w:rPr>
              <w:t>місцевий бюджет</w:t>
            </w:r>
          </w:p>
        </w:tc>
      </w:tr>
    </w:tbl>
    <w:p w:rsidR="00AB4E84" w:rsidRPr="00F04B97" w:rsidRDefault="00AB4E84" w:rsidP="00AB4E84">
      <w:pPr>
        <w:ind w:firstLine="567"/>
        <w:jc w:val="both"/>
        <w:rPr>
          <w:rFonts w:eastAsia="Calibri"/>
          <w:sz w:val="22"/>
          <w:szCs w:val="28"/>
          <w:lang w:val="uk-UA" w:eastAsia="en-US"/>
        </w:rPr>
      </w:pPr>
    </w:p>
    <w:p w:rsidR="00AB4E84" w:rsidRPr="00F04B97" w:rsidRDefault="00AB4E84" w:rsidP="00AB4E84">
      <w:pPr>
        <w:ind w:firstLine="567"/>
        <w:jc w:val="both"/>
        <w:rPr>
          <w:rFonts w:eastAsia="Calibri"/>
          <w:szCs w:val="28"/>
          <w:lang w:val="uk-UA" w:eastAsia="en-US"/>
        </w:rPr>
      </w:pPr>
      <w:r w:rsidRPr="00F04B97">
        <w:rPr>
          <w:rFonts w:eastAsia="Calibri"/>
          <w:szCs w:val="28"/>
          <w:lang w:val="uk-UA" w:eastAsia="en-US"/>
        </w:rPr>
        <w:lastRenderedPageBreak/>
        <w:t>Капітальний ремонт дороги з тротуарами по вул. Г. Сковороди від автодороги  Т1001 до вул. Джерельна в м. Ірпінь, Київської області (в т. ч. проектування). Загальна вартість об’єкту за укладеним договором склала майже  41 млн.грн.</w:t>
      </w:r>
      <w:r w:rsidR="00AC6092">
        <w:rPr>
          <w:rFonts w:eastAsia="Calibri"/>
          <w:szCs w:val="28"/>
          <w:lang w:val="uk-UA" w:eastAsia="en-US"/>
        </w:rPr>
        <w:t xml:space="preserve"> </w:t>
      </w:r>
      <w:r w:rsidRPr="00F04B97">
        <w:rPr>
          <w:rFonts w:eastAsia="Calibri"/>
          <w:szCs w:val="28"/>
          <w:lang w:val="uk-UA" w:eastAsia="en-US"/>
        </w:rPr>
        <w:t>На даний час виконаний перший етап капітального ремонту дороги, а саме відремонтовано відрізок (від Т1001 до вул. Джерельна) протяжністю  1170 м. Площа укладеного асфальту склала 13,0 тис.  кв м, довжина укладеного борту дорожнього - 4,5 тис. м пог.</w:t>
      </w:r>
      <w:r w:rsidR="00AC6092">
        <w:rPr>
          <w:rFonts w:eastAsia="Calibri"/>
          <w:szCs w:val="28"/>
          <w:lang w:val="uk-UA" w:eastAsia="en-US"/>
        </w:rPr>
        <w:t xml:space="preserve"> </w:t>
      </w:r>
      <w:r w:rsidRPr="00F04B97">
        <w:rPr>
          <w:rFonts w:eastAsia="Calibri"/>
          <w:szCs w:val="28"/>
          <w:lang w:val="uk-UA" w:eastAsia="en-US"/>
        </w:rPr>
        <w:t xml:space="preserve">Дорога має дві смуги завширшки по 4 м кожна; побудована зелена бульварна зона, тротуар; виконані роботи по освітленню вулиці сучасними </w:t>
      </w:r>
      <w:r w:rsidRPr="00F04B97">
        <w:rPr>
          <w:rFonts w:eastAsia="Calibri"/>
          <w:szCs w:val="28"/>
          <w:lang w:eastAsia="en-US"/>
        </w:rPr>
        <w:t>LED</w:t>
      </w:r>
      <w:r w:rsidRPr="00F04B97">
        <w:rPr>
          <w:rFonts w:eastAsia="Calibri"/>
          <w:szCs w:val="28"/>
          <w:lang w:val="uk-UA" w:eastAsia="en-US"/>
        </w:rPr>
        <w:t xml:space="preserve"> світильниками.</w:t>
      </w:r>
      <w:r w:rsidR="00AC6092">
        <w:rPr>
          <w:rFonts w:eastAsia="Calibri"/>
          <w:szCs w:val="28"/>
          <w:lang w:val="uk-UA" w:eastAsia="en-US"/>
        </w:rPr>
        <w:t xml:space="preserve"> </w:t>
      </w:r>
      <w:r w:rsidRPr="00F04B97">
        <w:rPr>
          <w:rFonts w:eastAsia="Calibri"/>
          <w:szCs w:val="28"/>
          <w:lang w:val="uk-UA" w:eastAsia="en-US"/>
        </w:rPr>
        <w:t>Сума виконаних робіт на даний час склала 25 млн.грн. (в т.ч. 9,2 млн.грн. кошти профінансовані з бюджету Ірпінської міської територіальної громади).</w:t>
      </w:r>
    </w:p>
    <w:p w:rsidR="006129E1" w:rsidRPr="00F04B97" w:rsidRDefault="00AB4E84" w:rsidP="00AB4E84">
      <w:pPr>
        <w:ind w:firstLine="567"/>
        <w:jc w:val="both"/>
        <w:rPr>
          <w:sz w:val="28"/>
          <w:lang w:val="uk-UA"/>
        </w:rPr>
      </w:pPr>
      <w:r w:rsidRPr="00F04B97">
        <w:rPr>
          <w:rFonts w:eastAsia="Calibri"/>
          <w:szCs w:val="28"/>
          <w:lang w:val="uk-UA" w:eastAsia="en-US"/>
        </w:rPr>
        <w:t xml:space="preserve">В місті Ірпені встановлено перший світлофор нового зразка, який обладнаний світлодіодами по всій конструкції та освітлювальною </w:t>
      </w:r>
      <w:r w:rsidRPr="00F04B97">
        <w:rPr>
          <w:rFonts w:eastAsia="Calibri"/>
          <w:szCs w:val="28"/>
          <w:lang w:eastAsia="en-US"/>
        </w:rPr>
        <w:t>LED</w:t>
      </w:r>
      <w:r w:rsidRPr="00F04B97">
        <w:rPr>
          <w:rFonts w:eastAsia="Calibri"/>
          <w:szCs w:val="28"/>
          <w:lang w:val="uk-UA" w:eastAsia="en-US"/>
        </w:rPr>
        <w:t>-бруківкою внизу. Його встановили на перехресті вулиць Соборної й Тургенівської. Саме тут чи не найбільший в місті потік транспорту та рух пішоходів. Даний світлофор будо замовлено з Туреччини. Над її встановленням та підключенням працювала компанія «Комплексні інженерні мережі».</w:t>
      </w:r>
    </w:p>
    <w:p w:rsidR="006129E1" w:rsidRPr="00F04B97" w:rsidRDefault="006129E1" w:rsidP="006129E1">
      <w:pPr>
        <w:tabs>
          <w:tab w:val="num" w:pos="0"/>
        </w:tabs>
        <w:ind w:firstLine="709"/>
        <w:jc w:val="both"/>
        <w:rPr>
          <w:lang w:val="uk-UA"/>
        </w:rPr>
      </w:pPr>
      <w:r w:rsidRPr="00F04B97">
        <w:rPr>
          <w:lang w:val="uk-UA"/>
        </w:rPr>
        <w:t>Крім того, місто Ірпінь - це проміжна залізнична станція 4-го класу Коростенського напрямку Південно-Західної залізниці на лінії Київ-Волинський - Коростень між станцією Біличі (відстань - 7 км) та зупинним пунктом Лісова Буча (відстань - 3 км). Розташована на території міста Ірпінь.</w:t>
      </w:r>
    </w:p>
    <w:p w:rsidR="006129E1" w:rsidRPr="00F04B97" w:rsidRDefault="006129E1" w:rsidP="006129E1">
      <w:pPr>
        <w:tabs>
          <w:tab w:val="num" w:pos="0"/>
        </w:tabs>
        <w:ind w:firstLine="709"/>
        <w:jc w:val="both"/>
        <w:rPr>
          <w:lang w:val="ru-RU"/>
        </w:rPr>
      </w:pPr>
      <w:r w:rsidRPr="00F04B97">
        <w:rPr>
          <w:lang w:val="ru-RU"/>
        </w:rPr>
        <w:t>На даний момент на території міста Ірпінь розташовано 3 основних та 2 допоміжних колії, вихід до яких відбувається через основну і бокову платформу.</w:t>
      </w:r>
    </w:p>
    <w:p w:rsidR="006129E1" w:rsidRPr="00F04B97" w:rsidRDefault="006129E1" w:rsidP="006129E1">
      <w:pPr>
        <w:tabs>
          <w:tab w:val="num" w:pos="0"/>
        </w:tabs>
        <w:ind w:firstLine="709"/>
        <w:jc w:val="both"/>
        <w:rPr>
          <w:lang w:val="ru-RU"/>
        </w:rPr>
      </w:pPr>
    </w:p>
    <w:tbl>
      <w:tblPr>
        <w:tblStyle w:val="13"/>
        <w:tblW w:w="0" w:type="auto"/>
        <w:tblInd w:w="0" w:type="dxa"/>
        <w:tblLook w:val="04A0" w:firstRow="1" w:lastRow="0" w:firstColumn="1" w:lastColumn="0" w:noHBand="0" w:noVBand="1"/>
      </w:tblPr>
      <w:tblGrid>
        <w:gridCol w:w="516"/>
        <w:gridCol w:w="1099"/>
        <w:gridCol w:w="2305"/>
        <w:gridCol w:w="2405"/>
        <w:gridCol w:w="1471"/>
        <w:gridCol w:w="1907"/>
      </w:tblGrid>
      <w:tr w:rsidR="006129E1" w:rsidRPr="00F04B97" w:rsidTr="008359D4">
        <w:trPr>
          <w:trHeight w:val="556"/>
        </w:trPr>
        <w:tc>
          <w:tcPr>
            <w:tcW w:w="516" w:type="dxa"/>
            <w:tcBorders>
              <w:top w:val="single" w:sz="4" w:space="0" w:color="auto"/>
              <w:left w:val="single" w:sz="4" w:space="0" w:color="auto"/>
              <w:bottom w:val="single" w:sz="4" w:space="0" w:color="auto"/>
              <w:right w:val="single" w:sz="4" w:space="0" w:color="auto"/>
            </w:tcBorders>
            <w:shd w:val="clear" w:color="auto" w:fill="CCCCCC"/>
            <w:vAlign w:val="center"/>
          </w:tcPr>
          <w:p w:rsidR="006129E1" w:rsidRPr="00F04B97" w:rsidRDefault="006129E1" w:rsidP="008359D4">
            <w:pPr>
              <w:overflowPunct w:val="0"/>
              <w:autoSpaceDE w:val="0"/>
              <w:autoSpaceDN w:val="0"/>
              <w:adjustRightInd w:val="0"/>
              <w:ind w:left="-9" w:firstLine="9"/>
              <w:jc w:val="center"/>
              <w:rPr>
                <w:rFonts w:ascii="Times New Roman CYR" w:hAnsi="Times New Roman CYR"/>
                <w:sz w:val="22"/>
              </w:rPr>
            </w:pPr>
            <w:r w:rsidRPr="00F04B97">
              <w:rPr>
                <w:rFonts w:ascii="Times New Roman CYR" w:hAnsi="Times New Roman CYR"/>
                <w:sz w:val="22"/>
              </w:rPr>
              <w:t>№ з/п</w:t>
            </w:r>
          </w:p>
        </w:tc>
        <w:tc>
          <w:tcPr>
            <w:tcW w:w="1099" w:type="dxa"/>
            <w:tcBorders>
              <w:top w:val="single" w:sz="4" w:space="0" w:color="auto"/>
              <w:left w:val="single" w:sz="4" w:space="0" w:color="auto"/>
              <w:bottom w:val="single" w:sz="4" w:space="0" w:color="auto"/>
              <w:right w:val="single" w:sz="4" w:space="0" w:color="auto"/>
            </w:tcBorders>
            <w:shd w:val="clear" w:color="auto" w:fill="CCCCCC"/>
            <w:vAlign w:val="center"/>
          </w:tcPr>
          <w:p w:rsidR="006129E1" w:rsidRPr="00F04B97" w:rsidRDefault="006129E1" w:rsidP="008359D4">
            <w:pPr>
              <w:overflowPunct w:val="0"/>
              <w:autoSpaceDE w:val="0"/>
              <w:autoSpaceDN w:val="0"/>
              <w:adjustRightInd w:val="0"/>
              <w:jc w:val="center"/>
              <w:rPr>
                <w:rFonts w:ascii="Times New Roman CYR" w:hAnsi="Times New Roman CYR"/>
                <w:sz w:val="22"/>
              </w:rPr>
            </w:pPr>
            <w:r w:rsidRPr="00F04B97">
              <w:rPr>
                <w:rFonts w:ascii="Times New Roman CYR" w:hAnsi="Times New Roman CYR"/>
                <w:sz w:val="22"/>
              </w:rPr>
              <w:t>Назва</w:t>
            </w:r>
          </w:p>
        </w:tc>
        <w:tc>
          <w:tcPr>
            <w:tcW w:w="2305" w:type="dxa"/>
            <w:tcBorders>
              <w:top w:val="single" w:sz="4" w:space="0" w:color="auto"/>
              <w:left w:val="single" w:sz="4" w:space="0" w:color="auto"/>
              <w:bottom w:val="single" w:sz="4" w:space="0" w:color="auto"/>
              <w:right w:val="single" w:sz="4" w:space="0" w:color="auto"/>
            </w:tcBorders>
            <w:shd w:val="clear" w:color="auto" w:fill="CCCCCC"/>
            <w:vAlign w:val="center"/>
          </w:tcPr>
          <w:p w:rsidR="006129E1" w:rsidRPr="00F04B97" w:rsidRDefault="006129E1" w:rsidP="008359D4">
            <w:pPr>
              <w:overflowPunct w:val="0"/>
              <w:autoSpaceDE w:val="0"/>
              <w:autoSpaceDN w:val="0"/>
              <w:adjustRightInd w:val="0"/>
              <w:jc w:val="center"/>
              <w:rPr>
                <w:rFonts w:ascii="Times New Roman CYR" w:hAnsi="Times New Roman CYR"/>
                <w:sz w:val="22"/>
              </w:rPr>
            </w:pPr>
            <w:r w:rsidRPr="00F04B97">
              <w:rPr>
                <w:rFonts w:ascii="Times New Roman CYR" w:hAnsi="Times New Roman CYR"/>
                <w:sz w:val="22"/>
              </w:rPr>
              <w:t>Адреса</w:t>
            </w:r>
          </w:p>
        </w:tc>
        <w:tc>
          <w:tcPr>
            <w:tcW w:w="2405" w:type="dxa"/>
            <w:tcBorders>
              <w:top w:val="single" w:sz="4" w:space="0" w:color="auto"/>
              <w:left w:val="single" w:sz="4" w:space="0" w:color="auto"/>
              <w:bottom w:val="single" w:sz="4" w:space="0" w:color="auto"/>
              <w:right w:val="single" w:sz="4" w:space="0" w:color="auto"/>
            </w:tcBorders>
            <w:shd w:val="clear" w:color="auto" w:fill="CCCCCC"/>
            <w:vAlign w:val="center"/>
          </w:tcPr>
          <w:p w:rsidR="006129E1" w:rsidRPr="00F04B97" w:rsidRDefault="006129E1" w:rsidP="008359D4">
            <w:pPr>
              <w:overflowPunct w:val="0"/>
              <w:autoSpaceDE w:val="0"/>
              <w:autoSpaceDN w:val="0"/>
              <w:adjustRightInd w:val="0"/>
              <w:jc w:val="center"/>
              <w:rPr>
                <w:rFonts w:ascii="Times New Roman CYR" w:hAnsi="Times New Roman CYR"/>
                <w:sz w:val="22"/>
              </w:rPr>
            </w:pPr>
            <w:r w:rsidRPr="00F04B97">
              <w:rPr>
                <w:rFonts w:ascii="Times New Roman CYR" w:hAnsi="Times New Roman CYR"/>
                <w:sz w:val="22"/>
              </w:rPr>
              <w:t>Режим роботи</w:t>
            </w:r>
          </w:p>
        </w:tc>
        <w:tc>
          <w:tcPr>
            <w:tcW w:w="1471" w:type="dxa"/>
            <w:tcBorders>
              <w:top w:val="single" w:sz="4" w:space="0" w:color="auto"/>
              <w:left w:val="single" w:sz="4" w:space="0" w:color="auto"/>
              <w:bottom w:val="single" w:sz="4" w:space="0" w:color="auto"/>
              <w:right w:val="single" w:sz="4" w:space="0" w:color="auto"/>
            </w:tcBorders>
            <w:shd w:val="clear" w:color="auto" w:fill="CCCCCC"/>
            <w:vAlign w:val="center"/>
          </w:tcPr>
          <w:p w:rsidR="006129E1" w:rsidRPr="00F04B97" w:rsidRDefault="006129E1" w:rsidP="008359D4">
            <w:pPr>
              <w:overflowPunct w:val="0"/>
              <w:autoSpaceDE w:val="0"/>
              <w:autoSpaceDN w:val="0"/>
              <w:adjustRightInd w:val="0"/>
              <w:jc w:val="center"/>
              <w:rPr>
                <w:rFonts w:ascii="Times New Roman CYR" w:hAnsi="Times New Roman CYR"/>
                <w:sz w:val="22"/>
              </w:rPr>
            </w:pPr>
            <w:r w:rsidRPr="00F04B97">
              <w:rPr>
                <w:rFonts w:ascii="Times New Roman CYR" w:hAnsi="Times New Roman CYR"/>
                <w:sz w:val="22"/>
              </w:rPr>
              <w:t>Основні напрямки</w:t>
            </w:r>
          </w:p>
        </w:tc>
        <w:tc>
          <w:tcPr>
            <w:tcW w:w="1907" w:type="dxa"/>
            <w:tcBorders>
              <w:top w:val="single" w:sz="4" w:space="0" w:color="auto"/>
              <w:left w:val="single" w:sz="4" w:space="0" w:color="auto"/>
              <w:bottom w:val="single" w:sz="4" w:space="0" w:color="auto"/>
              <w:right w:val="single" w:sz="4" w:space="0" w:color="auto"/>
            </w:tcBorders>
            <w:shd w:val="clear" w:color="auto" w:fill="CCCCCC"/>
            <w:vAlign w:val="center"/>
          </w:tcPr>
          <w:p w:rsidR="006129E1" w:rsidRPr="00F04B97" w:rsidRDefault="006129E1" w:rsidP="008359D4">
            <w:pPr>
              <w:overflowPunct w:val="0"/>
              <w:autoSpaceDE w:val="0"/>
              <w:autoSpaceDN w:val="0"/>
              <w:adjustRightInd w:val="0"/>
              <w:jc w:val="center"/>
              <w:rPr>
                <w:rFonts w:ascii="Times New Roman CYR" w:hAnsi="Times New Roman CYR"/>
                <w:sz w:val="22"/>
              </w:rPr>
            </w:pPr>
            <w:r w:rsidRPr="00F04B97">
              <w:rPr>
                <w:rFonts w:ascii="Times New Roman CYR" w:hAnsi="Times New Roman CYR"/>
                <w:sz w:val="22"/>
              </w:rPr>
              <w:t>Графік руху</w:t>
            </w:r>
          </w:p>
        </w:tc>
      </w:tr>
      <w:tr w:rsidR="006129E1" w:rsidRPr="00F04B97" w:rsidTr="008359D4">
        <w:trPr>
          <w:trHeight w:val="278"/>
        </w:trPr>
        <w:tc>
          <w:tcPr>
            <w:tcW w:w="516" w:type="dxa"/>
          </w:tcPr>
          <w:p w:rsidR="006129E1" w:rsidRPr="00F04B97" w:rsidRDefault="006129E1" w:rsidP="008359D4">
            <w:pPr>
              <w:rPr>
                <w:rFonts w:eastAsia="Arial Unicode MS"/>
                <w:bCs/>
                <w:sz w:val="22"/>
              </w:rPr>
            </w:pPr>
          </w:p>
        </w:tc>
        <w:tc>
          <w:tcPr>
            <w:tcW w:w="9187" w:type="dxa"/>
            <w:gridSpan w:val="5"/>
          </w:tcPr>
          <w:p w:rsidR="006129E1" w:rsidRPr="00F04B97" w:rsidRDefault="006129E1" w:rsidP="008359D4">
            <w:pPr>
              <w:rPr>
                <w:rFonts w:eastAsia="Arial Unicode MS"/>
                <w:bCs/>
                <w:sz w:val="22"/>
              </w:rPr>
            </w:pPr>
            <w:r w:rsidRPr="00F04B97">
              <w:rPr>
                <w:rFonts w:eastAsia="Arial Unicode MS"/>
                <w:bCs/>
                <w:sz w:val="22"/>
              </w:rPr>
              <w:t>Залізничні станції</w:t>
            </w:r>
          </w:p>
        </w:tc>
      </w:tr>
      <w:tr w:rsidR="006129E1" w:rsidRPr="00F04B97" w:rsidTr="00AB4E84">
        <w:trPr>
          <w:trHeight w:val="701"/>
        </w:trPr>
        <w:tc>
          <w:tcPr>
            <w:tcW w:w="516" w:type="dxa"/>
          </w:tcPr>
          <w:p w:rsidR="006129E1" w:rsidRPr="00F04B97" w:rsidRDefault="006129E1" w:rsidP="008359D4">
            <w:pPr>
              <w:rPr>
                <w:rFonts w:eastAsia="Arial Unicode MS"/>
                <w:bCs/>
                <w:sz w:val="22"/>
                <w:lang w:val="uk-UA"/>
              </w:rPr>
            </w:pPr>
            <w:r w:rsidRPr="00F04B97">
              <w:rPr>
                <w:rFonts w:eastAsia="Arial Unicode MS"/>
                <w:bCs/>
                <w:sz w:val="22"/>
                <w:lang w:val="uk-UA"/>
              </w:rPr>
              <w:t>1</w:t>
            </w:r>
          </w:p>
        </w:tc>
        <w:tc>
          <w:tcPr>
            <w:tcW w:w="1099" w:type="dxa"/>
            <w:tcBorders>
              <w:top w:val="single" w:sz="4" w:space="0" w:color="auto"/>
              <w:left w:val="single" w:sz="4" w:space="0" w:color="auto"/>
              <w:bottom w:val="single" w:sz="4" w:space="0" w:color="auto"/>
              <w:right w:val="single" w:sz="4" w:space="0" w:color="auto"/>
            </w:tcBorders>
          </w:tcPr>
          <w:p w:rsidR="006129E1" w:rsidRPr="00F04B97" w:rsidRDefault="006129E1" w:rsidP="008359D4">
            <w:pPr>
              <w:overflowPunct w:val="0"/>
              <w:autoSpaceDE w:val="0"/>
              <w:autoSpaceDN w:val="0"/>
              <w:adjustRightInd w:val="0"/>
              <w:rPr>
                <w:rFonts w:ascii="Times New Roman CYR" w:hAnsi="Times New Roman CYR"/>
                <w:sz w:val="22"/>
              </w:rPr>
            </w:pPr>
            <w:r w:rsidRPr="00F04B97">
              <w:rPr>
                <w:rFonts w:ascii="Times New Roman CYR" w:hAnsi="Times New Roman CYR"/>
                <w:sz w:val="22"/>
              </w:rPr>
              <w:t>Станція Ірпінь</w:t>
            </w:r>
          </w:p>
        </w:tc>
        <w:tc>
          <w:tcPr>
            <w:tcW w:w="2305" w:type="dxa"/>
            <w:tcBorders>
              <w:top w:val="single" w:sz="4" w:space="0" w:color="auto"/>
              <w:left w:val="single" w:sz="4" w:space="0" w:color="auto"/>
              <w:bottom w:val="single" w:sz="4" w:space="0" w:color="auto"/>
              <w:right w:val="single" w:sz="4" w:space="0" w:color="auto"/>
            </w:tcBorders>
          </w:tcPr>
          <w:p w:rsidR="006129E1" w:rsidRPr="00F04B97" w:rsidRDefault="006129E1" w:rsidP="008359D4">
            <w:pPr>
              <w:overflowPunct w:val="0"/>
              <w:autoSpaceDE w:val="0"/>
              <w:autoSpaceDN w:val="0"/>
              <w:adjustRightInd w:val="0"/>
              <w:rPr>
                <w:rFonts w:ascii="Times New Roman CYR" w:hAnsi="Times New Roman CYR"/>
                <w:sz w:val="22"/>
              </w:rPr>
            </w:pPr>
            <w:r w:rsidRPr="00F04B97">
              <w:rPr>
                <w:rFonts w:ascii="Times New Roman CYR" w:hAnsi="Times New Roman CYR"/>
                <w:sz w:val="22"/>
              </w:rPr>
              <w:t>Ірпінь, вул.Центральна,</w:t>
            </w:r>
            <w:r w:rsidRPr="00F04B97">
              <w:rPr>
                <w:rFonts w:ascii="Times New Roman CYR" w:hAnsi="Times New Roman CYR"/>
                <w:sz w:val="22"/>
                <w:lang w:val="uk-UA"/>
              </w:rPr>
              <w:t xml:space="preserve"> </w:t>
            </w:r>
            <w:r w:rsidRPr="00F04B97">
              <w:rPr>
                <w:rFonts w:ascii="Times New Roman CYR" w:hAnsi="Times New Roman CYR"/>
                <w:sz w:val="22"/>
              </w:rPr>
              <w:t>6</w:t>
            </w:r>
          </w:p>
        </w:tc>
        <w:tc>
          <w:tcPr>
            <w:tcW w:w="2405" w:type="dxa"/>
            <w:tcBorders>
              <w:top w:val="single" w:sz="4" w:space="0" w:color="auto"/>
              <w:left w:val="single" w:sz="4" w:space="0" w:color="auto"/>
              <w:bottom w:val="single" w:sz="4" w:space="0" w:color="auto"/>
              <w:right w:val="single" w:sz="4" w:space="0" w:color="auto"/>
            </w:tcBorders>
          </w:tcPr>
          <w:p w:rsidR="006129E1" w:rsidRPr="00F04B97" w:rsidRDefault="006129E1" w:rsidP="008359D4">
            <w:pPr>
              <w:overflowPunct w:val="0"/>
              <w:autoSpaceDE w:val="0"/>
              <w:autoSpaceDN w:val="0"/>
              <w:adjustRightInd w:val="0"/>
              <w:rPr>
                <w:rFonts w:ascii="Times New Roman CYR" w:hAnsi="Times New Roman CYR"/>
                <w:sz w:val="22"/>
              </w:rPr>
            </w:pPr>
            <w:r w:rsidRPr="00F04B97">
              <w:rPr>
                <w:rFonts w:ascii="Times New Roman CYR" w:hAnsi="Times New Roman CYR"/>
                <w:sz w:val="22"/>
              </w:rPr>
              <w:t xml:space="preserve">щоденно з 7:45-18:45; </w:t>
            </w:r>
          </w:p>
          <w:p w:rsidR="006129E1" w:rsidRPr="00F04B97" w:rsidRDefault="006129E1" w:rsidP="008359D4">
            <w:pPr>
              <w:overflowPunct w:val="0"/>
              <w:autoSpaceDE w:val="0"/>
              <w:autoSpaceDN w:val="0"/>
              <w:adjustRightInd w:val="0"/>
              <w:rPr>
                <w:rFonts w:ascii="Times New Roman CYR" w:hAnsi="Times New Roman CYR"/>
                <w:sz w:val="22"/>
              </w:rPr>
            </w:pPr>
            <w:r w:rsidRPr="00F04B97">
              <w:rPr>
                <w:rFonts w:ascii="Times New Roman CYR" w:hAnsi="Times New Roman CYR"/>
                <w:sz w:val="22"/>
              </w:rPr>
              <w:t>перерва з 13:00-14:00</w:t>
            </w:r>
          </w:p>
        </w:tc>
        <w:tc>
          <w:tcPr>
            <w:tcW w:w="1471" w:type="dxa"/>
            <w:tcBorders>
              <w:top w:val="single" w:sz="4" w:space="0" w:color="auto"/>
              <w:left w:val="single" w:sz="4" w:space="0" w:color="auto"/>
              <w:bottom w:val="single" w:sz="4" w:space="0" w:color="auto"/>
              <w:right w:val="single" w:sz="4" w:space="0" w:color="auto"/>
            </w:tcBorders>
          </w:tcPr>
          <w:p w:rsidR="006129E1" w:rsidRPr="00F04B97" w:rsidRDefault="006129E1" w:rsidP="008359D4">
            <w:pPr>
              <w:overflowPunct w:val="0"/>
              <w:autoSpaceDE w:val="0"/>
              <w:autoSpaceDN w:val="0"/>
              <w:adjustRightInd w:val="0"/>
              <w:jc w:val="center"/>
              <w:rPr>
                <w:rFonts w:ascii="Times New Roman CYR" w:hAnsi="Times New Roman CYR"/>
                <w:sz w:val="22"/>
              </w:rPr>
            </w:pPr>
            <w:r w:rsidRPr="00F04B97">
              <w:rPr>
                <w:rFonts w:ascii="Times New Roman CYR" w:hAnsi="Times New Roman CYR"/>
                <w:sz w:val="22"/>
              </w:rPr>
              <w:t>Київ-Пас.-Коростень</w:t>
            </w:r>
          </w:p>
        </w:tc>
        <w:tc>
          <w:tcPr>
            <w:tcW w:w="1907" w:type="dxa"/>
            <w:tcBorders>
              <w:top w:val="single" w:sz="4" w:space="0" w:color="auto"/>
              <w:left w:val="single" w:sz="4" w:space="0" w:color="auto"/>
              <w:bottom w:val="single" w:sz="4" w:space="0" w:color="auto"/>
              <w:right w:val="single" w:sz="4" w:space="0" w:color="auto"/>
            </w:tcBorders>
          </w:tcPr>
          <w:p w:rsidR="006129E1" w:rsidRPr="00F04B97" w:rsidRDefault="006129E1" w:rsidP="008359D4">
            <w:pPr>
              <w:overflowPunct w:val="0"/>
              <w:autoSpaceDE w:val="0"/>
              <w:autoSpaceDN w:val="0"/>
              <w:adjustRightInd w:val="0"/>
              <w:jc w:val="center"/>
              <w:rPr>
                <w:rFonts w:ascii="Times New Roman CYR" w:hAnsi="Times New Roman CYR"/>
                <w:sz w:val="22"/>
              </w:rPr>
            </w:pPr>
            <w:r w:rsidRPr="00F04B97">
              <w:rPr>
                <w:rFonts w:ascii="Times New Roman CYR" w:hAnsi="Times New Roman CYR"/>
                <w:sz w:val="22"/>
              </w:rPr>
              <w:t>Щоденно</w:t>
            </w:r>
          </w:p>
        </w:tc>
      </w:tr>
    </w:tbl>
    <w:p w:rsidR="006129E1" w:rsidRPr="00F04B97" w:rsidRDefault="006129E1" w:rsidP="006129E1">
      <w:pPr>
        <w:tabs>
          <w:tab w:val="num" w:pos="0"/>
        </w:tabs>
        <w:ind w:firstLine="709"/>
        <w:jc w:val="both"/>
        <w:rPr>
          <w:b/>
          <w:lang w:val="ru-RU"/>
        </w:rPr>
      </w:pPr>
    </w:p>
    <w:p w:rsidR="004B5A44" w:rsidRPr="00F04B97" w:rsidRDefault="004B5A44" w:rsidP="008C23C6">
      <w:pPr>
        <w:tabs>
          <w:tab w:val="num" w:pos="0"/>
        </w:tabs>
        <w:ind w:firstLine="709"/>
        <w:jc w:val="center"/>
        <w:rPr>
          <w:b/>
          <w:lang w:val="uk-UA"/>
        </w:rPr>
      </w:pPr>
      <w:r w:rsidRPr="00F04B97">
        <w:rPr>
          <w:b/>
          <w:lang w:val="uk-UA"/>
        </w:rPr>
        <w:t>3.</w:t>
      </w:r>
      <w:r w:rsidR="00E276A5" w:rsidRPr="00F04B97">
        <w:rPr>
          <w:b/>
          <w:lang w:val="uk-UA"/>
        </w:rPr>
        <w:t>6</w:t>
      </w:r>
      <w:r w:rsidRPr="00F04B97">
        <w:rPr>
          <w:b/>
          <w:lang w:val="uk-UA"/>
        </w:rPr>
        <w:t>. Зв’язок</w:t>
      </w:r>
    </w:p>
    <w:p w:rsidR="00263539" w:rsidRPr="00F04B97" w:rsidRDefault="00263539" w:rsidP="00263539">
      <w:pPr>
        <w:pStyle w:val="a3"/>
        <w:spacing w:before="0" w:after="0"/>
        <w:ind w:firstLine="567"/>
        <w:jc w:val="both"/>
        <w:rPr>
          <w:rFonts w:ascii="Times New Roman" w:hAnsi="Times New Roman"/>
          <w:bCs/>
          <w:lang w:val="uk-UA"/>
        </w:rPr>
      </w:pPr>
      <w:r w:rsidRPr="00F04B97">
        <w:rPr>
          <w:rFonts w:ascii="Times New Roman" w:hAnsi="Times New Roman"/>
          <w:bCs/>
          <w:lang w:val="uk-UA"/>
        </w:rPr>
        <w:t>Сфера послуг зв’язку продовжує працювати на забезпечення потреб населення у наданні послуг поштового та інтернет зв’язку у м. Ірпінь та селищах. Ведеться постійна робота щодо підвищення якості послуг, розширення їх спектру та задоволення потреб населення. В Ірпінській міській територіальній громаді надають свої послуги наступні служби доставки: Нова Пошта, АвтоЛюкс, Нічний Експрес, Поштомат ПриватБанку, Міст Експрес, Justin.</w:t>
      </w:r>
    </w:p>
    <w:p w:rsidR="003B3AEB" w:rsidRPr="00F04B97" w:rsidRDefault="003B3AEB" w:rsidP="003B3AEB">
      <w:pPr>
        <w:ind w:firstLine="567"/>
        <w:jc w:val="both"/>
        <w:rPr>
          <w:rFonts w:eastAsia="Calibri"/>
          <w:bCs/>
          <w:lang w:val="uk-UA" w:eastAsia="en-US"/>
        </w:rPr>
      </w:pPr>
      <w:r w:rsidRPr="00F04B97">
        <w:rPr>
          <w:rFonts w:eastAsia="Calibri"/>
          <w:bCs/>
          <w:lang w:val="uk-UA" w:eastAsia="en-US"/>
        </w:rPr>
        <w:t>В Ірпінській міській територіальній громаді працює декілька компаній, які надають послуги інтернет зв’язку: «Tv-Net», «iLan», «Best», «Dominet», «</w:t>
      </w:r>
      <w:r w:rsidRPr="00F04B97">
        <w:rPr>
          <w:rFonts w:eastAsia="Calibri"/>
          <w:bCs/>
          <w:lang w:eastAsia="en-US"/>
        </w:rPr>
        <w:t>Undernet</w:t>
      </w:r>
      <w:r w:rsidRPr="00F04B97">
        <w:rPr>
          <w:rFonts w:eastAsia="Calibri"/>
          <w:bCs/>
          <w:lang w:val="uk-UA" w:eastAsia="en-US"/>
        </w:rPr>
        <w:t xml:space="preserve">» та інші. </w:t>
      </w:r>
    </w:p>
    <w:p w:rsidR="00263539" w:rsidRPr="00F04B97" w:rsidRDefault="00263539" w:rsidP="00263539">
      <w:pPr>
        <w:pStyle w:val="a3"/>
        <w:spacing w:before="0" w:after="0"/>
        <w:ind w:firstLine="567"/>
        <w:jc w:val="both"/>
        <w:rPr>
          <w:rFonts w:ascii="Times New Roman" w:hAnsi="Times New Roman"/>
          <w:bCs/>
          <w:lang w:val="uk-UA"/>
        </w:rPr>
      </w:pPr>
      <w:r w:rsidRPr="00F04B97">
        <w:rPr>
          <w:rFonts w:ascii="Times New Roman" w:hAnsi="Times New Roman"/>
          <w:bCs/>
          <w:lang w:val="uk-UA"/>
        </w:rPr>
        <w:t>Компанії надають послуги доступу до мережі Інтернет, а також, послуги доступу до кабельного телебачення, як для юридичних так і фізичних осіб. Метою компаній є якісне надання послуг населенню, в той же час зробити доступним використання всесвітньої мережі Інтернет та кабельного телебачення.</w:t>
      </w:r>
    </w:p>
    <w:p w:rsidR="00263539" w:rsidRPr="00F04B97" w:rsidRDefault="00263539" w:rsidP="00263539">
      <w:pPr>
        <w:pStyle w:val="a3"/>
        <w:spacing w:before="0" w:after="0"/>
        <w:ind w:firstLine="567"/>
        <w:jc w:val="both"/>
        <w:rPr>
          <w:rFonts w:ascii="Times New Roman" w:hAnsi="Times New Roman"/>
          <w:bCs/>
          <w:lang w:val="uk-UA"/>
        </w:rPr>
      </w:pPr>
      <w:r w:rsidRPr="00F04B97">
        <w:rPr>
          <w:rFonts w:ascii="Times New Roman" w:hAnsi="Times New Roman"/>
          <w:bCs/>
          <w:lang w:val="uk-UA"/>
        </w:rPr>
        <w:t>Крім того, Ірпінська міська територіальна громада має досить розгалужену систему поштового зв’язку, яка у 2021 році представлена 32 відділеннями, а саме:</w:t>
      </w:r>
    </w:p>
    <w:p w:rsidR="00263539" w:rsidRPr="00F04B97" w:rsidRDefault="00263539" w:rsidP="00263539">
      <w:pPr>
        <w:pStyle w:val="a3"/>
        <w:jc w:val="center"/>
        <w:rPr>
          <w:rFonts w:ascii="Times New Roman" w:hAnsi="Times New Roman"/>
          <w:b/>
          <w:bCs/>
          <w:lang w:val="uk-UA"/>
        </w:rPr>
      </w:pPr>
      <w:r w:rsidRPr="00F04B97">
        <w:rPr>
          <w:rFonts w:ascii="Times New Roman" w:hAnsi="Times New Roman"/>
          <w:b/>
          <w:bCs/>
          <w:lang w:val="uk-UA"/>
        </w:rPr>
        <w:t>Відділення поштового зв’язку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4961"/>
      </w:tblGrid>
      <w:tr w:rsidR="00BF6DED" w:rsidRPr="00F04B97" w:rsidTr="008359D4">
        <w:tc>
          <w:tcPr>
            <w:tcW w:w="567"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 п/п</w:t>
            </w:r>
          </w:p>
        </w:tc>
        <w:tc>
          <w:tcPr>
            <w:tcW w:w="382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F6DED" w:rsidRPr="00F04B97" w:rsidRDefault="00BF6DED" w:rsidP="008359D4">
            <w:pPr>
              <w:overflowPunct w:val="0"/>
              <w:autoSpaceDE w:val="0"/>
              <w:autoSpaceDN w:val="0"/>
              <w:adjustRightInd w:val="0"/>
              <w:spacing w:line="256" w:lineRule="auto"/>
              <w:jc w:val="center"/>
              <w:rPr>
                <w:rFonts w:ascii="Times New Roman CYR" w:hAnsi="Times New Roman CYR"/>
                <w:sz w:val="22"/>
                <w:szCs w:val="22"/>
                <w:lang w:val="ru-RU" w:eastAsia="uk-UA"/>
              </w:rPr>
            </w:pPr>
            <w:r w:rsidRPr="00F04B97">
              <w:rPr>
                <w:rFonts w:ascii="Times New Roman CYR" w:hAnsi="Times New Roman CYR"/>
                <w:sz w:val="22"/>
                <w:szCs w:val="22"/>
                <w:lang w:val="ru-RU" w:eastAsia="uk-UA"/>
              </w:rPr>
              <w:t>Назва</w:t>
            </w:r>
          </w:p>
        </w:tc>
        <w:tc>
          <w:tcPr>
            <w:tcW w:w="4961"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BF6DED" w:rsidRPr="00F04B97" w:rsidRDefault="00BF6DED" w:rsidP="008359D4">
            <w:pPr>
              <w:overflowPunct w:val="0"/>
              <w:autoSpaceDE w:val="0"/>
              <w:autoSpaceDN w:val="0"/>
              <w:adjustRightInd w:val="0"/>
              <w:spacing w:line="256" w:lineRule="auto"/>
              <w:jc w:val="center"/>
              <w:rPr>
                <w:rFonts w:ascii="Times New Roman CYR" w:hAnsi="Times New Roman CYR"/>
                <w:sz w:val="22"/>
                <w:szCs w:val="22"/>
                <w:lang w:val="ru-RU" w:eastAsia="uk-UA"/>
              </w:rPr>
            </w:pPr>
            <w:r w:rsidRPr="00F04B97">
              <w:rPr>
                <w:rFonts w:ascii="Times New Roman CYR" w:hAnsi="Times New Roman CYR"/>
                <w:sz w:val="22"/>
                <w:szCs w:val="22"/>
                <w:lang w:val="ru-RU" w:eastAsia="uk-UA"/>
              </w:rPr>
              <w:t>Адреса</w:t>
            </w:r>
          </w:p>
        </w:tc>
      </w:tr>
      <w:tr w:rsidR="00BF6DED" w:rsidRPr="00F04B97"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F04B97" w:rsidRDefault="00BF6DED" w:rsidP="008359D4">
            <w:pPr>
              <w:jc w:val="center"/>
              <w:rPr>
                <w:rFonts w:eastAsia="Calibri"/>
                <w:sz w:val="22"/>
                <w:szCs w:val="22"/>
                <w:lang w:val="ru-RU" w:eastAsia="uk-UA"/>
              </w:rPr>
            </w:pPr>
            <w:r w:rsidRPr="00F04B97">
              <w:rPr>
                <w:rFonts w:eastAsia="Calibri"/>
                <w:sz w:val="22"/>
                <w:szCs w:val="22"/>
                <w:lang w:val="ru-RU" w:eastAsia="uk-UA"/>
              </w:rPr>
              <w:t>1</w:t>
            </w:r>
          </w:p>
        </w:tc>
        <w:tc>
          <w:tcPr>
            <w:tcW w:w="3828" w:type="dxa"/>
            <w:tcBorders>
              <w:top w:val="single" w:sz="4" w:space="0" w:color="auto"/>
              <w:left w:val="single" w:sz="4" w:space="0" w:color="auto"/>
              <w:bottom w:val="single" w:sz="4" w:space="0" w:color="auto"/>
              <w:right w:val="single" w:sz="4" w:space="0" w:color="auto"/>
            </w:tcBorders>
            <w:hideMark/>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КМД ПАТ Укрпошта. Відділення поштового зв’язку №5</w:t>
            </w:r>
          </w:p>
        </w:tc>
        <w:tc>
          <w:tcPr>
            <w:tcW w:w="4961" w:type="dxa"/>
            <w:tcBorders>
              <w:top w:val="single" w:sz="4" w:space="0" w:color="auto"/>
              <w:left w:val="single" w:sz="4" w:space="0" w:color="auto"/>
              <w:bottom w:val="single" w:sz="4" w:space="0" w:color="auto"/>
              <w:right w:val="single" w:sz="4" w:space="0" w:color="auto"/>
            </w:tcBorders>
            <w:hideMark/>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м. Ірпінь, вул. Соборна, 98</w:t>
            </w:r>
          </w:p>
        </w:tc>
      </w:tr>
      <w:tr w:rsidR="00BF6DED" w:rsidRPr="00773668"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F04B97"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F04B97">
              <w:rPr>
                <w:rFonts w:eastAsia="Calibri"/>
                <w:sz w:val="22"/>
                <w:szCs w:val="22"/>
                <w:lang w:val="ru-RU" w:eastAsia="uk-UA"/>
              </w:rPr>
              <w:t>2</w:t>
            </w:r>
          </w:p>
        </w:tc>
        <w:tc>
          <w:tcPr>
            <w:tcW w:w="3828" w:type="dxa"/>
            <w:tcBorders>
              <w:top w:val="single" w:sz="4" w:space="0" w:color="auto"/>
              <w:left w:val="single" w:sz="4" w:space="0" w:color="auto"/>
              <w:bottom w:val="single" w:sz="4" w:space="0" w:color="auto"/>
              <w:right w:val="single" w:sz="4" w:space="0" w:color="auto"/>
            </w:tcBorders>
            <w:hideMark/>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КМД ПАТ Укрпошта. Відділення поштового зв’язку №3</w:t>
            </w:r>
          </w:p>
        </w:tc>
        <w:tc>
          <w:tcPr>
            <w:tcW w:w="4961" w:type="dxa"/>
            <w:tcBorders>
              <w:top w:val="single" w:sz="4" w:space="0" w:color="auto"/>
              <w:left w:val="single" w:sz="4" w:space="0" w:color="auto"/>
              <w:bottom w:val="single" w:sz="4" w:space="0" w:color="auto"/>
              <w:right w:val="single" w:sz="4" w:space="0" w:color="auto"/>
            </w:tcBorders>
            <w:hideMark/>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м. Ірпінь, вул. Котляревського, 54А</w:t>
            </w:r>
          </w:p>
        </w:tc>
      </w:tr>
      <w:tr w:rsidR="00BF6DED" w:rsidRPr="00773668"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F04B97"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F04B97">
              <w:rPr>
                <w:rFonts w:eastAsia="Calibri"/>
                <w:sz w:val="22"/>
                <w:szCs w:val="22"/>
                <w:lang w:val="ru-RU" w:eastAsia="uk-UA"/>
              </w:rPr>
              <w:t>3</w:t>
            </w:r>
          </w:p>
        </w:tc>
        <w:tc>
          <w:tcPr>
            <w:tcW w:w="3828" w:type="dxa"/>
            <w:tcBorders>
              <w:top w:val="single" w:sz="4" w:space="0" w:color="auto"/>
              <w:left w:val="single" w:sz="4" w:space="0" w:color="auto"/>
              <w:bottom w:val="single" w:sz="4" w:space="0" w:color="auto"/>
              <w:right w:val="single" w:sz="4" w:space="0" w:color="auto"/>
            </w:tcBorders>
            <w:hideMark/>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 xml:space="preserve">КМД ПАТ Укрпошта. Відділення </w:t>
            </w:r>
            <w:r w:rsidRPr="00F04B97">
              <w:rPr>
                <w:rFonts w:ascii="Times New Roman CYR" w:hAnsi="Times New Roman CYR"/>
                <w:sz w:val="22"/>
                <w:szCs w:val="22"/>
                <w:lang w:val="ru-RU" w:eastAsia="uk-UA"/>
              </w:rPr>
              <w:lastRenderedPageBreak/>
              <w:t>поштового зв’язку №4</w:t>
            </w:r>
          </w:p>
        </w:tc>
        <w:tc>
          <w:tcPr>
            <w:tcW w:w="4961" w:type="dxa"/>
            <w:tcBorders>
              <w:top w:val="single" w:sz="4" w:space="0" w:color="auto"/>
              <w:left w:val="single" w:sz="4" w:space="0" w:color="auto"/>
              <w:bottom w:val="single" w:sz="4" w:space="0" w:color="auto"/>
              <w:right w:val="single" w:sz="4" w:space="0" w:color="auto"/>
            </w:tcBorders>
            <w:hideMark/>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lastRenderedPageBreak/>
              <w:t>м. Ірпінь, вул. Соборна, 1/4А</w:t>
            </w:r>
          </w:p>
        </w:tc>
      </w:tr>
      <w:tr w:rsidR="00BF6DED" w:rsidRPr="00F04B97"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F04B97"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F04B97">
              <w:rPr>
                <w:rFonts w:eastAsia="Calibri"/>
                <w:sz w:val="22"/>
                <w:szCs w:val="22"/>
                <w:lang w:val="ru-RU" w:eastAsia="uk-UA"/>
              </w:rPr>
              <w:t>4</w:t>
            </w:r>
          </w:p>
        </w:tc>
        <w:tc>
          <w:tcPr>
            <w:tcW w:w="3828" w:type="dxa"/>
            <w:tcBorders>
              <w:top w:val="single" w:sz="4" w:space="0" w:color="auto"/>
              <w:left w:val="single" w:sz="4" w:space="0" w:color="auto"/>
              <w:bottom w:val="single" w:sz="4" w:space="0" w:color="auto"/>
              <w:right w:val="single" w:sz="4" w:space="0" w:color="auto"/>
            </w:tcBorders>
            <w:hideMark/>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КМД ПАТ Укрпошта. Відділення поштового зв’язку №2</w:t>
            </w:r>
          </w:p>
        </w:tc>
        <w:tc>
          <w:tcPr>
            <w:tcW w:w="4961" w:type="dxa"/>
            <w:tcBorders>
              <w:top w:val="single" w:sz="4" w:space="0" w:color="auto"/>
              <w:left w:val="single" w:sz="4" w:space="0" w:color="auto"/>
              <w:bottom w:val="single" w:sz="4" w:space="0" w:color="auto"/>
              <w:right w:val="single" w:sz="4" w:space="0" w:color="auto"/>
            </w:tcBorders>
            <w:hideMark/>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м. Ірпінь, вул. Миру, 10</w:t>
            </w:r>
          </w:p>
        </w:tc>
      </w:tr>
      <w:tr w:rsidR="00BF6DED" w:rsidRPr="00773668"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F04B97"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F04B97">
              <w:rPr>
                <w:rFonts w:eastAsia="Calibri"/>
                <w:sz w:val="22"/>
                <w:szCs w:val="22"/>
                <w:lang w:val="ru-RU" w:eastAsia="uk-UA"/>
              </w:rPr>
              <w:t>5</w:t>
            </w:r>
          </w:p>
        </w:tc>
        <w:tc>
          <w:tcPr>
            <w:tcW w:w="3828" w:type="dxa"/>
            <w:tcBorders>
              <w:top w:val="single" w:sz="4" w:space="0" w:color="auto"/>
              <w:left w:val="single" w:sz="4" w:space="0" w:color="auto"/>
              <w:bottom w:val="single" w:sz="4" w:space="0" w:color="auto"/>
              <w:right w:val="single" w:sz="4" w:space="0" w:color="auto"/>
            </w:tcBorders>
            <w:hideMark/>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КМД ПАТ Укрпошта. Відділення поштового зв’язку</w:t>
            </w:r>
          </w:p>
        </w:tc>
        <w:tc>
          <w:tcPr>
            <w:tcW w:w="4961" w:type="dxa"/>
            <w:tcBorders>
              <w:top w:val="single" w:sz="4" w:space="0" w:color="auto"/>
              <w:left w:val="single" w:sz="4" w:space="0" w:color="auto"/>
              <w:bottom w:val="single" w:sz="4" w:space="0" w:color="auto"/>
              <w:right w:val="single" w:sz="4" w:space="0" w:color="auto"/>
            </w:tcBorders>
            <w:hideMark/>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uk-UA" w:eastAsia="uk-UA"/>
              </w:rPr>
            </w:pPr>
            <w:r w:rsidRPr="00F04B97">
              <w:rPr>
                <w:rFonts w:ascii="Times New Roman CYR" w:hAnsi="Times New Roman CYR"/>
                <w:sz w:val="22"/>
                <w:szCs w:val="22"/>
                <w:lang w:val="uk-UA" w:eastAsia="uk-UA"/>
              </w:rPr>
              <w:t>с. Михайлівка-Рубежівка, вул. Шкільна, 2</w:t>
            </w:r>
          </w:p>
        </w:tc>
      </w:tr>
      <w:tr w:rsidR="00BF6DED" w:rsidRPr="00F04B97"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F04B97"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F04B97">
              <w:rPr>
                <w:rFonts w:eastAsia="Calibri"/>
                <w:sz w:val="22"/>
                <w:szCs w:val="22"/>
                <w:lang w:val="ru-RU" w:eastAsia="uk-UA"/>
              </w:rPr>
              <w:t>6</w:t>
            </w:r>
          </w:p>
        </w:tc>
        <w:tc>
          <w:tcPr>
            <w:tcW w:w="3828" w:type="dxa"/>
            <w:tcBorders>
              <w:top w:val="single" w:sz="4" w:space="0" w:color="auto"/>
              <w:left w:val="single" w:sz="4" w:space="0" w:color="auto"/>
              <w:bottom w:val="single" w:sz="4" w:space="0" w:color="auto"/>
              <w:right w:val="single" w:sz="4" w:space="0" w:color="auto"/>
            </w:tcBorders>
            <w:hideMark/>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КМД ПАТ Укрпошта. Відділення поштового зв’язку</w:t>
            </w:r>
          </w:p>
        </w:tc>
        <w:tc>
          <w:tcPr>
            <w:tcW w:w="4961" w:type="dxa"/>
            <w:tcBorders>
              <w:top w:val="single" w:sz="4" w:space="0" w:color="auto"/>
              <w:left w:val="single" w:sz="4" w:space="0" w:color="auto"/>
              <w:bottom w:val="single" w:sz="4" w:space="0" w:color="auto"/>
              <w:right w:val="single" w:sz="4" w:space="0" w:color="auto"/>
            </w:tcBorders>
            <w:hideMark/>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uk-UA" w:eastAsia="uk-UA"/>
              </w:rPr>
            </w:pPr>
            <w:r w:rsidRPr="00F04B97">
              <w:rPr>
                <w:rFonts w:ascii="Times New Roman CYR" w:hAnsi="Times New Roman CYR"/>
                <w:sz w:val="22"/>
                <w:szCs w:val="22"/>
                <w:lang w:val="uk-UA" w:eastAsia="uk-UA"/>
              </w:rPr>
              <w:t>с. Козинці, вул. Шевченка, 91</w:t>
            </w:r>
          </w:p>
        </w:tc>
      </w:tr>
      <w:tr w:rsidR="00BF6DED" w:rsidRPr="00773668"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F04B97"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F04B97">
              <w:rPr>
                <w:rFonts w:eastAsia="Calibri"/>
                <w:sz w:val="22"/>
                <w:szCs w:val="22"/>
                <w:lang w:val="ru-RU" w:eastAsia="uk-UA"/>
              </w:rPr>
              <w:t>7</w:t>
            </w:r>
          </w:p>
        </w:tc>
        <w:tc>
          <w:tcPr>
            <w:tcW w:w="3828" w:type="dxa"/>
            <w:tcBorders>
              <w:top w:val="single" w:sz="4" w:space="0" w:color="auto"/>
              <w:left w:val="single" w:sz="4" w:space="0" w:color="auto"/>
              <w:bottom w:val="single" w:sz="4" w:space="0" w:color="auto"/>
              <w:right w:val="single" w:sz="4" w:space="0" w:color="auto"/>
            </w:tcBorders>
            <w:hideMark/>
          </w:tcPr>
          <w:p w:rsidR="00BF6DED" w:rsidRPr="00F04B97" w:rsidRDefault="00BF6DED" w:rsidP="008359D4">
            <w:pPr>
              <w:overflowPunct w:val="0"/>
              <w:autoSpaceDE w:val="0"/>
              <w:autoSpaceDN w:val="0"/>
              <w:adjustRightInd w:val="0"/>
              <w:spacing w:line="256" w:lineRule="auto"/>
              <w:ind w:hanging="77"/>
              <w:rPr>
                <w:rFonts w:ascii="Times New Roman CYR" w:hAnsi="Times New Roman CYR"/>
                <w:sz w:val="22"/>
                <w:szCs w:val="22"/>
                <w:lang w:val="ru-RU" w:eastAsia="uk-UA"/>
              </w:rPr>
            </w:pPr>
            <w:r w:rsidRPr="00F04B97">
              <w:rPr>
                <w:rFonts w:ascii="Times New Roman CYR" w:hAnsi="Times New Roman CYR"/>
                <w:sz w:val="22"/>
                <w:szCs w:val="22"/>
                <w:lang w:val="ru-RU" w:eastAsia="uk-UA"/>
              </w:rPr>
              <w:t xml:space="preserve"> Нова пошта. Відділення №1</w:t>
            </w:r>
          </w:p>
        </w:tc>
        <w:tc>
          <w:tcPr>
            <w:tcW w:w="4961" w:type="dxa"/>
            <w:tcBorders>
              <w:top w:val="single" w:sz="4" w:space="0" w:color="auto"/>
              <w:left w:val="single" w:sz="4" w:space="0" w:color="auto"/>
              <w:bottom w:val="single" w:sz="4" w:space="0" w:color="auto"/>
              <w:right w:val="single" w:sz="4" w:space="0" w:color="auto"/>
            </w:tcBorders>
            <w:hideMark/>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м. Ірпінь, вул. Антонова, 4б</w:t>
            </w:r>
          </w:p>
        </w:tc>
      </w:tr>
      <w:tr w:rsidR="00BF6DED" w:rsidRPr="00773668"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F04B97"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F04B97">
              <w:rPr>
                <w:rFonts w:eastAsia="Calibri"/>
                <w:sz w:val="22"/>
                <w:szCs w:val="22"/>
                <w:lang w:val="ru-RU" w:eastAsia="uk-UA"/>
              </w:rPr>
              <w:t>8</w:t>
            </w:r>
          </w:p>
        </w:tc>
        <w:tc>
          <w:tcPr>
            <w:tcW w:w="3828" w:type="dxa"/>
            <w:tcBorders>
              <w:top w:val="single" w:sz="4" w:space="0" w:color="auto"/>
              <w:left w:val="single" w:sz="4" w:space="0" w:color="auto"/>
              <w:bottom w:val="single" w:sz="4" w:space="0" w:color="auto"/>
              <w:right w:val="single" w:sz="4" w:space="0" w:color="auto"/>
            </w:tcBorders>
            <w:hideMark/>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Нова пошта. Відділення №4</w:t>
            </w:r>
          </w:p>
        </w:tc>
        <w:tc>
          <w:tcPr>
            <w:tcW w:w="4961" w:type="dxa"/>
            <w:tcBorders>
              <w:top w:val="single" w:sz="4" w:space="0" w:color="auto"/>
              <w:left w:val="single" w:sz="4" w:space="0" w:color="auto"/>
              <w:bottom w:val="single" w:sz="4" w:space="0" w:color="auto"/>
              <w:right w:val="single" w:sz="4" w:space="0" w:color="auto"/>
            </w:tcBorders>
            <w:hideMark/>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 xml:space="preserve">м. Ірпінь, вул. З. Алієвої, 85 </w:t>
            </w:r>
          </w:p>
        </w:tc>
      </w:tr>
      <w:tr w:rsidR="00BF6DED" w:rsidRPr="00773668"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F04B97"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F04B97">
              <w:rPr>
                <w:rFonts w:eastAsia="Calibri"/>
                <w:sz w:val="22"/>
                <w:szCs w:val="22"/>
                <w:lang w:val="ru-RU" w:eastAsia="uk-UA"/>
              </w:rPr>
              <w:t>9</w:t>
            </w:r>
          </w:p>
        </w:tc>
        <w:tc>
          <w:tcPr>
            <w:tcW w:w="3828" w:type="dxa"/>
            <w:tcBorders>
              <w:top w:val="single" w:sz="4" w:space="0" w:color="auto"/>
              <w:left w:val="single" w:sz="4" w:space="0" w:color="auto"/>
              <w:bottom w:val="single" w:sz="4" w:space="0" w:color="auto"/>
              <w:right w:val="single" w:sz="4" w:space="0" w:color="auto"/>
            </w:tcBorders>
            <w:hideMark/>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Нова пошта. Відділення №5</w:t>
            </w:r>
          </w:p>
        </w:tc>
        <w:tc>
          <w:tcPr>
            <w:tcW w:w="4961" w:type="dxa"/>
            <w:tcBorders>
              <w:top w:val="single" w:sz="4" w:space="0" w:color="auto"/>
              <w:left w:val="single" w:sz="4" w:space="0" w:color="auto"/>
              <w:bottom w:val="single" w:sz="4" w:space="0" w:color="auto"/>
              <w:right w:val="single" w:sz="4" w:space="0" w:color="auto"/>
            </w:tcBorders>
            <w:hideMark/>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м. Ірпінь, вул. Новооскольська, 6-а</w:t>
            </w:r>
          </w:p>
        </w:tc>
      </w:tr>
      <w:tr w:rsidR="00BF6DED" w:rsidRPr="00F04B97"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F04B97"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F04B97">
              <w:rPr>
                <w:rFonts w:eastAsia="Calibri"/>
                <w:sz w:val="22"/>
                <w:szCs w:val="22"/>
                <w:lang w:val="ru-RU" w:eastAsia="uk-UA"/>
              </w:rPr>
              <w:t>10</w:t>
            </w:r>
          </w:p>
        </w:tc>
        <w:tc>
          <w:tcPr>
            <w:tcW w:w="3828" w:type="dxa"/>
            <w:tcBorders>
              <w:top w:val="single" w:sz="4" w:space="0" w:color="auto"/>
              <w:left w:val="single" w:sz="4" w:space="0" w:color="auto"/>
              <w:bottom w:val="single" w:sz="4" w:space="0" w:color="auto"/>
              <w:right w:val="single" w:sz="4" w:space="0" w:color="auto"/>
            </w:tcBorders>
            <w:hideMark/>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Нова пошта. Відділення №7</w:t>
            </w:r>
          </w:p>
        </w:tc>
        <w:tc>
          <w:tcPr>
            <w:tcW w:w="4961" w:type="dxa"/>
            <w:tcBorders>
              <w:top w:val="single" w:sz="4" w:space="0" w:color="auto"/>
              <w:left w:val="single" w:sz="4" w:space="0" w:color="auto"/>
              <w:bottom w:val="single" w:sz="4" w:space="0" w:color="auto"/>
              <w:right w:val="single" w:sz="4" w:space="0" w:color="auto"/>
            </w:tcBorders>
            <w:hideMark/>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м. Ірпінь, вул. Тургенівська, 81</w:t>
            </w:r>
          </w:p>
        </w:tc>
      </w:tr>
      <w:tr w:rsidR="00BF6DED" w:rsidRPr="00773668"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F04B97"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F04B97">
              <w:rPr>
                <w:rFonts w:eastAsia="Calibri"/>
                <w:sz w:val="22"/>
                <w:szCs w:val="22"/>
                <w:lang w:val="ru-RU" w:eastAsia="uk-UA"/>
              </w:rPr>
              <w:t>11</w:t>
            </w:r>
          </w:p>
        </w:tc>
        <w:tc>
          <w:tcPr>
            <w:tcW w:w="3828" w:type="dxa"/>
            <w:tcBorders>
              <w:top w:val="single" w:sz="4" w:space="0" w:color="auto"/>
              <w:left w:val="single" w:sz="4" w:space="0" w:color="auto"/>
              <w:bottom w:val="single" w:sz="4" w:space="0" w:color="auto"/>
              <w:right w:val="single" w:sz="4" w:space="0" w:color="auto"/>
            </w:tcBorders>
            <w:hideMark/>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Нова пошта. Відділення №8</w:t>
            </w:r>
          </w:p>
        </w:tc>
        <w:tc>
          <w:tcPr>
            <w:tcW w:w="4961" w:type="dxa"/>
            <w:tcBorders>
              <w:top w:val="single" w:sz="4" w:space="0" w:color="auto"/>
              <w:left w:val="single" w:sz="4" w:space="0" w:color="auto"/>
              <w:bottom w:val="single" w:sz="4" w:space="0" w:color="auto"/>
              <w:right w:val="single" w:sz="4" w:space="0" w:color="auto"/>
            </w:tcBorders>
            <w:hideMark/>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м. Ірпінь, вул. Центральна, 6а</w:t>
            </w:r>
          </w:p>
        </w:tc>
      </w:tr>
      <w:tr w:rsidR="00BF6DED" w:rsidRPr="00773668"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F04B97" w:rsidRDefault="00BF6DED" w:rsidP="008359D4">
            <w:pPr>
              <w:jc w:val="center"/>
              <w:rPr>
                <w:rFonts w:eastAsia="Calibri"/>
                <w:sz w:val="22"/>
                <w:szCs w:val="22"/>
                <w:lang w:val="ru-RU" w:eastAsia="uk-UA"/>
              </w:rPr>
            </w:pPr>
            <w:r w:rsidRPr="00F04B97">
              <w:rPr>
                <w:rFonts w:eastAsia="Calibri"/>
                <w:sz w:val="22"/>
                <w:szCs w:val="22"/>
                <w:lang w:val="ru-RU" w:eastAsia="uk-UA"/>
              </w:rPr>
              <w:t>12</w:t>
            </w:r>
          </w:p>
        </w:tc>
        <w:tc>
          <w:tcPr>
            <w:tcW w:w="3828" w:type="dxa"/>
            <w:tcBorders>
              <w:top w:val="single" w:sz="4" w:space="0" w:color="auto"/>
              <w:left w:val="single" w:sz="4" w:space="0" w:color="auto"/>
              <w:bottom w:val="single" w:sz="4" w:space="0" w:color="auto"/>
              <w:right w:val="single" w:sz="4" w:space="0" w:color="auto"/>
            </w:tcBorders>
            <w:hideMark/>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Нова пошта. Відділення №9</w:t>
            </w:r>
          </w:p>
        </w:tc>
        <w:tc>
          <w:tcPr>
            <w:tcW w:w="4961" w:type="dxa"/>
            <w:tcBorders>
              <w:top w:val="single" w:sz="4" w:space="0" w:color="auto"/>
              <w:left w:val="single" w:sz="4" w:space="0" w:color="auto"/>
              <w:bottom w:val="single" w:sz="4" w:space="0" w:color="auto"/>
              <w:right w:val="single" w:sz="4" w:space="0" w:color="auto"/>
            </w:tcBorders>
            <w:hideMark/>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м. Ірпінь, вул. Соборна, 160в</w:t>
            </w:r>
          </w:p>
        </w:tc>
      </w:tr>
      <w:tr w:rsidR="00BF6DED" w:rsidRPr="00773668"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F04B97"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F04B97">
              <w:rPr>
                <w:rFonts w:eastAsia="Calibri"/>
                <w:sz w:val="22"/>
                <w:szCs w:val="22"/>
                <w:lang w:val="ru-RU" w:eastAsia="uk-UA"/>
              </w:rPr>
              <w:t>13</w:t>
            </w:r>
          </w:p>
        </w:tc>
        <w:tc>
          <w:tcPr>
            <w:tcW w:w="3828" w:type="dxa"/>
            <w:tcBorders>
              <w:top w:val="single" w:sz="4" w:space="0" w:color="auto"/>
              <w:left w:val="single" w:sz="4" w:space="0" w:color="auto"/>
              <w:bottom w:val="single" w:sz="4" w:space="0" w:color="auto"/>
              <w:right w:val="single" w:sz="4" w:space="0" w:color="auto"/>
            </w:tcBorders>
            <w:hideMark/>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Нова пошта. Відділення №10</w:t>
            </w:r>
          </w:p>
        </w:tc>
        <w:tc>
          <w:tcPr>
            <w:tcW w:w="4961" w:type="dxa"/>
            <w:tcBorders>
              <w:top w:val="single" w:sz="4" w:space="0" w:color="auto"/>
              <w:left w:val="single" w:sz="4" w:space="0" w:color="auto"/>
              <w:bottom w:val="single" w:sz="4" w:space="0" w:color="auto"/>
              <w:right w:val="single" w:sz="4" w:space="0" w:color="auto"/>
            </w:tcBorders>
            <w:hideMark/>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м. Ірпінь, вул. Соборна, 1-в</w:t>
            </w:r>
          </w:p>
        </w:tc>
      </w:tr>
      <w:tr w:rsidR="00BF6DED" w:rsidRPr="00F04B97"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F04B97"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F04B97">
              <w:rPr>
                <w:rFonts w:eastAsia="Calibri"/>
                <w:sz w:val="22"/>
                <w:szCs w:val="22"/>
                <w:lang w:val="ru-RU" w:eastAsia="uk-UA"/>
              </w:rPr>
              <w:t>14</w:t>
            </w:r>
          </w:p>
        </w:tc>
        <w:tc>
          <w:tcPr>
            <w:tcW w:w="3828" w:type="dxa"/>
            <w:tcBorders>
              <w:top w:val="single" w:sz="4" w:space="0" w:color="auto"/>
              <w:left w:val="single" w:sz="4" w:space="0" w:color="auto"/>
              <w:bottom w:val="single" w:sz="4" w:space="0" w:color="auto"/>
              <w:right w:val="single" w:sz="4" w:space="0" w:color="auto"/>
            </w:tcBorders>
            <w:hideMark/>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Нова пошта. Відділення №11</w:t>
            </w:r>
          </w:p>
        </w:tc>
        <w:tc>
          <w:tcPr>
            <w:tcW w:w="4961" w:type="dxa"/>
            <w:tcBorders>
              <w:top w:val="single" w:sz="4" w:space="0" w:color="auto"/>
              <w:left w:val="single" w:sz="4" w:space="0" w:color="auto"/>
              <w:bottom w:val="single" w:sz="4" w:space="0" w:color="auto"/>
              <w:right w:val="single" w:sz="4" w:space="0" w:color="auto"/>
            </w:tcBorders>
            <w:hideMark/>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uk-UA" w:eastAsia="uk-UA"/>
              </w:rPr>
            </w:pPr>
            <w:r w:rsidRPr="00F04B97">
              <w:rPr>
                <w:rFonts w:ascii="Times New Roman CYR" w:hAnsi="Times New Roman CYR"/>
                <w:sz w:val="22"/>
                <w:szCs w:val="22"/>
                <w:lang w:val="ru-RU" w:eastAsia="uk-UA"/>
              </w:rPr>
              <w:t xml:space="preserve">м. Ірпінь, вул. Українська, </w:t>
            </w:r>
            <w:r w:rsidRPr="00F04B97">
              <w:rPr>
                <w:rFonts w:ascii="Times New Roman CYR" w:hAnsi="Times New Roman CYR"/>
                <w:sz w:val="22"/>
                <w:szCs w:val="22"/>
                <w:lang w:val="uk-UA" w:eastAsia="uk-UA"/>
              </w:rPr>
              <w:t>82</w:t>
            </w:r>
          </w:p>
        </w:tc>
      </w:tr>
      <w:tr w:rsidR="00BF6DED" w:rsidRPr="00773668"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F04B97"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F04B97">
              <w:rPr>
                <w:rFonts w:eastAsia="Calibri"/>
                <w:sz w:val="22"/>
                <w:szCs w:val="22"/>
                <w:lang w:val="ru-RU" w:eastAsia="uk-UA"/>
              </w:rPr>
              <w:t>15</w:t>
            </w:r>
          </w:p>
        </w:tc>
        <w:tc>
          <w:tcPr>
            <w:tcW w:w="3828" w:type="dxa"/>
            <w:tcBorders>
              <w:top w:val="single" w:sz="4" w:space="0" w:color="auto"/>
              <w:left w:val="single" w:sz="4" w:space="0" w:color="auto"/>
              <w:bottom w:val="single" w:sz="4" w:space="0" w:color="auto"/>
              <w:right w:val="single" w:sz="4" w:space="0" w:color="auto"/>
            </w:tcBorders>
            <w:hideMark/>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Нова пошта. Відділення №12</w:t>
            </w:r>
          </w:p>
        </w:tc>
        <w:tc>
          <w:tcPr>
            <w:tcW w:w="4961" w:type="dxa"/>
            <w:tcBorders>
              <w:top w:val="single" w:sz="4" w:space="0" w:color="auto"/>
              <w:left w:val="single" w:sz="4" w:space="0" w:color="auto"/>
              <w:bottom w:val="single" w:sz="4" w:space="0" w:color="auto"/>
              <w:right w:val="single" w:sz="4" w:space="0" w:color="auto"/>
            </w:tcBorders>
            <w:hideMark/>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м. Ірпінь, вул. Університетська, 2ф/2</w:t>
            </w:r>
          </w:p>
        </w:tc>
      </w:tr>
      <w:tr w:rsidR="00BF6DED" w:rsidRPr="00773668"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F04B97"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F04B97">
              <w:rPr>
                <w:rFonts w:eastAsia="Calibri"/>
                <w:sz w:val="22"/>
                <w:szCs w:val="22"/>
                <w:lang w:val="ru-RU" w:eastAsia="uk-UA"/>
              </w:rPr>
              <w:t>16</w:t>
            </w:r>
          </w:p>
        </w:tc>
        <w:tc>
          <w:tcPr>
            <w:tcW w:w="3828" w:type="dxa"/>
            <w:tcBorders>
              <w:top w:val="single" w:sz="4" w:space="0" w:color="auto"/>
              <w:left w:val="single" w:sz="4" w:space="0" w:color="auto"/>
              <w:bottom w:val="single" w:sz="4" w:space="0" w:color="auto"/>
              <w:right w:val="single" w:sz="4" w:space="0" w:color="auto"/>
            </w:tcBorders>
            <w:hideMark/>
          </w:tcPr>
          <w:p w:rsidR="00BF6DED" w:rsidRPr="00F04B97" w:rsidRDefault="00BF6DED" w:rsidP="008359D4">
            <w:pPr>
              <w:overflowPunct w:val="0"/>
              <w:autoSpaceDE w:val="0"/>
              <w:autoSpaceDN w:val="0"/>
              <w:adjustRightInd w:val="0"/>
              <w:spacing w:line="256" w:lineRule="auto"/>
              <w:rPr>
                <w:rFonts w:ascii="Times New Roman CYR" w:hAnsi="Times New Roman CYR"/>
                <w:b/>
                <w:sz w:val="22"/>
                <w:szCs w:val="22"/>
                <w:lang w:val="ru-RU" w:eastAsia="uk-UA"/>
              </w:rPr>
            </w:pPr>
            <w:r w:rsidRPr="00F04B97">
              <w:rPr>
                <w:rFonts w:ascii="Times New Roman CYR" w:hAnsi="Times New Roman CYR"/>
                <w:sz w:val="22"/>
                <w:szCs w:val="22"/>
                <w:lang w:val="ru-RU" w:eastAsia="uk-UA"/>
              </w:rPr>
              <w:t>Нова пошта. Відділення №1</w:t>
            </w:r>
          </w:p>
        </w:tc>
        <w:tc>
          <w:tcPr>
            <w:tcW w:w="4961" w:type="dxa"/>
            <w:tcBorders>
              <w:top w:val="single" w:sz="4" w:space="0" w:color="auto"/>
              <w:left w:val="single" w:sz="4" w:space="0" w:color="auto"/>
              <w:bottom w:val="single" w:sz="4" w:space="0" w:color="auto"/>
              <w:right w:val="single" w:sz="4" w:space="0" w:color="auto"/>
            </w:tcBorders>
            <w:hideMark/>
          </w:tcPr>
          <w:p w:rsidR="00BF6DED" w:rsidRPr="00F04B97" w:rsidRDefault="00BF6DED" w:rsidP="008359D4">
            <w:pPr>
              <w:overflowPunct w:val="0"/>
              <w:autoSpaceDE w:val="0"/>
              <w:autoSpaceDN w:val="0"/>
              <w:adjustRightInd w:val="0"/>
              <w:rPr>
                <w:rFonts w:ascii="Times New Roman CYR" w:hAnsi="Times New Roman CYR"/>
                <w:sz w:val="22"/>
                <w:szCs w:val="22"/>
                <w:lang w:val="uk-UA" w:eastAsia="uk-UA"/>
              </w:rPr>
            </w:pPr>
            <w:r w:rsidRPr="00F04B97">
              <w:rPr>
                <w:rFonts w:ascii="Times New Roman CYR" w:hAnsi="Times New Roman CYR"/>
                <w:sz w:val="22"/>
                <w:szCs w:val="22"/>
                <w:lang w:val="uk-UA" w:eastAsia="uk-UA"/>
              </w:rPr>
              <w:t>с. Михайлівка-Рубежівка, вул. Шкільна, 15/1</w:t>
            </w:r>
          </w:p>
        </w:tc>
      </w:tr>
      <w:tr w:rsidR="00BF6DED" w:rsidRPr="00773668"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F04B97"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F04B97">
              <w:rPr>
                <w:rFonts w:eastAsia="Calibri"/>
                <w:sz w:val="22"/>
                <w:szCs w:val="22"/>
                <w:lang w:val="ru-RU" w:eastAsia="uk-UA"/>
              </w:rPr>
              <w:t>17</w:t>
            </w:r>
          </w:p>
        </w:tc>
        <w:tc>
          <w:tcPr>
            <w:tcW w:w="3828" w:type="dxa"/>
            <w:tcBorders>
              <w:top w:val="single" w:sz="4" w:space="0" w:color="auto"/>
              <w:left w:val="single" w:sz="4" w:space="0" w:color="auto"/>
              <w:bottom w:val="single" w:sz="4" w:space="0" w:color="auto"/>
              <w:right w:val="single" w:sz="4" w:space="0" w:color="auto"/>
            </w:tcBorders>
            <w:hideMark/>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uk-UA" w:eastAsia="uk-UA"/>
              </w:rPr>
            </w:pPr>
            <w:r w:rsidRPr="00F04B97">
              <w:rPr>
                <w:rFonts w:ascii="Times New Roman CYR" w:hAnsi="Times New Roman CYR"/>
                <w:sz w:val="22"/>
                <w:szCs w:val="22"/>
                <w:lang w:eastAsia="uk-UA"/>
              </w:rPr>
              <w:t xml:space="preserve">Justin </w:t>
            </w:r>
            <w:r w:rsidRPr="00F04B97">
              <w:rPr>
                <w:rFonts w:ascii="Times New Roman CYR" w:hAnsi="Times New Roman CYR"/>
                <w:sz w:val="22"/>
                <w:szCs w:val="22"/>
                <w:lang w:val="uk-UA" w:eastAsia="uk-UA"/>
              </w:rPr>
              <w:t>№289</w:t>
            </w:r>
          </w:p>
        </w:tc>
        <w:tc>
          <w:tcPr>
            <w:tcW w:w="4961" w:type="dxa"/>
            <w:tcBorders>
              <w:top w:val="single" w:sz="4" w:space="0" w:color="auto"/>
              <w:left w:val="single" w:sz="4" w:space="0" w:color="auto"/>
              <w:bottom w:val="single" w:sz="4" w:space="0" w:color="auto"/>
              <w:right w:val="single" w:sz="4" w:space="0" w:color="auto"/>
            </w:tcBorders>
            <w:hideMark/>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м. Ірпінь, вул. Соборна, 1г</w:t>
            </w:r>
          </w:p>
        </w:tc>
      </w:tr>
      <w:tr w:rsidR="00BF6DED" w:rsidRPr="00773668"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F04B97"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F04B97">
              <w:rPr>
                <w:rFonts w:eastAsia="Calibri"/>
                <w:sz w:val="22"/>
                <w:szCs w:val="22"/>
                <w:lang w:val="ru-RU" w:eastAsia="uk-UA"/>
              </w:rPr>
              <w:t>18</w:t>
            </w:r>
          </w:p>
        </w:tc>
        <w:tc>
          <w:tcPr>
            <w:tcW w:w="3828" w:type="dxa"/>
            <w:tcBorders>
              <w:top w:val="single" w:sz="4" w:space="0" w:color="auto"/>
              <w:left w:val="single" w:sz="4" w:space="0" w:color="auto"/>
              <w:bottom w:val="single" w:sz="4" w:space="0" w:color="auto"/>
              <w:right w:val="single" w:sz="4" w:space="0" w:color="auto"/>
            </w:tcBorders>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Justin №65</w:t>
            </w:r>
          </w:p>
        </w:tc>
        <w:tc>
          <w:tcPr>
            <w:tcW w:w="4961" w:type="dxa"/>
            <w:tcBorders>
              <w:top w:val="single" w:sz="4" w:space="0" w:color="auto"/>
              <w:left w:val="single" w:sz="4" w:space="0" w:color="auto"/>
              <w:bottom w:val="single" w:sz="4" w:space="0" w:color="auto"/>
              <w:right w:val="single" w:sz="4" w:space="0" w:color="auto"/>
            </w:tcBorders>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м. Ірпінь, вул. Новооскольська, 2-о</w:t>
            </w:r>
          </w:p>
        </w:tc>
      </w:tr>
      <w:tr w:rsidR="00BF6DED" w:rsidRPr="00773668"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F04B97"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F04B97">
              <w:rPr>
                <w:rFonts w:eastAsia="Calibri"/>
                <w:sz w:val="22"/>
                <w:szCs w:val="22"/>
                <w:lang w:val="ru-RU" w:eastAsia="uk-UA"/>
              </w:rPr>
              <w:t>19</w:t>
            </w:r>
          </w:p>
        </w:tc>
        <w:tc>
          <w:tcPr>
            <w:tcW w:w="3828" w:type="dxa"/>
            <w:tcBorders>
              <w:top w:val="single" w:sz="4" w:space="0" w:color="auto"/>
              <w:left w:val="single" w:sz="4" w:space="0" w:color="auto"/>
              <w:bottom w:val="single" w:sz="4" w:space="0" w:color="auto"/>
              <w:right w:val="single" w:sz="4" w:space="0" w:color="auto"/>
            </w:tcBorders>
            <w:hideMark/>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Міст Експрес. Відділення №1521</w:t>
            </w:r>
          </w:p>
        </w:tc>
        <w:tc>
          <w:tcPr>
            <w:tcW w:w="4961" w:type="dxa"/>
            <w:tcBorders>
              <w:top w:val="single" w:sz="4" w:space="0" w:color="auto"/>
              <w:left w:val="single" w:sz="4" w:space="0" w:color="auto"/>
              <w:bottom w:val="single" w:sz="4" w:space="0" w:color="auto"/>
              <w:right w:val="single" w:sz="4" w:space="0" w:color="auto"/>
            </w:tcBorders>
            <w:hideMark/>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м. Ірпінь, вул. Університетська, 2/1 Г</w:t>
            </w:r>
          </w:p>
        </w:tc>
      </w:tr>
      <w:tr w:rsidR="00BF6DED" w:rsidRPr="00773668"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F04B97"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F04B97">
              <w:rPr>
                <w:rFonts w:eastAsia="Calibri"/>
                <w:sz w:val="22"/>
                <w:szCs w:val="22"/>
                <w:lang w:val="ru-RU" w:eastAsia="uk-UA"/>
              </w:rPr>
              <w:t>20</w:t>
            </w:r>
          </w:p>
        </w:tc>
        <w:tc>
          <w:tcPr>
            <w:tcW w:w="3828" w:type="dxa"/>
            <w:tcBorders>
              <w:top w:val="single" w:sz="4" w:space="0" w:color="auto"/>
              <w:left w:val="single" w:sz="4" w:space="0" w:color="auto"/>
              <w:bottom w:val="single" w:sz="4" w:space="0" w:color="auto"/>
              <w:right w:val="single" w:sz="4" w:space="0" w:color="auto"/>
            </w:tcBorders>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Міст Експрес.</w:t>
            </w:r>
          </w:p>
        </w:tc>
        <w:tc>
          <w:tcPr>
            <w:tcW w:w="4961" w:type="dxa"/>
            <w:tcBorders>
              <w:top w:val="single" w:sz="4" w:space="0" w:color="auto"/>
              <w:left w:val="single" w:sz="4" w:space="0" w:color="auto"/>
              <w:bottom w:val="single" w:sz="4" w:space="0" w:color="auto"/>
              <w:right w:val="single" w:sz="4" w:space="0" w:color="auto"/>
            </w:tcBorders>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м. Ірпінь, вул. Центральна, 37 А</w:t>
            </w:r>
          </w:p>
        </w:tc>
      </w:tr>
      <w:tr w:rsidR="00BF6DED" w:rsidRPr="00F04B97"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F04B97"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F04B97">
              <w:rPr>
                <w:rFonts w:eastAsia="Calibri"/>
                <w:sz w:val="22"/>
                <w:szCs w:val="22"/>
                <w:lang w:val="ru-RU" w:eastAsia="uk-UA"/>
              </w:rPr>
              <w:t>21</w:t>
            </w:r>
          </w:p>
        </w:tc>
        <w:tc>
          <w:tcPr>
            <w:tcW w:w="3828" w:type="dxa"/>
            <w:tcBorders>
              <w:top w:val="single" w:sz="4" w:space="0" w:color="auto"/>
              <w:left w:val="single" w:sz="4" w:space="0" w:color="auto"/>
              <w:bottom w:val="single" w:sz="4" w:space="0" w:color="auto"/>
              <w:right w:val="single" w:sz="4" w:space="0" w:color="auto"/>
            </w:tcBorders>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Міст Експрес. Відділення №7381</w:t>
            </w:r>
          </w:p>
        </w:tc>
        <w:tc>
          <w:tcPr>
            <w:tcW w:w="4961" w:type="dxa"/>
            <w:tcBorders>
              <w:top w:val="single" w:sz="4" w:space="0" w:color="auto"/>
              <w:left w:val="single" w:sz="4" w:space="0" w:color="auto"/>
              <w:bottom w:val="single" w:sz="4" w:space="0" w:color="auto"/>
              <w:right w:val="single" w:sz="4" w:space="0" w:color="auto"/>
            </w:tcBorders>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м. Ірпінь, вул. Лісова, 46</w:t>
            </w:r>
          </w:p>
        </w:tc>
      </w:tr>
      <w:tr w:rsidR="00BF6DED" w:rsidRPr="00773668"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F04B97"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F04B97">
              <w:rPr>
                <w:rFonts w:eastAsia="Calibri"/>
                <w:sz w:val="22"/>
                <w:szCs w:val="22"/>
                <w:lang w:val="ru-RU" w:eastAsia="uk-UA"/>
              </w:rPr>
              <w:t>22</w:t>
            </w:r>
          </w:p>
        </w:tc>
        <w:tc>
          <w:tcPr>
            <w:tcW w:w="3828" w:type="dxa"/>
            <w:tcBorders>
              <w:top w:val="single" w:sz="4" w:space="0" w:color="auto"/>
              <w:left w:val="single" w:sz="4" w:space="0" w:color="auto"/>
              <w:bottom w:val="single" w:sz="4" w:space="0" w:color="auto"/>
              <w:right w:val="single" w:sz="4" w:space="0" w:color="auto"/>
            </w:tcBorders>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Міст Експрес. Відділення №7180</w:t>
            </w:r>
          </w:p>
        </w:tc>
        <w:tc>
          <w:tcPr>
            <w:tcW w:w="4961" w:type="dxa"/>
            <w:tcBorders>
              <w:top w:val="single" w:sz="4" w:space="0" w:color="auto"/>
              <w:left w:val="single" w:sz="4" w:space="0" w:color="auto"/>
              <w:bottom w:val="single" w:sz="4" w:space="0" w:color="auto"/>
              <w:right w:val="single" w:sz="4" w:space="0" w:color="auto"/>
            </w:tcBorders>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м. Ірпінь, вул. Заріфи Алієвої, 74</w:t>
            </w:r>
          </w:p>
        </w:tc>
      </w:tr>
      <w:tr w:rsidR="00BF6DED" w:rsidRPr="00F04B97"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F04B97"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F04B97">
              <w:rPr>
                <w:rFonts w:eastAsia="Calibri"/>
                <w:sz w:val="22"/>
                <w:szCs w:val="22"/>
                <w:lang w:val="ru-RU" w:eastAsia="uk-UA"/>
              </w:rPr>
              <w:t>23</w:t>
            </w:r>
          </w:p>
        </w:tc>
        <w:tc>
          <w:tcPr>
            <w:tcW w:w="3828" w:type="dxa"/>
            <w:tcBorders>
              <w:top w:val="single" w:sz="4" w:space="0" w:color="auto"/>
              <w:left w:val="single" w:sz="4" w:space="0" w:color="auto"/>
              <w:bottom w:val="single" w:sz="4" w:space="0" w:color="auto"/>
              <w:right w:val="single" w:sz="4" w:space="0" w:color="auto"/>
            </w:tcBorders>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Міст Експрес. Відділення №14452</w:t>
            </w:r>
          </w:p>
        </w:tc>
        <w:tc>
          <w:tcPr>
            <w:tcW w:w="4961" w:type="dxa"/>
            <w:tcBorders>
              <w:top w:val="single" w:sz="4" w:space="0" w:color="auto"/>
              <w:left w:val="single" w:sz="4" w:space="0" w:color="auto"/>
              <w:bottom w:val="single" w:sz="4" w:space="0" w:color="auto"/>
              <w:right w:val="single" w:sz="4" w:space="0" w:color="auto"/>
            </w:tcBorders>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м. Ірпінь, вул. Шевченка, 16</w:t>
            </w:r>
          </w:p>
        </w:tc>
      </w:tr>
      <w:tr w:rsidR="00BF6DED" w:rsidRPr="00F04B97"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F04B97"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F04B97">
              <w:rPr>
                <w:rFonts w:eastAsia="Calibri"/>
                <w:sz w:val="22"/>
                <w:szCs w:val="22"/>
                <w:lang w:val="ru-RU" w:eastAsia="uk-UA"/>
              </w:rPr>
              <w:t>24</w:t>
            </w:r>
          </w:p>
        </w:tc>
        <w:tc>
          <w:tcPr>
            <w:tcW w:w="3828" w:type="dxa"/>
            <w:tcBorders>
              <w:top w:val="single" w:sz="4" w:space="0" w:color="auto"/>
              <w:left w:val="single" w:sz="4" w:space="0" w:color="auto"/>
              <w:bottom w:val="single" w:sz="4" w:space="0" w:color="auto"/>
              <w:right w:val="single" w:sz="4" w:space="0" w:color="auto"/>
            </w:tcBorders>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Міст Експрес. Відділення №9835</w:t>
            </w:r>
          </w:p>
        </w:tc>
        <w:tc>
          <w:tcPr>
            <w:tcW w:w="4961" w:type="dxa"/>
            <w:tcBorders>
              <w:top w:val="single" w:sz="4" w:space="0" w:color="auto"/>
              <w:left w:val="single" w:sz="4" w:space="0" w:color="auto"/>
              <w:bottom w:val="single" w:sz="4" w:space="0" w:color="auto"/>
              <w:right w:val="single" w:sz="4" w:space="0" w:color="auto"/>
            </w:tcBorders>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м. Ірпінь, вул. Соборна, 160</w:t>
            </w:r>
          </w:p>
        </w:tc>
      </w:tr>
      <w:tr w:rsidR="00BF6DED" w:rsidRPr="00F04B97"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F04B97"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F04B97">
              <w:rPr>
                <w:rFonts w:eastAsia="Calibri"/>
                <w:sz w:val="22"/>
                <w:szCs w:val="22"/>
                <w:lang w:val="ru-RU" w:eastAsia="uk-UA"/>
              </w:rPr>
              <w:t>25</w:t>
            </w:r>
          </w:p>
        </w:tc>
        <w:tc>
          <w:tcPr>
            <w:tcW w:w="3828" w:type="dxa"/>
            <w:tcBorders>
              <w:top w:val="single" w:sz="4" w:space="0" w:color="auto"/>
              <w:left w:val="single" w:sz="4" w:space="0" w:color="auto"/>
              <w:bottom w:val="single" w:sz="4" w:space="0" w:color="auto"/>
              <w:right w:val="single" w:sz="4" w:space="0" w:color="auto"/>
            </w:tcBorders>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Міст Експрес. Відділення №14453</w:t>
            </w:r>
          </w:p>
        </w:tc>
        <w:tc>
          <w:tcPr>
            <w:tcW w:w="4961" w:type="dxa"/>
            <w:tcBorders>
              <w:top w:val="single" w:sz="4" w:space="0" w:color="auto"/>
              <w:left w:val="single" w:sz="4" w:space="0" w:color="auto"/>
              <w:bottom w:val="single" w:sz="4" w:space="0" w:color="auto"/>
              <w:right w:val="single" w:sz="4" w:space="0" w:color="auto"/>
            </w:tcBorders>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м. Ірпінь, вул. Антонова, 8</w:t>
            </w:r>
          </w:p>
        </w:tc>
      </w:tr>
      <w:tr w:rsidR="00BF6DED" w:rsidRPr="00F04B97"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F04B97"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F04B97">
              <w:rPr>
                <w:rFonts w:eastAsia="Calibri"/>
                <w:sz w:val="22"/>
                <w:szCs w:val="22"/>
                <w:lang w:val="ru-RU" w:eastAsia="uk-UA"/>
              </w:rPr>
              <w:t>26</w:t>
            </w:r>
          </w:p>
        </w:tc>
        <w:tc>
          <w:tcPr>
            <w:tcW w:w="3828" w:type="dxa"/>
            <w:tcBorders>
              <w:top w:val="single" w:sz="4" w:space="0" w:color="auto"/>
              <w:left w:val="single" w:sz="4" w:space="0" w:color="auto"/>
              <w:bottom w:val="single" w:sz="4" w:space="0" w:color="auto"/>
              <w:right w:val="single" w:sz="4" w:space="0" w:color="auto"/>
            </w:tcBorders>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Міст Експрес.</w:t>
            </w:r>
          </w:p>
        </w:tc>
        <w:tc>
          <w:tcPr>
            <w:tcW w:w="4961" w:type="dxa"/>
            <w:tcBorders>
              <w:top w:val="single" w:sz="4" w:space="0" w:color="auto"/>
              <w:left w:val="single" w:sz="4" w:space="0" w:color="auto"/>
              <w:bottom w:val="single" w:sz="4" w:space="0" w:color="auto"/>
              <w:right w:val="single" w:sz="4" w:space="0" w:color="auto"/>
            </w:tcBorders>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м. Ірпінь, вул. Западная, 12</w:t>
            </w:r>
          </w:p>
        </w:tc>
      </w:tr>
      <w:tr w:rsidR="00BF6DED" w:rsidRPr="00773668"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F04B97"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F04B97">
              <w:rPr>
                <w:rFonts w:eastAsia="Calibri"/>
                <w:sz w:val="22"/>
                <w:szCs w:val="22"/>
                <w:lang w:val="ru-RU" w:eastAsia="uk-UA"/>
              </w:rPr>
              <w:t>27</w:t>
            </w:r>
          </w:p>
        </w:tc>
        <w:tc>
          <w:tcPr>
            <w:tcW w:w="3828" w:type="dxa"/>
            <w:tcBorders>
              <w:top w:val="single" w:sz="4" w:space="0" w:color="auto"/>
              <w:left w:val="single" w:sz="4" w:space="0" w:color="auto"/>
              <w:bottom w:val="single" w:sz="4" w:space="0" w:color="auto"/>
              <w:right w:val="single" w:sz="4" w:space="0" w:color="auto"/>
            </w:tcBorders>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Міст Експрес. Відділення №14459</w:t>
            </w:r>
          </w:p>
        </w:tc>
        <w:tc>
          <w:tcPr>
            <w:tcW w:w="4961" w:type="dxa"/>
            <w:tcBorders>
              <w:top w:val="single" w:sz="4" w:space="0" w:color="auto"/>
              <w:left w:val="single" w:sz="4" w:space="0" w:color="auto"/>
              <w:bottom w:val="single" w:sz="4" w:space="0" w:color="auto"/>
              <w:right w:val="single" w:sz="4" w:space="0" w:color="auto"/>
            </w:tcBorders>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м. Ірпінь, вул. 10-а лінія, 1Б</w:t>
            </w:r>
          </w:p>
        </w:tc>
      </w:tr>
      <w:tr w:rsidR="00BF6DED" w:rsidRPr="00773668"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F04B97"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F04B97">
              <w:rPr>
                <w:rFonts w:eastAsia="Calibri"/>
                <w:sz w:val="22"/>
                <w:szCs w:val="22"/>
                <w:lang w:val="ru-RU" w:eastAsia="uk-UA"/>
              </w:rPr>
              <w:t>28</w:t>
            </w:r>
          </w:p>
        </w:tc>
        <w:tc>
          <w:tcPr>
            <w:tcW w:w="3828" w:type="dxa"/>
            <w:tcBorders>
              <w:top w:val="single" w:sz="4" w:space="0" w:color="auto"/>
              <w:left w:val="single" w:sz="4" w:space="0" w:color="auto"/>
              <w:bottom w:val="single" w:sz="4" w:space="0" w:color="auto"/>
              <w:right w:val="single" w:sz="4" w:space="0" w:color="auto"/>
            </w:tcBorders>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Міст Експрес. Відділення №11498</w:t>
            </w:r>
          </w:p>
        </w:tc>
        <w:tc>
          <w:tcPr>
            <w:tcW w:w="4961" w:type="dxa"/>
            <w:tcBorders>
              <w:top w:val="single" w:sz="4" w:space="0" w:color="auto"/>
              <w:left w:val="single" w:sz="4" w:space="0" w:color="auto"/>
              <w:bottom w:val="single" w:sz="4" w:space="0" w:color="auto"/>
              <w:right w:val="single" w:sz="4" w:space="0" w:color="auto"/>
            </w:tcBorders>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м. Ірпінь, вул. Достоєвського, 1В/9</w:t>
            </w:r>
          </w:p>
        </w:tc>
      </w:tr>
      <w:tr w:rsidR="00BF6DED" w:rsidRPr="00773668"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F04B97"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F04B97">
              <w:rPr>
                <w:rFonts w:eastAsia="Calibri"/>
                <w:sz w:val="22"/>
                <w:szCs w:val="22"/>
                <w:lang w:val="ru-RU" w:eastAsia="uk-UA"/>
              </w:rPr>
              <w:t>29</w:t>
            </w:r>
          </w:p>
        </w:tc>
        <w:tc>
          <w:tcPr>
            <w:tcW w:w="3828" w:type="dxa"/>
            <w:tcBorders>
              <w:top w:val="single" w:sz="4" w:space="0" w:color="auto"/>
              <w:left w:val="single" w:sz="4" w:space="0" w:color="auto"/>
              <w:bottom w:val="single" w:sz="4" w:space="0" w:color="auto"/>
              <w:right w:val="single" w:sz="4" w:space="0" w:color="auto"/>
            </w:tcBorders>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Міст Експрес. Відділення №14567</w:t>
            </w:r>
          </w:p>
        </w:tc>
        <w:tc>
          <w:tcPr>
            <w:tcW w:w="4961" w:type="dxa"/>
            <w:tcBorders>
              <w:top w:val="single" w:sz="4" w:space="0" w:color="auto"/>
              <w:left w:val="single" w:sz="4" w:space="0" w:color="auto"/>
              <w:bottom w:val="single" w:sz="4" w:space="0" w:color="auto"/>
              <w:right w:val="single" w:sz="4" w:space="0" w:color="auto"/>
            </w:tcBorders>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м. Ірпінь, вул. Тургенівська, 50Б</w:t>
            </w:r>
          </w:p>
        </w:tc>
      </w:tr>
      <w:tr w:rsidR="00BF6DED" w:rsidRPr="00773668"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F04B97"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F04B97">
              <w:rPr>
                <w:rFonts w:eastAsia="Calibri"/>
                <w:sz w:val="22"/>
                <w:szCs w:val="22"/>
                <w:lang w:val="ru-RU" w:eastAsia="uk-UA"/>
              </w:rPr>
              <w:t>30</w:t>
            </w:r>
          </w:p>
        </w:tc>
        <w:tc>
          <w:tcPr>
            <w:tcW w:w="3828" w:type="dxa"/>
            <w:tcBorders>
              <w:top w:val="single" w:sz="4" w:space="0" w:color="auto"/>
              <w:left w:val="single" w:sz="4" w:space="0" w:color="auto"/>
              <w:bottom w:val="single" w:sz="4" w:space="0" w:color="auto"/>
              <w:right w:val="single" w:sz="4" w:space="0" w:color="auto"/>
            </w:tcBorders>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Міст Експрес.</w:t>
            </w:r>
          </w:p>
        </w:tc>
        <w:tc>
          <w:tcPr>
            <w:tcW w:w="4961" w:type="dxa"/>
            <w:tcBorders>
              <w:top w:val="single" w:sz="4" w:space="0" w:color="auto"/>
              <w:left w:val="single" w:sz="4" w:space="0" w:color="auto"/>
              <w:bottom w:val="single" w:sz="4" w:space="0" w:color="auto"/>
              <w:right w:val="single" w:sz="4" w:space="0" w:color="auto"/>
            </w:tcBorders>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м. Ірпінь, вул. Новооскольська, 6Б</w:t>
            </w:r>
          </w:p>
        </w:tc>
      </w:tr>
      <w:tr w:rsidR="00BF6DED" w:rsidRPr="00773668"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F04B97"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F04B97">
              <w:rPr>
                <w:rFonts w:eastAsia="Calibri"/>
                <w:sz w:val="22"/>
                <w:szCs w:val="22"/>
                <w:lang w:val="ru-RU" w:eastAsia="uk-UA"/>
              </w:rPr>
              <w:t>31</w:t>
            </w:r>
          </w:p>
        </w:tc>
        <w:tc>
          <w:tcPr>
            <w:tcW w:w="3828" w:type="dxa"/>
            <w:tcBorders>
              <w:top w:val="single" w:sz="4" w:space="0" w:color="auto"/>
              <w:left w:val="single" w:sz="4" w:space="0" w:color="auto"/>
              <w:bottom w:val="single" w:sz="4" w:space="0" w:color="auto"/>
              <w:right w:val="single" w:sz="4" w:space="0" w:color="auto"/>
            </w:tcBorders>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Міст Експрес. Відділення №13295</w:t>
            </w:r>
          </w:p>
        </w:tc>
        <w:tc>
          <w:tcPr>
            <w:tcW w:w="4961" w:type="dxa"/>
            <w:tcBorders>
              <w:top w:val="single" w:sz="4" w:space="0" w:color="auto"/>
              <w:left w:val="single" w:sz="4" w:space="0" w:color="auto"/>
              <w:bottom w:val="single" w:sz="4" w:space="0" w:color="auto"/>
              <w:right w:val="single" w:sz="4" w:space="0" w:color="auto"/>
            </w:tcBorders>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м. Ірпінь, вул. 11-а лінія, 4</w:t>
            </w:r>
          </w:p>
        </w:tc>
      </w:tr>
      <w:tr w:rsidR="00BF6DED" w:rsidRPr="00773668" w:rsidTr="008359D4">
        <w:tc>
          <w:tcPr>
            <w:tcW w:w="567" w:type="dxa"/>
            <w:tcBorders>
              <w:top w:val="single" w:sz="4" w:space="0" w:color="auto"/>
              <w:left w:val="single" w:sz="4" w:space="0" w:color="auto"/>
              <w:bottom w:val="single" w:sz="4" w:space="0" w:color="auto"/>
              <w:right w:val="single" w:sz="4" w:space="0" w:color="auto"/>
            </w:tcBorders>
            <w:vAlign w:val="center"/>
          </w:tcPr>
          <w:p w:rsidR="00BF6DED" w:rsidRPr="00F04B97" w:rsidRDefault="00BF6DED" w:rsidP="008359D4">
            <w:pPr>
              <w:overflowPunct w:val="0"/>
              <w:autoSpaceDE w:val="0"/>
              <w:autoSpaceDN w:val="0"/>
              <w:adjustRightInd w:val="0"/>
              <w:contextualSpacing/>
              <w:jc w:val="center"/>
              <w:textAlignment w:val="baseline"/>
              <w:rPr>
                <w:rFonts w:eastAsia="Calibri"/>
                <w:sz w:val="22"/>
                <w:szCs w:val="22"/>
                <w:lang w:val="ru-RU" w:eastAsia="uk-UA"/>
              </w:rPr>
            </w:pPr>
            <w:r w:rsidRPr="00F04B97">
              <w:rPr>
                <w:rFonts w:eastAsia="Calibri"/>
                <w:sz w:val="22"/>
                <w:szCs w:val="22"/>
                <w:lang w:val="ru-RU" w:eastAsia="uk-UA"/>
              </w:rPr>
              <w:t>32</w:t>
            </w:r>
          </w:p>
        </w:tc>
        <w:tc>
          <w:tcPr>
            <w:tcW w:w="3828" w:type="dxa"/>
            <w:tcBorders>
              <w:top w:val="single" w:sz="4" w:space="0" w:color="auto"/>
              <w:left w:val="single" w:sz="4" w:space="0" w:color="auto"/>
              <w:bottom w:val="single" w:sz="4" w:space="0" w:color="auto"/>
              <w:right w:val="single" w:sz="4" w:space="0" w:color="auto"/>
            </w:tcBorders>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Міст Експрес. Відділення №5146</w:t>
            </w:r>
          </w:p>
        </w:tc>
        <w:tc>
          <w:tcPr>
            <w:tcW w:w="4961" w:type="dxa"/>
            <w:tcBorders>
              <w:top w:val="single" w:sz="4" w:space="0" w:color="auto"/>
              <w:left w:val="single" w:sz="4" w:space="0" w:color="auto"/>
              <w:bottom w:val="single" w:sz="4" w:space="0" w:color="auto"/>
              <w:right w:val="single" w:sz="4" w:space="0" w:color="auto"/>
            </w:tcBorders>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sz w:val="22"/>
                <w:szCs w:val="22"/>
                <w:lang w:val="ru-RU" w:eastAsia="uk-UA"/>
              </w:rPr>
              <w:t>м. Ірпінь, вул. А. Антонова, 3А</w:t>
            </w:r>
          </w:p>
        </w:tc>
      </w:tr>
      <w:tr w:rsidR="00BF6DED" w:rsidRPr="00F04B97" w:rsidTr="008359D4">
        <w:tc>
          <w:tcPr>
            <w:tcW w:w="567" w:type="dxa"/>
            <w:tcBorders>
              <w:top w:val="single" w:sz="4" w:space="0" w:color="auto"/>
              <w:left w:val="single" w:sz="4" w:space="0" w:color="auto"/>
              <w:bottom w:val="single" w:sz="4" w:space="0" w:color="auto"/>
              <w:right w:val="single" w:sz="4" w:space="0" w:color="auto"/>
            </w:tcBorders>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p>
        </w:tc>
        <w:tc>
          <w:tcPr>
            <w:tcW w:w="3828" w:type="dxa"/>
            <w:tcBorders>
              <w:top w:val="single" w:sz="4" w:space="0" w:color="auto"/>
              <w:left w:val="single" w:sz="4" w:space="0" w:color="auto"/>
              <w:bottom w:val="single" w:sz="4" w:space="0" w:color="auto"/>
              <w:right w:val="single" w:sz="4" w:space="0" w:color="auto"/>
            </w:tcBorders>
            <w:hideMark/>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r w:rsidRPr="00F04B97">
              <w:rPr>
                <w:rFonts w:ascii="Times New Roman CYR" w:hAnsi="Times New Roman CYR"/>
                <w:b/>
                <w:sz w:val="22"/>
                <w:szCs w:val="22"/>
                <w:lang w:val="ru-RU" w:eastAsia="uk-UA"/>
              </w:rPr>
              <w:t>Усього: 32</w:t>
            </w:r>
          </w:p>
        </w:tc>
        <w:tc>
          <w:tcPr>
            <w:tcW w:w="4961" w:type="dxa"/>
            <w:tcBorders>
              <w:top w:val="single" w:sz="4" w:space="0" w:color="auto"/>
              <w:left w:val="single" w:sz="4" w:space="0" w:color="auto"/>
              <w:bottom w:val="single" w:sz="4" w:space="0" w:color="auto"/>
              <w:right w:val="single" w:sz="4" w:space="0" w:color="auto"/>
            </w:tcBorders>
          </w:tcPr>
          <w:p w:rsidR="00BF6DED" w:rsidRPr="00F04B97" w:rsidRDefault="00BF6DED" w:rsidP="008359D4">
            <w:pPr>
              <w:overflowPunct w:val="0"/>
              <w:autoSpaceDE w:val="0"/>
              <w:autoSpaceDN w:val="0"/>
              <w:adjustRightInd w:val="0"/>
              <w:spacing w:line="256" w:lineRule="auto"/>
              <w:rPr>
                <w:rFonts w:ascii="Times New Roman CYR" w:hAnsi="Times New Roman CYR"/>
                <w:sz w:val="22"/>
                <w:szCs w:val="22"/>
                <w:lang w:val="ru-RU" w:eastAsia="uk-UA"/>
              </w:rPr>
            </w:pPr>
          </w:p>
        </w:tc>
      </w:tr>
    </w:tbl>
    <w:p w:rsidR="00A52E28" w:rsidRPr="00F04B97" w:rsidRDefault="00A52E28" w:rsidP="002B4075">
      <w:pPr>
        <w:pStyle w:val="a3"/>
        <w:spacing w:before="0" w:after="0"/>
        <w:jc w:val="center"/>
        <w:rPr>
          <w:rFonts w:ascii="Times New Roman" w:hAnsi="Times New Roman"/>
          <w:b/>
          <w:lang w:val="uk-UA"/>
        </w:rPr>
      </w:pPr>
    </w:p>
    <w:p w:rsidR="002B4075" w:rsidRPr="00F04B97" w:rsidRDefault="002B4075" w:rsidP="002B4075">
      <w:pPr>
        <w:pStyle w:val="a3"/>
        <w:spacing w:before="0" w:after="0"/>
        <w:jc w:val="center"/>
        <w:rPr>
          <w:rFonts w:ascii="Times New Roman" w:hAnsi="Times New Roman"/>
          <w:b/>
          <w:lang w:val="uk-UA"/>
        </w:rPr>
      </w:pPr>
      <w:r w:rsidRPr="00F04B97">
        <w:rPr>
          <w:rFonts w:ascii="Times New Roman" w:hAnsi="Times New Roman"/>
          <w:b/>
          <w:lang w:val="uk-UA"/>
        </w:rPr>
        <w:t>3.</w:t>
      </w:r>
      <w:r w:rsidR="00E276A5" w:rsidRPr="00F04B97">
        <w:rPr>
          <w:rFonts w:ascii="Times New Roman" w:hAnsi="Times New Roman"/>
          <w:b/>
          <w:lang w:val="uk-UA"/>
        </w:rPr>
        <w:t>7</w:t>
      </w:r>
      <w:r w:rsidRPr="00F04B97">
        <w:rPr>
          <w:rFonts w:ascii="Times New Roman" w:hAnsi="Times New Roman"/>
          <w:b/>
          <w:lang w:val="uk-UA"/>
        </w:rPr>
        <w:t>. Інвестиційна та зовнішньо-економічна діяльність</w:t>
      </w:r>
    </w:p>
    <w:p w:rsidR="00166745" w:rsidRPr="00F04B97" w:rsidRDefault="00166745" w:rsidP="00166745">
      <w:pPr>
        <w:ind w:firstLine="709"/>
        <w:jc w:val="both"/>
        <w:rPr>
          <w:rFonts w:eastAsia="Calibri"/>
          <w:bCs/>
          <w:iCs/>
          <w:szCs w:val="22"/>
          <w:lang w:val="uk-UA" w:eastAsia="en-US"/>
        </w:rPr>
      </w:pPr>
      <w:r w:rsidRPr="00F04B97">
        <w:rPr>
          <w:rFonts w:eastAsia="Calibri"/>
          <w:bCs/>
          <w:iCs/>
          <w:szCs w:val="22"/>
          <w:lang w:val="uk-UA" w:eastAsia="en-US"/>
        </w:rPr>
        <w:t xml:space="preserve">В 2022 році заплановано здійснення будівництва МИСТЕЦЬКОГО ЦЕНТРУ «IRPIN ART HOUSE», який передбачає створення центру творчості та мистецтва міжнародного рівня. На сьогоднішній день розроблено концепцію та виділено землю під будівництво. Проект дасть можливість розмістити в цьому закладі сучасну та достатню за кількістю місць школи мистецтв; створити музей сучасної культури міста, галереї для місцевих скульпторів, художників, фотохудожників, майстрів декоративно-прикладного мистецтва; створити простір для реалізації творчих ініціатив громадськості; створити імідж закладу як величезного за площею виставкового центру для проведення всеукраїнських та міжнародних мистецьких та інших виставок, презентацій. </w:t>
      </w:r>
      <w:r w:rsidRPr="00F04B97">
        <w:rPr>
          <w:lang w:val="uk-UA"/>
        </w:rPr>
        <w:t xml:space="preserve">Мета центру розвитку - формування інноваційної культури та розвитку підприємницьких здібностей у дітей та молоді, розбудова ефективної інформаційної інфраструктури підтримки підприємництва, підвищення конкурентоспроможності підприємців, підвищення конкурентоспроможності підприємців, орієнтування на підвищення кваліфікаційного рівня та започаткування власної справи та створення нових робочих місць. </w:t>
      </w:r>
      <w:r w:rsidRPr="00F04B97">
        <w:rPr>
          <w:rFonts w:eastAsia="Calibri"/>
          <w:bCs/>
          <w:iCs/>
          <w:szCs w:val="22"/>
          <w:lang w:val="uk-UA" w:eastAsia="en-US"/>
        </w:rPr>
        <w:t>Також здійснюється пошук інвесторів у промислово-виробничу сферу Приірпіння на такі виробничі території, як завод ВАТ «СБК-Прогрес», ПАТ «Ірпіньмаш».</w:t>
      </w:r>
    </w:p>
    <w:p w:rsidR="00166745" w:rsidRPr="00F04B97" w:rsidRDefault="00166745" w:rsidP="00166745">
      <w:pPr>
        <w:autoSpaceDE w:val="0"/>
        <w:autoSpaceDN w:val="0"/>
        <w:ind w:firstLine="567"/>
        <w:jc w:val="both"/>
        <w:rPr>
          <w:szCs w:val="22"/>
          <w:lang w:val="uk-UA"/>
        </w:rPr>
      </w:pPr>
      <w:r w:rsidRPr="00F04B97">
        <w:rPr>
          <w:szCs w:val="22"/>
          <w:lang w:val="uk-UA"/>
        </w:rPr>
        <w:lastRenderedPageBreak/>
        <w:t xml:space="preserve">На сьогоднішній день спостерігається зацікавленість іноземних підприємств у придбанні комплектуючих для матеріалоємного та працеємного механічного та транспортного обладнання. </w:t>
      </w:r>
    </w:p>
    <w:p w:rsidR="00166745" w:rsidRPr="00F04B97" w:rsidRDefault="00166745" w:rsidP="00166745">
      <w:pPr>
        <w:autoSpaceDE w:val="0"/>
        <w:autoSpaceDN w:val="0"/>
        <w:ind w:firstLine="567"/>
        <w:jc w:val="both"/>
        <w:rPr>
          <w:szCs w:val="22"/>
          <w:lang w:val="uk-UA"/>
        </w:rPr>
      </w:pPr>
      <w:r w:rsidRPr="00F04B97">
        <w:rPr>
          <w:szCs w:val="22"/>
          <w:lang w:val="uk-UA"/>
        </w:rPr>
        <w:t xml:space="preserve">В 2022 році планується продовжувати експортувати такі товари та послуги, як електро- та радіо компоненти, послуги з організації вантажних перевезень, послуги вантажного нерегулярного транспорту, фільтри для питної води, магістральні фільтри, фільтраційні системи, системи зворотнього осмоса, поліетиленові вироби та інше. </w:t>
      </w:r>
    </w:p>
    <w:p w:rsidR="00166745" w:rsidRPr="00F04B97" w:rsidRDefault="00166745" w:rsidP="00166745">
      <w:pPr>
        <w:autoSpaceDE w:val="0"/>
        <w:autoSpaceDN w:val="0"/>
        <w:ind w:firstLine="567"/>
        <w:jc w:val="both"/>
        <w:rPr>
          <w:szCs w:val="22"/>
          <w:lang w:val="uk-UA"/>
        </w:rPr>
      </w:pPr>
      <w:r w:rsidRPr="00F04B97">
        <w:rPr>
          <w:szCs w:val="22"/>
          <w:lang w:val="uk-UA"/>
        </w:rPr>
        <w:t>Також очікується активізація зовнішньоекономічної діяльності за рахунок покращення структури у напрямі збільшення у ньому високоякісної, стандартизованої продукції відповідно до стандартів ISO, активної участі підприємств міста в виставково-ярмаркових заходах, а також прискореного розвитку імпортозамінюючих виробництв для зменшення обсягів товарів.</w:t>
      </w:r>
    </w:p>
    <w:p w:rsidR="00166745" w:rsidRPr="00F04B97" w:rsidRDefault="00166745" w:rsidP="00166745">
      <w:pPr>
        <w:autoSpaceDE w:val="0"/>
        <w:autoSpaceDN w:val="0"/>
        <w:ind w:firstLine="567"/>
        <w:jc w:val="both"/>
        <w:rPr>
          <w:szCs w:val="22"/>
          <w:lang w:val="uk-UA"/>
        </w:rPr>
      </w:pPr>
      <w:r w:rsidRPr="00F04B97">
        <w:rPr>
          <w:szCs w:val="22"/>
          <w:lang w:val="uk-UA"/>
        </w:rPr>
        <w:t>Експортувалися такі товари та послуги, як електро- та радіо компоненти, послуги з організації вантажних перевезень, послуги вантажного нерегулярного транспорту та інше.</w:t>
      </w:r>
    </w:p>
    <w:p w:rsidR="00166745" w:rsidRPr="00F04B97" w:rsidRDefault="00166745" w:rsidP="00166745">
      <w:pPr>
        <w:autoSpaceDE w:val="0"/>
        <w:autoSpaceDN w:val="0"/>
        <w:ind w:firstLine="567"/>
        <w:jc w:val="both"/>
        <w:rPr>
          <w:szCs w:val="22"/>
          <w:lang w:val="uk-UA"/>
        </w:rPr>
      </w:pPr>
      <w:r w:rsidRPr="00F04B97">
        <w:rPr>
          <w:b/>
          <w:i/>
          <w:szCs w:val="22"/>
          <w:lang w:val="uk-UA"/>
        </w:rPr>
        <w:t>Країни експортери:</w:t>
      </w:r>
      <w:r w:rsidRPr="00F04B97">
        <w:rPr>
          <w:szCs w:val="22"/>
          <w:lang w:val="uk-UA"/>
        </w:rPr>
        <w:t xml:space="preserve"> Польща, Німеччина, Канада, Кіпр, Молдова, ОАЕ, Великобританія, Нідерланди, Туреччина, Португалія, Панама та інші.</w:t>
      </w:r>
    </w:p>
    <w:p w:rsidR="00166745" w:rsidRPr="00F04B97" w:rsidRDefault="00166745" w:rsidP="00166745">
      <w:pPr>
        <w:autoSpaceDE w:val="0"/>
        <w:autoSpaceDN w:val="0"/>
        <w:ind w:firstLine="567"/>
        <w:jc w:val="both"/>
        <w:rPr>
          <w:szCs w:val="22"/>
          <w:lang w:val="uk-UA"/>
        </w:rPr>
      </w:pPr>
      <w:r w:rsidRPr="00F04B97">
        <w:rPr>
          <w:szCs w:val="22"/>
          <w:lang w:val="uk-UA"/>
        </w:rPr>
        <w:t>Імпортувалися такі товари та послуги: обладнання, запасні частини для обладнання, сировина, автомобілі, послуги з  організації вантажних перевезень, послуги, пов’язані з забезпеченням функціонування транспортної інфраструктури та з надання доступу без контенту.</w:t>
      </w:r>
    </w:p>
    <w:p w:rsidR="00166745" w:rsidRPr="00F04B97" w:rsidRDefault="00166745" w:rsidP="00166745">
      <w:pPr>
        <w:autoSpaceDE w:val="0"/>
        <w:autoSpaceDN w:val="0"/>
        <w:ind w:firstLine="567"/>
        <w:jc w:val="both"/>
        <w:rPr>
          <w:szCs w:val="22"/>
          <w:lang w:val="uk-UA"/>
        </w:rPr>
      </w:pPr>
      <w:r w:rsidRPr="00F04B97">
        <w:rPr>
          <w:b/>
          <w:i/>
          <w:szCs w:val="22"/>
          <w:lang w:val="uk-UA"/>
        </w:rPr>
        <w:t>Країни імпортери:</w:t>
      </w:r>
      <w:r w:rsidRPr="00F04B97">
        <w:rPr>
          <w:szCs w:val="22"/>
          <w:lang w:val="uk-UA"/>
        </w:rPr>
        <w:t xml:space="preserve"> Бельгія, Швейцарія, Польща, Угорщина, Латвія, Литва.</w:t>
      </w:r>
    </w:p>
    <w:p w:rsidR="00166745" w:rsidRPr="00F04B97" w:rsidRDefault="00166745" w:rsidP="00166745">
      <w:pPr>
        <w:autoSpaceDE w:val="0"/>
        <w:autoSpaceDN w:val="0"/>
        <w:ind w:firstLine="567"/>
        <w:jc w:val="both"/>
        <w:rPr>
          <w:szCs w:val="22"/>
          <w:lang w:val="uk-UA"/>
        </w:rPr>
      </w:pPr>
      <w:r w:rsidRPr="00F04B97">
        <w:rPr>
          <w:szCs w:val="22"/>
          <w:lang w:val="uk-UA"/>
        </w:rPr>
        <w:t xml:space="preserve">На сьогоднішній день спостерігається зацікавленість іноземних підприємств у придбанні комплектуючих для матеріалоємного та працеємного механічного та транспортного обладнання. </w:t>
      </w:r>
    </w:p>
    <w:p w:rsidR="002B4075" w:rsidRPr="00F04B97" w:rsidRDefault="002B4075" w:rsidP="002B4075">
      <w:pPr>
        <w:ind w:firstLine="720"/>
        <w:jc w:val="center"/>
        <w:rPr>
          <w:b/>
          <w:lang w:val="uk-UA"/>
        </w:rPr>
      </w:pPr>
      <w:r w:rsidRPr="00F04B97">
        <w:rPr>
          <w:b/>
          <w:lang w:val="uk-UA"/>
        </w:rPr>
        <w:t>3.</w:t>
      </w:r>
      <w:r w:rsidR="00E276A5" w:rsidRPr="00F04B97">
        <w:rPr>
          <w:b/>
          <w:lang w:val="uk-UA"/>
        </w:rPr>
        <w:t>8</w:t>
      </w:r>
      <w:r w:rsidRPr="00F04B97">
        <w:rPr>
          <w:b/>
          <w:lang w:val="uk-UA"/>
        </w:rPr>
        <w:t>. Фінансові ресурси</w:t>
      </w:r>
    </w:p>
    <w:p w:rsidR="00C94596" w:rsidRDefault="00C55A58" w:rsidP="00C55A58">
      <w:pPr>
        <w:widowControl w:val="0"/>
        <w:tabs>
          <w:tab w:val="center" w:pos="4820"/>
          <w:tab w:val="right" w:pos="9641"/>
        </w:tabs>
        <w:autoSpaceDE w:val="0"/>
        <w:autoSpaceDN w:val="0"/>
        <w:adjustRightInd w:val="0"/>
        <w:snapToGrid w:val="0"/>
        <w:ind w:firstLine="567"/>
        <w:jc w:val="both"/>
        <w:rPr>
          <w:rFonts w:eastAsiaTheme="minorHAnsi"/>
          <w:szCs w:val="28"/>
          <w:lang w:val="uk-UA" w:eastAsia="en-US"/>
        </w:rPr>
      </w:pPr>
      <w:r w:rsidRPr="00F04B97">
        <w:rPr>
          <w:rFonts w:eastAsiaTheme="minorHAnsi"/>
          <w:szCs w:val="28"/>
          <w:lang w:val="uk-UA" w:eastAsia="en-US"/>
        </w:rPr>
        <w:t xml:space="preserve">Бюджет Ірпінської міської територіальної громади по доходах загального фонду (з трансфертами) за 2021 рік виконано на 101,2% при уточненому плані в сумі 805 190 553,71 грн. фактично надійшло 814 518 585,45 грн., що більше на 9 328 031,74 грн. </w:t>
      </w:r>
    </w:p>
    <w:p w:rsidR="00C55A58" w:rsidRPr="00F04B97" w:rsidRDefault="00C55A58" w:rsidP="00C55A58">
      <w:pPr>
        <w:widowControl w:val="0"/>
        <w:tabs>
          <w:tab w:val="center" w:pos="4820"/>
          <w:tab w:val="right" w:pos="9641"/>
        </w:tabs>
        <w:autoSpaceDE w:val="0"/>
        <w:autoSpaceDN w:val="0"/>
        <w:adjustRightInd w:val="0"/>
        <w:snapToGrid w:val="0"/>
        <w:ind w:firstLine="567"/>
        <w:jc w:val="both"/>
        <w:rPr>
          <w:rFonts w:eastAsiaTheme="minorHAnsi"/>
          <w:szCs w:val="28"/>
          <w:lang w:val="uk-UA" w:eastAsia="en-US"/>
        </w:rPr>
      </w:pPr>
      <w:r w:rsidRPr="00F04B97">
        <w:rPr>
          <w:rFonts w:eastAsiaTheme="minorHAnsi"/>
          <w:bCs/>
          <w:szCs w:val="28"/>
          <w:lang w:val="uk-UA" w:eastAsia="en-US"/>
        </w:rPr>
        <w:t>П</w:t>
      </w:r>
      <w:r w:rsidRPr="00F04B97">
        <w:rPr>
          <w:rFonts w:eastAsiaTheme="minorHAnsi"/>
          <w:szCs w:val="28"/>
          <w:lang w:val="uk-UA" w:eastAsia="en-US"/>
        </w:rPr>
        <w:t>о доходах загального фонду без урахування трансфертів  при уточненому плані за 2021 рік в сумі 583 590 595,56 грн. фактично надійшло 595 504 794,0 грн. (102,0%), що на 11 914 198,48 грн. більше від плану.  Рішенням виконавчого комітету Ірпінської міської ради № 25/3 від 09 березня 2021 року був затверджений план Заходів щодо наповнення бюджету  Ірпінської міської територіальної громади, вишукання додаткових джерел надходжень до бюджету, дотримання жорсткого режиму економії бюджетних коштів та посилення фінансово-бюджетної дисципліни  бюджету Ірпінської міської територіальної громади  у 2021 році відповідно до якого:</w:t>
      </w:r>
    </w:p>
    <w:p w:rsidR="00C55A58" w:rsidRPr="00F04B97" w:rsidRDefault="00C55A58" w:rsidP="00C55A58">
      <w:pPr>
        <w:widowControl w:val="0"/>
        <w:tabs>
          <w:tab w:val="center" w:pos="4820"/>
          <w:tab w:val="right" w:pos="9641"/>
        </w:tabs>
        <w:autoSpaceDE w:val="0"/>
        <w:autoSpaceDN w:val="0"/>
        <w:adjustRightInd w:val="0"/>
        <w:snapToGrid w:val="0"/>
        <w:ind w:firstLine="567"/>
        <w:jc w:val="both"/>
        <w:rPr>
          <w:rFonts w:eastAsiaTheme="minorHAnsi"/>
          <w:szCs w:val="28"/>
          <w:lang w:val="uk-UA" w:eastAsia="en-US"/>
        </w:rPr>
      </w:pPr>
      <w:r w:rsidRPr="00F04B97">
        <w:rPr>
          <w:rFonts w:eastAsiaTheme="minorHAnsi"/>
          <w:szCs w:val="28"/>
          <w:lang w:val="uk-UA" w:eastAsia="en-US"/>
        </w:rPr>
        <w:t>- проводиться щоденний моніторинг повноти, систематичності та своєчасності сплати податку на доходи фізичних осіб платниками цього податку. За результатами моніторингу вживаються відповідні заходи визначені чинним законодавством до тих підприємств, які не систематично або в неповному обсязі сплачують податок;</w:t>
      </w:r>
    </w:p>
    <w:p w:rsidR="00C55A58" w:rsidRPr="00F04B97" w:rsidRDefault="00C55A58" w:rsidP="00C55A58">
      <w:pPr>
        <w:widowControl w:val="0"/>
        <w:tabs>
          <w:tab w:val="center" w:pos="4820"/>
          <w:tab w:val="right" w:pos="9641"/>
        </w:tabs>
        <w:autoSpaceDE w:val="0"/>
        <w:autoSpaceDN w:val="0"/>
        <w:adjustRightInd w:val="0"/>
        <w:snapToGrid w:val="0"/>
        <w:ind w:firstLine="567"/>
        <w:jc w:val="both"/>
        <w:rPr>
          <w:rFonts w:eastAsiaTheme="minorHAnsi"/>
          <w:szCs w:val="28"/>
          <w:lang w:val="uk-UA" w:eastAsia="en-US"/>
        </w:rPr>
      </w:pPr>
      <w:r w:rsidRPr="00F04B97">
        <w:rPr>
          <w:rFonts w:eastAsiaTheme="minorHAnsi"/>
          <w:szCs w:val="28"/>
          <w:lang w:val="uk-UA" w:eastAsia="en-US"/>
        </w:rPr>
        <w:t>- проводиться робота спільно з ГУ ДПС у Київській області стосовно боржників по сплаті податків та зборів до місцевого бюджету;</w:t>
      </w:r>
    </w:p>
    <w:p w:rsidR="00C55A58" w:rsidRPr="00F04B97" w:rsidRDefault="00C55A58" w:rsidP="00C55A58">
      <w:pPr>
        <w:widowControl w:val="0"/>
        <w:tabs>
          <w:tab w:val="center" w:pos="4820"/>
          <w:tab w:val="right" w:pos="9641"/>
        </w:tabs>
        <w:autoSpaceDE w:val="0"/>
        <w:autoSpaceDN w:val="0"/>
        <w:adjustRightInd w:val="0"/>
        <w:snapToGrid w:val="0"/>
        <w:ind w:firstLine="567"/>
        <w:jc w:val="both"/>
        <w:rPr>
          <w:rFonts w:eastAsiaTheme="minorHAnsi"/>
          <w:szCs w:val="28"/>
          <w:lang w:val="uk-UA" w:eastAsia="en-US"/>
        </w:rPr>
      </w:pPr>
      <w:r w:rsidRPr="00F04B97">
        <w:rPr>
          <w:rFonts w:eastAsiaTheme="minorHAnsi"/>
          <w:szCs w:val="28"/>
          <w:lang w:val="uk-UA" w:eastAsia="en-US"/>
        </w:rPr>
        <w:t>- систематично надсилаються листи - повідомлення щодо погашення заборгованості боржниками перед  бюджетом Ірпінської міської територіальної громади;</w:t>
      </w:r>
    </w:p>
    <w:p w:rsidR="00C55A58" w:rsidRPr="00F04B97" w:rsidRDefault="00C55A58" w:rsidP="00C55A58">
      <w:pPr>
        <w:widowControl w:val="0"/>
        <w:tabs>
          <w:tab w:val="center" w:pos="4820"/>
          <w:tab w:val="right" w:pos="9641"/>
        </w:tabs>
        <w:autoSpaceDE w:val="0"/>
        <w:autoSpaceDN w:val="0"/>
        <w:adjustRightInd w:val="0"/>
        <w:snapToGrid w:val="0"/>
        <w:ind w:firstLine="567"/>
        <w:jc w:val="both"/>
        <w:rPr>
          <w:rFonts w:eastAsiaTheme="minorHAnsi"/>
          <w:szCs w:val="28"/>
          <w:lang w:val="uk-UA" w:eastAsia="en-US"/>
        </w:rPr>
      </w:pPr>
      <w:r w:rsidRPr="00F04B97">
        <w:rPr>
          <w:rFonts w:eastAsiaTheme="minorHAnsi"/>
          <w:szCs w:val="28"/>
          <w:lang w:val="uk-UA" w:eastAsia="en-US"/>
        </w:rPr>
        <w:t xml:space="preserve">- проводиться жорсткий контроль сплати відповідних податків до бюджету Ірпінської міської територіальної громади філіями та відокремленими підрозділами підприємств, які здійснюють свою діяльність на території Ірпінського регіону; </w:t>
      </w:r>
    </w:p>
    <w:p w:rsidR="00B65F01" w:rsidRPr="00F04B97" w:rsidRDefault="00C55A58" w:rsidP="00B65F01">
      <w:pPr>
        <w:widowControl w:val="0"/>
        <w:tabs>
          <w:tab w:val="center" w:pos="4820"/>
          <w:tab w:val="right" w:pos="9641"/>
        </w:tabs>
        <w:autoSpaceDE w:val="0"/>
        <w:autoSpaceDN w:val="0"/>
        <w:adjustRightInd w:val="0"/>
        <w:snapToGrid w:val="0"/>
        <w:ind w:firstLine="567"/>
        <w:jc w:val="both"/>
        <w:rPr>
          <w:rFonts w:eastAsiaTheme="minorHAnsi"/>
          <w:szCs w:val="28"/>
          <w:lang w:val="uk-UA" w:eastAsia="en-US"/>
        </w:rPr>
      </w:pPr>
      <w:r w:rsidRPr="00F04B97">
        <w:rPr>
          <w:rFonts w:eastAsiaTheme="minorHAnsi"/>
          <w:szCs w:val="28"/>
          <w:lang w:val="uk-UA" w:eastAsia="en-US"/>
        </w:rPr>
        <w:t xml:space="preserve">- проводиться робота щодо погашення заборгованості із виплати заробітної плати та відповідного перерахування податку на доходи фізичних осіб до місцевого бюджету та вжиття заходів щодо дотримання суб’єктами господарської діяльності вимог трудового законодавства при виплаті заробітної плати та інших громадян; </w:t>
      </w:r>
    </w:p>
    <w:p w:rsidR="00B65F01" w:rsidRPr="00F04B97" w:rsidRDefault="00C55A58" w:rsidP="00B65F01">
      <w:pPr>
        <w:widowControl w:val="0"/>
        <w:tabs>
          <w:tab w:val="center" w:pos="4820"/>
          <w:tab w:val="right" w:pos="9641"/>
        </w:tabs>
        <w:autoSpaceDE w:val="0"/>
        <w:autoSpaceDN w:val="0"/>
        <w:adjustRightInd w:val="0"/>
        <w:snapToGrid w:val="0"/>
        <w:ind w:firstLine="567"/>
        <w:jc w:val="both"/>
        <w:rPr>
          <w:rFonts w:eastAsiaTheme="minorHAnsi"/>
          <w:szCs w:val="28"/>
          <w:lang w:val="uk-UA" w:eastAsia="en-US"/>
        </w:rPr>
      </w:pPr>
      <w:r w:rsidRPr="00F04B97">
        <w:rPr>
          <w:rFonts w:eastAsiaTheme="minorHAnsi"/>
          <w:szCs w:val="28"/>
          <w:lang w:val="uk-UA" w:eastAsia="en-US"/>
        </w:rPr>
        <w:t xml:space="preserve">- забезпечено ефективне управління підприємствами комунальної власності Ірпінської </w:t>
      </w:r>
      <w:r w:rsidRPr="00F04B97">
        <w:rPr>
          <w:rFonts w:eastAsiaTheme="minorHAnsi"/>
          <w:szCs w:val="28"/>
          <w:lang w:val="uk-UA" w:eastAsia="en-US"/>
        </w:rPr>
        <w:lastRenderedPageBreak/>
        <w:t xml:space="preserve">міської ради з метою покращення їх фінансового стану та збільшення надходжень до міського бюджету; </w:t>
      </w:r>
    </w:p>
    <w:p w:rsidR="00B65F01" w:rsidRPr="00F04B97" w:rsidRDefault="00C55A58" w:rsidP="00B65F01">
      <w:pPr>
        <w:widowControl w:val="0"/>
        <w:tabs>
          <w:tab w:val="center" w:pos="4820"/>
          <w:tab w:val="right" w:pos="9641"/>
        </w:tabs>
        <w:autoSpaceDE w:val="0"/>
        <w:autoSpaceDN w:val="0"/>
        <w:adjustRightInd w:val="0"/>
        <w:snapToGrid w:val="0"/>
        <w:ind w:firstLine="567"/>
        <w:jc w:val="both"/>
        <w:rPr>
          <w:rFonts w:eastAsiaTheme="minorHAnsi"/>
          <w:szCs w:val="28"/>
          <w:lang w:val="uk-UA" w:eastAsia="en-US"/>
        </w:rPr>
      </w:pPr>
      <w:r w:rsidRPr="00F04B97">
        <w:rPr>
          <w:rFonts w:eastAsiaTheme="minorHAnsi"/>
          <w:szCs w:val="28"/>
          <w:lang w:val="uk-UA" w:eastAsia="en-US"/>
        </w:rPr>
        <w:t xml:space="preserve">- постійно проводиться контроль щодо доцільності проведення видатків та виключення  непріоритетних і неефективних витрат, що не забезпечують виконання основних функцій і завдань головних розпорядників бюджету Ірпінської міської територіальної громади, так на захищені статті за січень-грудень 2021 року припадає 77,6 % фінансування по загальному фонду; - здійснюється контроль за споживанням енергоносіїв та проводяться заходи щодо збереження енергоресурсів; </w:t>
      </w:r>
    </w:p>
    <w:p w:rsidR="00B65F01" w:rsidRPr="00F04B97" w:rsidRDefault="00C55A58" w:rsidP="00B65F01">
      <w:pPr>
        <w:widowControl w:val="0"/>
        <w:tabs>
          <w:tab w:val="center" w:pos="4820"/>
          <w:tab w:val="right" w:pos="9641"/>
        </w:tabs>
        <w:autoSpaceDE w:val="0"/>
        <w:autoSpaceDN w:val="0"/>
        <w:adjustRightInd w:val="0"/>
        <w:snapToGrid w:val="0"/>
        <w:ind w:firstLine="567"/>
        <w:jc w:val="both"/>
        <w:rPr>
          <w:rFonts w:eastAsiaTheme="minorHAnsi"/>
          <w:szCs w:val="28"/>
          <w:lang w:val="uk-UA" w:eastAsia="en-US"/>
        </w:rPr>
      </w:pPr>
      <w:r w:rsidRPr="00F04B97">
        <w:rPr>
          <w:rFonts w:eastAsiaTheme="minorHAnsi"/>
          <w:szCs w:val="28"/>
          <w:lang w:val="uk-UA" w:eastAsia="en-US"/>
        </w:rPr>
        <w:t>- прострочена заборгованість по заробітній платі та енергоносіям відсутня;</w:t>
      </w:r>
    </w:p>
    <w:p w:rsidR="00B65F01" w:rsidRPr="00F04B97" w:rsidRDefault="00C55A58" w:rsidP="00B65F01">
      <w:pPr>
        <w:widowControl w:val="0"/>
        <w:tabs>
          <w:tab w:val="center" w:pos="4820"/>
          <w:tab w:val="right" w:pos="9641"/>
        </w:tabs>
        <w:autoSpaceDE w:val="0"/>
        <w:autoSpaceDN w:val="0"/>
        <w:adjustRightInd w:val="0"/>
        <w:snapToGrid w:val="0"/>
        <w:ind w:firstLine="567"/>
        <w:jc w:val="both"/>
        <w:rPr>
          <w:rFonts w:eastAsiaTheme="minorHAnsi"/>
          <w:szCs w:val="28"/>
          <w:lang w:val="uk-UA" w:eastAsia="en-US"/>
        </w:rPr>
      </w:pPr>
      <w:r w:rsidRPr="00F04B97">
        <w:rPr>
          <w:rFonts w:eastAsiaTheme="minorHAnsi"/>
          <w:szCs w:val="28"/>
          <w:lang w:val="uk-UA" w:eastAsia="en-US"/>
        </w:rPr>
        <w:t xml:space="preserve">- постійно здійснюється контроль щодо здійснення заохочувальних виплат та надання матеріальної допомоги в межах фонду оплати праці, затверджених для бюджетних установ бюджету Ірпінської міської територіальної громади у межах кошторису. </w:t>
      </w:r>
    </w:p>
    <w:p w:rsidR="00C55A58" w:rsidRPr="00F04B97" w:rsidRDefault="00C55A58" w:rsidP="00B65F01">
      <w:pPr>
        <w:widowControl w:val="0"/>
        <w:tabs>
          <w:tab w:val="center" w:pos="4820"/>
          <w:tab w:val="right" w:pos="9641"/>
        </w:tabs>
        <w:autoSpaceDE w:val="0"/>
        <w:autoSpaceDN w:val="0"/>
        <w:adjustRightInd w:val="0"/>
        <w:snapToGrid w:val="0"/>
        <w:ind w:firstLine="567"/>
        <w:jc w:val="both"/>
        <w:rPr>
          <w:rFonts w:eastAsiaTheme="minorHAnsi"/>
          <w:szCs w:val="28"/>
          <w:lang w:val="uk-UA" w:eastAsia="en-US"/>
        </w:rPr>
      </w:pPr>
      <w:r w:rsidRPr="00F04B97">
        <w:rPr>
          <w:rFonts w:eastAsiaTheme="minorHAnsi"/>
          <w:szCs w:val="28"/>
          <w:lang w:val="uk-UA" w:eastAsia="en-US"/>
        </w:rPr>
        <w:t xml:space="preserve">Середня заробітна плата працівників бюджетної сфери по бюджету Ірпінської міської територіальної громади за 2021 рік  становить 11 359,28 грн. </w:t>
      </w:r>
    </w:p>
    <w:p w:rsidR="00C55A58" w:rsidRPr="00F04B97" w:rsidRDefault="00C55A58" w:rsidP="00D73776">
      <w:pPr>
        <w:keepNext/>
        <w:autoSpaceDE w:val="0"/>
        <w:autoSpaceDN w:val="0"/>
        <w:adjustRightInd w:val="0"/>
        <w:ind w:firstLine="567"/>
        <w:jc w:val="both"/>
        <w:rPr>
          <w:rFonts w:eastAsiaTheme="minorHAnsi"/>
          <w:szCs w:val="28"/>
          <w:lang w:val="uk-UA" w:eastAsia="en-US"/>
        </w:rPr>
      </w:pPr>
      <w:r w:rsidRPr="00F04B97">
        <w:rPr>
          <w:rFonts w:eastAsiaTheme="minorHAnsi"/>
          <w:szCs w:val="28"/>
          <w:lang w:val="uk-UA" w:eastAsia="en-US"/>
        </w:rPr>
        <w:t xml:space="preserve">Заборгованість по заробітній платі станом на 01.01.2022 р. відсутня. </w:t>
      </w:r>
    </w:p>
    <w:p w:rsidR="00C55A58" w:rsidRPr="00F04B97" w:rsidRDefault="00C55A58" w:rsidP="00D73776">
      <w:pPr>
        <w:keepNext/>
        <w:autoSpaceDE w:val="0"/>
        <w:autoSpaceDN w:val="0"/>
        <w:adjustRightInd w:val="0"/>
        <w:ind w:firstLine="567"/>
        <w:jc w:val="both"/>
        <w:rPr>
          <w:rFonts w:eastAsiaTheme="minorHAnsi"/>
          <w:szCs w:val="28"/>
          <w:lang w:val="uk-UA" w:eastAsia="en-US"/>
        </w:rPr>
      </w:pPr>
      <w:r w:rsidRPr="00F04B97">
        <w:rPr>
          <w:rFonts w:eastAsiaTheme="minorHAnsi"/>
          <w:szCs w:val="28"/>
          <w:lang w:val="uk-UA" w:eastAsia="en-US"/>
        </w:rPr>
        <w:t xml:space="preserve">Бюджет Ірпінської міської територіальної громади по видатках загального фонду за 2021 рік виконано на </w:t>
      </w:r>
      <w:r w:rsidRPr="00F04B97">
        <w:rPr>
          <w:rFonts w:eastAsiaTheme="minorHAnsi"/>
          <w:bCs/>
          <w:szCs w:val="28"/>
          <w:lang w:val="uk-UA" w:eastAsia="en-US"/>
        </w:rPr>
        <w:t>94%</w:t>
      </w:r>
      <w:r w:rsidRPr="00F04B97">
        <w:rPr>
          <w:rFonts w:eastAsiaTheme="minorHAnsi"/>
          <w:szCs w:val="28"/>
          <w:lang w:val="uk-UA" w:eastAsia="en-US"/>
        </w:rPr>
        <w:t xml:space="preserve">, при уточненому плані на 2021 рік </w:t>
      </w:r>
      <w:r w:rsidRPr="00F04B97">
        <w:rPr>
          <w:rFonts w:eastAsiaTheme="minorHAnsi"/>
          <w:bCs/>
          <w:color w:val="000000"/>
          <w:szCs w:val="28"/>
          <w:lang w:val="uk-UA" w:eastAsia="en-US"/>
        </w:rPr>
        <w:t>589 788 206,22</w:t>
      </w:r>
      <w:r w:rsidRPr="00F04B97">
        <w:rPr>
          <w:rFonts w:eastAsiaTheme="minorHAnsi"/>
          <w:szCs w:val="28"/>
          <w:lang w:val="uk-UA" w:eastAsia="en-US"/>
        </w:rPr>
        <w:t xml:space="preserve"> грн., використано </w:t>
      </w:r>
      <w:r w:rsidRPr="00F04B97">
        <w:rPr>
          <w:rFonts w:eastAsiaTheme="minorHAnsi"/>
          <w:bCs/>
          <w:szCs w:val="28"/>
          <w:lang w:val="uk-UA" w:eastAsia="en-US"/>
        </w:rPr>
        <w:t xml:space="preserve">554 440 106,03 </w:t>
      </w:r>
      <w:r w:rsidRPr="00F04B97">
        <w:rPr>
          <w:rFonts w:eastAsiaTheme="minorHAnsi"/>
          <w:szCs w:val="28"/>
          <w:lang w:val="uk-UA" w:eastAsia="en-US"/>
        </w:rPr>
        <w:t xml:space="preserve">грн. </w:t>
      </w:r>
    </w:p>
    <w:p w:rsidR="00C55A58" w:rsidRPr="00F04B97" w:rsidRDefault="00C55A58" w:rsidP="00D73776">
      <w:pPr>
        <w:keepNext/>
        <w:autoSpaceDE w:val="0"/>
        <w:autoSpaceDN w:val="0"/>
        <w:adjustRightInd w:val="0"/>
        <w:ind w:firstLine="567"/>
        <w:jc w:val="both"/>
        <w:rPr>
          <w:rFonts w:eastAsiaTheme="minorHAnsi"/>
          <w:color w:val="000000"/>
          <w:szCs w:val="28"/>
          <w:lang w:val="uk-UA" w:eastAsia="en-US"/>
        </w:rPr>
      </w:pPr>
      <w:r w:rsidRPr="00F04B97">
        <w:rPr>
          <w:rFonts w:eastAsiaTheme="minorHAnsi"/>
          <w:szCs w:val="28"/>
          <w:lang w:val="uk-UA" w:eastAsia="en-US"/>
        </w:rPr>
        <w:t xml:space="preserve">До спеціального фонду (з трансфертами) бюджету Ірпінської міської територіальної громади фактично надійшло 78 910 483,63 грн., що становить 101,7 % уточненого річного плану (77 627 421,77 грн.). Видатки спеціального фонду виконано на 94,9%, при уточненому плані за 2021 рік 379 201 617,54 грн., використано 360 067 563,09 грн., в т. ч. бюджет розвитку виконано на 97,2%, при </w:t>
      </w:r>
      <w:r w:rsidRPr="00F04B97">
        <w:rPr>
          <w:rFonts w:eastAsiaTheme="minorHAnsi"/>
          <w:color w:val="000000"/>
          <w:szCs w:val="28"/>
          <w:lang w:val="uk-UA" w:eastAsia="en-US"/>
        </w:rPr>
        <w:t>уточненому плані на 2021 рік 315 825 780,54 грн., використано 307 026 419,60 грн.</w:t>
      </w:r>
    </w:p>
    <w:p w:rsidR="00DA39CB" w:rsidRPr="00F04B97" w:rsidRDefault="00DA39CB" w:rsidP="000B15B2">
      <w:pPr>
        <w:tabs>
          <w:tab w:val="num" w:pos="0"/>
        </w:tabs>
        <w:spacing w:line="240" w:lineRule="exact"/>
        <w:ind w:firstLine="709"/>
        <w:contextualSpacing/>
        <w:jc w:val="both"/>
        <w:rPr>
          <w:color w:val="FF0000"/>
          <w:lang w:val="uk-UA"/>
        </w:rPr>
      </w:pPr>
    </w:p>
    <w:p w:rsidR="000B15B2" w:rsidRPr="00F04B97" w:rsidRDefault="000B15B2" w:rsidP="00B866C3">
      <w:pPr>
        <w:ind w:firstLine="540"/>
        <w:jc w:val="both"/>
        <w:rPr>
          <w:color w:val="FF0000"/>
          <w:sz w:val="26"/>
          <w:szCs w:val="26"/>
          <w:lang w:val="ru-RU"/>
        </w:rPr>
      </w:pPr>
    </w:p>
    <w:p w:rsidR="00A16EB3" w:rsidRPr="00DA39CB" w:rsidRDefault="00A37D45" w:rsidP="00A16EB3">
      <w:pPr>
        <w:rPr>
          <w:color w:val="FF0000"/>
          <w:lang w:val="uk-UA"/>
        </w:rPr>
      </w:pPr>
      <w:r w:rsidRPr="00F04B97">
        <w:rPr>
          <w:b/>
          <w:i/>
          <w:color w:val="FF0000"/>
          <w:lang w:val="uk-UA"/>
        </w:rPr>
        <w:t>*</w:t>
      </w:r>
      <w:r w:rsidR="00A16EB3" w:rsidRPr="00F04B97">
        <w:rPr>
          <w:b/>
          <w:i/>
          <w:color w:val="FF0000"/>
          <w:lang w:val="uk-UA"/>
        </w:rPr>
        <w:t>Інформація підготовлена на основі</w:t>
      </w:r>
      <w:r w:rsidRPr="00F04B97">
        <w:rPr>
          <w:b/>
          <w:i/>
          <w:color w:val="FF0000"/>
          <w:lang w:val="uk-UA"/>
        </w:rPr>
        <w:t xml:space="preserve"> </w:t>
      </w:r>
      <w:r w:rsidR="00A16EB3" w:rsidRPr="00F04B97">
        <w:rPr>
          <w:b/>
          <w:i/>
          <w:color w:val="FF0000"/>
          <w:lang w:val="uk-UA"/>
        </w:rPr>
        <w:t>наявних статистичних та оперативних даних</w:t>
      </w:r>
    </w:p>
    <w:p w:rsidR="002B4075" w:rsidRPr="000B15B2" w:rsidRDefault="002B4075" w:rsidP="002B4075">
      <w:pPr>
        <w:ind w:firstLine="540"/>
        <w:jc w:val="both"/>
        <w:rPr>
          <w:color w:val="FF0000"/>
          <w:lang w:val="uk-UA"/>
        </w:rPr>
      </w:pPr>
    </w:p>
    <w:p w:rsidR="008351E8" w:rsidRPr="00C80012" w:rsidRDefault="00E8294F" w:rsidP="002B4075">
      <w:pPr>
        <w:ind w:firstLine="540"/>
        <w:jc w:val="both"/>
        <w:rPr>
          <w:lang w:val="uk-UA"/>
        </w:rPr>
      </w:pPr>
      <w:r>
        <w:rPr>
          <w:lang w:val="uk-UA"/>
        </w:rPr>
        <w:t xml:space="preserve"> </w:t>
      </w:r>
    </w:p>
    <w:sectPr w:rsidR="008351E8" w:rsidRPr="00C80012" w:rsidSect="00AF4F5A">
      <w:headerReference w:type="default" r:id="rId15"/>
      <w:pgSz w:w="11906" w:h="16838"/>
      <w:pgMar w:top="568"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66D" w:rsidRDefault="00BE266D" w:rsidP="002C6F6D">
      <w:r>
        <w:separator/>
      </w:r>
    </w:p>
  </w:endnote>
  <w:endnote w:type="continuationSeparator" w:id="0">
    <w:p w:rsidR="00BE266D" w:rsidRDefault="00BE266D" w:rsidP="002C6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66D" w:rsidRDefault="00BE266D" w:rsidP="002C6F6D">
      <w:r>
        <w:separator/>
      </w:r>
    </w:p>
  </w:footnote>
  <w:footnote w:type="continuationSeparator" w:id="0">
    <w:p w:rsidR="00BE266D" w:rsidRDefault="00BE266D" w:rsidP="002C6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rPr>
      <w:id w:val="-1568345548"/>
      <w:docPartObj>
        <w:docPartGallery w:val="Page Numbers (Top of Page)"/>
        <w:docPartUnique/>
      </w:docPartObj>
    </w:sdtPr>
    <w:sdtEndPr/>
    <w:sdtContent>
      <w:p w:rsidR="00BC0FD1" w:rsidRPr="00891C20" w:rsidRDefault="00BC0FD1">
        <w:pPr>
          <w:pStyle w:val="af"/>
          <w:jc w:val="right"/>
          <w:rPr>
            <w:sz w:val="16"/>
          </w:rPr>
        </w:pPr>
        <w:r w:rsidRPr="00891C20">
          <w:rPr>
            <w:sz w:val="16"/>
          </w:rPr>
          <w:fldChar w:fldCharType="begin"/>
        </w:r>
        <w:r w:rsidRPr="00891C20">
          <w:rPr>
            <w:sz w:val="16"/>
          </w:rPr>
          <w:instrText>PAGE   \* MERGEFORMAT</w:instrText>
        </w:r>
        <w:r w:rsidRPr="00891C20">
          <w:rPr>
            <w:sz w:val="16"/>
          </w:rPr>
          <w:fldChar w:fldCharType="separate"/>
        </w:r>
        <w:r w:rsidR="00773668" w:rsidRPr="00773668">
          <w:rPr>
            <w:noProof/>
            <w:sz w:val="16"/>
            <w:lang w:val="ru-RU"/>
          </w:rPr>
          <w:t>1</w:t>
        </w:r>
        <w:r w:rsidRPr="00891C20">
          <w:rPr>
            <w:sz w:val="16"/>
          </w:rPr>
          <w:fldChar w:fldCharType="end"/>
        </w:r>
      </w:p>
    </w:sdtContent>
  </w:sdt>
  <w:p w:rsidR="00BC0FD1" w:rsidRDefault="00BC0FD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B4730"/>
    <w:multiLevelType w:val="hybridMultilevel"/>
    <w:tmpl w:val="BEA44C36"/>
    <w:lvl w:ilvl="0" w:tplc="FFFFFFFF">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1BB81972"/>
    <w:multiLevelType w:val="multilevel"/>
    <w:tmpl w:val="A1CC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691403"/>
    <w:multiLevelType w:val="hybridMultilevel"/>
    <w:tmpl w:val="C65E8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013565"/>
    <w:multiLevelType w:val="hybridMultilevel"/>
    <w:tmpl w:val="ACF85B7C"/>
    <w:lvl w:ilvl="0" w:tplc="A40C00EC">
      <w:numFmt w:val="bullet"/>
      <w:lvlText w:val="-"/>
      <w:lvlJc w:val="left"/>
      <w:pPr>
        <w:ind w:left="360" w:hanging="360"/>
      </w:pPr>
      <w:rPr>
        <w:rFonts w:ascii="Times New Roman" w:eastAsiaTheme="minorEastAsia" w:hAnsi="Times New Roman" w:cs="Times New Roman"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4" w15:restartNumberingAfterBreak="0">
    <w:nsid w:val="1E4E3F45"/>
    <w:multiLevelType w:val="hybridMultilevel"/>
    <w:tmpl w:val="D4DE026C"/>
    <w:lvl w:ilvl="0" w:tplc="0419000D">
      <w:start w:val="1"/>
      <w:numFmt w:val="bullet"/>
      <w:lvlText w:val=""/>
      <w:lvlJc w:val="left"/>
      <w:pPr>
        <w:ind w:left="1260" w:hanging="360"/>
      </w:pPr>
      <w:rPr>
        <w:rFonts w:ascii="Wingdings" w:hAnsi="Wingding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5" w15:restartNumberingAfterBreak="0">
    <w:nsid w:val="1F5C46C5"/>
    <w:multiLevelType w:val="hybridMultilevel"/>
    <w:tmpl w:val="79AC59D6"/>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20F6431B"/>
    <w:multiLevelType w:val="hybridMultilevel"/>
    <w:tmpl w:val="5B288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286409"/>
    <w:multiLevelType w:val="hybridMultilevel"/>
    <w:tmpl w:val="39340BE4"/>
    <w:lvl w:ilvl="0" w:tplc="63703726">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2484241B"/>
    <w:multiLevelType w:val="hybridMultilevel"/>
    <w:tmpl w:val="CF1C0F1C"/>
    <w:lvl w:ilvl="0" w:tplc="04220001">
      <w:start w:val="1"/>
      <w:numFmt w:val="bullet"/>
      <w:lvlText w:val=""/>
      <w:lvlJc w:val="left"/>
      <w:pPr>
        <w:ind w:left="1320" w:hanging="360"/>
      </w:pPr>
      <w:rPr>
        <w:rFonts w:ascii="Symbol" w:hAnsi="Symbol" w:hint="default"/>
      </w:rPr>
    </w:lvl>
    <w:lvl w:ilvl="1" w:tplc="04220003">
      <w:start w:val="1"/>
      <w:numFmt w:val="bullet"/>
      <w:lvlText w:val="o"/>
      <w:lvlJc w:val="left"/>
      <w:pPr>
        <w:ind w:left="2040" w:hanging="360"/>
      </w:pPr>
      <w:rPr>
        <w:rFonts w:ascii="Courier New" w:hAnsi="Courier New" w:cs="Courier New" w:hint="default"/>
      </w:rPr>
    </w:lvl>
    <w:lvl w:ilvl="2" w:tplc="04220005">
      <w:start w:val="1"/>
      <w:numFmt w:val="bullet"/>
      <w:lvlText w:val=""/>
      <w:lvlJc w:val="left"/>
      <w:pPr>
        <w:ind w:left="2760" w:hanging="360"/>
      </w:pPr>
      <w:rPr>
        <w:rFonts w:ascii="Wingdings" w:hAnsi="Wingdings" w:hint="default"/>
      </w:rPr>
    </w:lvl>
    <w:lvl w:ilvl="3" w:tplc="04220001">
      <w:start w:val="1"/>
      <w:numFmt w:val="bullet"/>
      <w:lvlText w:val=""/>
      <w:lvlJc w:val="left"/>
      <w:pPr>
        <w:ind w:left="3480" w:hanging="360"/>
      </w:pPr>
      <w:rPr>
        <w:rFonts w:ascii="Symbol" w:hAnsi="Symbol" w:hint="default"/>
      </w:rPr>
    </w:lvl>
    <w:lvl w:ilvl="4" w:tplc="04220003">
      <w:start w:val="1"/>
      <w:numFmt w:val="bullet"/>
      <w:lvlText w:val="o"/>
      <w:lvlJc w:val="left"/>
      <w:pPr>
        <w:ind w:left="4200" w:hanging="360"/>
      </w:pPr>
      <w:rPr>
        <w:rFonts w:ascii="Courier New" w:hAnsi="Courier New" w:cs="Courier New" w:hint="default"/>
      </w:rPr>
    </w:lvl>
    <w:lvl w:ilvl="5" w:tplc="04220005">
      <w:start w:val="1"/>
      <w:numFmt w:val="bullet"/>
      <w:lvlText w:val=""/>
      <w:lvlJc w:val="left"/>
      <w:pPr>
        <w:ind w:left="4920" w:hanging="360"/>
      </w:pPr>
      <w:rPr>
        <w:rFonts w:ascii="Wingdings" w:hAnsi="Wingdings" w:hint="default"/>
      </w:rPr>
    </w:lvl>
    <w:lvl w:ilvl="6" w:tplc="04220001">
      <w:start w:val="1"/>
      <w:numFmt w:val="bullet"/>
      <w:lvlText w:val=""/>
      <w:lvlJc w:val="left"/>
      <w:pPr>
        <w:ind w:left="5640" w:hanging="360"/>
      </w:pPr>
      <w:rPr>
        <w:rFonts w:ascii="Symbol" w:hAnsi="Symbol" w:hint="default"/>
      </w:rPr>
    </w:lvl>
    <w:lvl w:ilvl="7" w:tplc="04220003">
      <w:start w:val="1"/>
      <w:numFmt w:val="bullet"/>
      <w:lvlText w:val="o"/>
      <w:lvlJc w:val="left"/>
      <w:pPr>
        <w:ind w:left="6360" w:hanging="360"/>
      </w:pPr>
      <w:rPr>
        <w:rFonts w:ascii="Courier New" w:hAnsi="Courier New" w:cs="Courier New" w:hint="default"/>
      </w:rPr>
    </w:lvl>
    <w:lvl w:ilvl="8" w:tplc="04220005">
      <w:start w:val="1"/>
      <w:numFmt w:val="bullet"/>
      <w:lvlText w:val=""/>
      <w:lvlJc w:val="left"/>
      <w:pPr>
        <w:ind w:left="7080" w:hanging="360"/>
      </w:pPr>
      <w:rPr>
        <w:rFonts w:ascii="Wingdings" w:hAnsi="Wingdings" w:hint="default"/>
      </w:rPr>
    </w:lvl>
  </w:abstractNum>
  <w:abstractNum w:abstractNumId="9" w15:restartNumberingAfterBreak="0">
    <w:nsid w:val="3504102A"/>
    <w:multiLevelType w:val="hybridMultilevel"/>
    <w:tmpl w:val="062889C0"/>
    <w:lvl w:ilvl="0" w:tplc="1674B688">
      <w:start w:val="4"/>
      <w:numFmt w:val="bullet"/>
      <w:lvlText w:val="-"/>
      <w:lvlJc w:val="left"/>
      <w:pPr>
        <w:ind w:left="786" w:hanging="360"/>
      </w:pPr>
      <w:rPr>
        <w:rFonts w:ascii="Times New Roman" w:eastAsia="Times New Roman" w:hAnsi="Times New Roman" w:cs="Times New Roman" w:hint="default"/>
      </w:rPr>
    </w:lvl>
    <w:lvl w:ilvl="1" w:tplc="04220003">
      <w:start w:val="1"/>
      <w:numFmt w:val="bullet"/>
      <w:lvlText w:val="o"/>
      <w:lvlJc w:val="left"/>
      <w:pPr>
        <w:ind w:left="1562" w:hanging="360"/>
      </w:pPr>
      <w:rPr>
        <w:rFonts w:ascii="Courier New" w:hAnsi="Courier New" w:cs="Courier New" w:hint="default"/>
      </w:rPr>
    </w:lvl>
    <w:lvl w:ilvl="2" w:tplc="04220005">
      <w:start w:val="1"/>
      <w:numFmt w:val="bullet"/>
      <w:lvlText w:val=""/>
      <w:lvlJc w:val="left"/>
      <w:pPr>
        <w:ind w:left="2282" w:hanging="360"/>
      </w:pPr>
      <w:rPr>
        <w:rFonts w:ascii="Wingdings" w:hAnsi="Wingdings" w:hint="default"/>
      </w:rPr>
    </w:lvl>
    <w:lvl w:ilvl="3" w:tplc="04220001">
      <w:start w:val="1"/>
      <w:numFmt w:val="bullet"/>
      <w:lvlText w:val=""/>
      <w:lvlJc w:val="left"/>
      <w:pPr>
        <w:ind w:left="3002" w:hanging="360"/>
      </w:pPr>
      <w:rPr>
        <w:rFonts w:ascii="Symbol" w:hAnsi="Symbol" w:hint="default"/>
      </w:rPr>
    </w:lvl>
    <w:lvl w:ilvl="4" w:tplc="04220003">
      <w:start w:val="1"/>
      <w:numFmt w:val="bullet"/>
      <w:lvlText w:val="o"/>
      <w:lvlJc w:val="left"/>
      <w:pPr>
        <w:ind w:left="3722" w:hanging="360"/>
      </w:pPr>
      <w:rPr>
        <w:rFonts w:ascii="Courier New" w:hAnsi="Courier New" w:cs="Courier New" w:hint="default"/>
      </w:rPr>
    </w:lvl>
    <w:lvl w:ilvl="5" w:tplc="04220005">
      <w:start w:val="1"/>
      <w:numFmt w:val="bullet"/>
      <w:lvlText w:val=""/>
      <w:lvlJc w:val="left"/>
      <w:pPr>
        <w:ind w:left="4442" w:hanging="360"/>
      </w:pPr>
      <w:rPr>
        <w:rFonts w:ascii="Wingdings" w:hAnsi="Wingdings" w:hint="default"/>
      </w:rPr>
    </w:lvl>
    <w:lvl w:ilvl="6" w:tplc="04220001">
      <w:start w:val="1"/>
      <w:numFmt w:val="bullet"/>
      <w:lvlText w:val=""/>
      <w:lvlJc w:val="left"/>
      <w:pPr>
        <w:ind w:left="5162" w:hanging="360"/>
      </w:pPr>
      <w:rPr>
        <w:rFonts w:ascii="Symbol" w:hAnsi="Symbol" w:hint="default"/>
      </w:rPr>
    </w:lvl>
    <w:lvl w:ilvl="7" w:tplc="04220003">
      <w:start w:val="1"/>
      <w:numFmt w:val="bullet"/>
      <w:lvlText w:val="o"/>
      <w:lvlJc w:val="left"/>
      <w:pPr>
        <w:ind w:left="5882" w:hanging="360"/>
      </w:pPr>
      <w:rPr>
        <w:rFonts w:ascii="Courier New" w:hAnsi="Courier New" w:cs="Courier New" w:hint="default"/>
      </w:rPr>
    </w:lvl>
    <w:lvl w:ilvl="8" w:tplc="04220005">
      <w:start w:val="1"/>
      <w:numFmt w:val="bullet"/>
      <w:lvlText w:val=""/>
      <w:lvlJc w:val="left"/>
      <w:pPr>
        <w:ind w:left="6602" w:hanging="360"/>
      </w:pPr>
      <w:rPr>
        <w:rFonts w:ascii="Wingdings" w:hAnsi="Wingdings" w:hint="default"/>
      </w:rPr>
    </w:lvl>
  </w:abstractNum>
  <w:abstractNum w:abstractNumId="10" w15:restartNumberingAfterBreak="0">
    <w:nsid w:val="35512301"/>
    <w:multiLevelType w:val="hybridMultilevel"/>
    <w:tmpl w:val="DCF8BF14"/>
    <w:lvl w:ilvl="0" w:tplc="04220001">
      <w:start w:val="1"/>
      <w:numFmt w:val="bullet"/>
      <w:lvlText w:val=""/>
      <w:lvlJc w:val="left"/>
      <w:pPr>
        <w:ind w:left="1320" w:hanging="360"/>
      </w:pPr>
      <w:rPr>
        <w:rFonts w:ascii="Symbol" w:hAnsi="Symbol" w:hint="default"/>
      </w:rPr>
    </w:lvl>
    <w:lvl w:ilvl="1" w:tplc="04220003">
      <w:start w:val="1"/>
      <w:numFmt w:val="bullet"/>
      <w:lvlText w:val="o"/>
      <w:lvlJc w:val="left"/>
      <w:pPr>
        <w:ind w:left="2040" w:hanging="360"/>
      </w:pPr>
      <w:rPr>
        <w:rFonts w:ascii="Courier New" w:hAnsi="Courier New" w:cs="Courier New" w:hint="default"/>
      </w:rPr>
    </w:lvl>
    <w:lvl w:ilvl="2" w:tplc="04220005">
      <w:start w:val="1"/>
      <w:numFmt w:val="bullet"/>
      <w:lvlText w:val=""/>
      <w:lvlJc w:val="left"/>
      <w:pPr>
        <w:ind w:left="2760" w:hanging="360"/>
      </w:pPr>
      <w:rPr>
        <w:rFonts w:ascii="Wingdings" w:hAnsi="Wingdings" w:hint="default"/>
      </w:rPr>
    </w:lvl>
    <w:lvl w:ilvl="3" w:tplc="04220001">
      <w:start w:val="1"/>
      <w:numFmt w:val="bullet"/>
      <w:lvlText w:val=""/>
      <w:lvlJc w:val="left"/>
      <w:pPr>
        <w:ind w:left="3480" w:hanging="360"/>
      </w:pPr>
      <w:rPr>
        <w:rFonts w:ascii="Symbol" w:hAnsi="Symbol" w:hint="default"/>
      </w:rPr>
    </w:lvl>
    <w:lvl w:ilvl="4" w:tplc="04220003">
      <w:start w:val="1"/>
      <w:numFmt w:val="bullet"/>
      <w:lvlText w:val="o"/>
      <w:lvlJc w:val="left"/>
      <w:pPr>
        <w:ind w:left="4200" w:hanging="360"/>
      </w:pPr>
      <w:rPr>
        <w:rFonts w:ascii="Courier New" w:hAnsi="Courier New" w:cs="Courier New" w:hint="default"/>
      </w:rPr>
    </w:lvl>
    <w:lvl w:ilvl="5" w:tplc="04220005">
      <w:start w:val="1"/>
      <w:numFmt w:val="bullet"/>
      <w:lvlText w:val=""/>
      <w:lvlJc w:val="left"/>
      <w:pPr>
        <w:ind w:left="4920" w:hanging="360"/>
      </w:pPr>
      <w:rPr>
        <w:rFonts w:ascii="Wingdings" w:hAnsi="Wingdings" w:hint="default"/>
      </w:rPr>
    </w:lvl>
    <w:lvl w:ilvl="6" w:tplc="04220001">
      <w:start w:val="1"/>
      <w:numFmt w:val="bullet"/>
      <w:lvlText w:val=""/>
      <w:lvlJc w:val="left"/>
      <w:pPr>
        <w:ind w:left="5640" w:hanging="360"/>
      </w:pPr>
      <w:rPr>
        <w:rFonts w:ascii="Symbol" w:hAnsi="Symbol" w:hint="default"/>
      </w:rPr>
    </w:lvl>
    <w:lvl w:ilvl="7" w:tplc="04220003">
      <w:start w:val="1"/>
      <w:numFmt w:val="bullet"/>
      <w:lvlText w:val="o"/>
      <w:lvlJc w:val="left"/>
      <w:pPr>
        <w:ind w:left="6360" w:hanging="360"/>
      </w:pPr>
      <w:rPr>
        <w:rFonts w:ascii="Courier New" w:hAnsi="Courier New" w:cs="Courier New" w:hint="default"/>
      </w:rPr>
    </w:lvl>
    <w:lvl w:ilvl="8" w:tplc="04220005">
      <w:start w:val="1"/>
      <w:numFmt w:val="bullet"/>
      <w:lvlText w:val=""/>
      <w:lvlJc w:val="left"/>
      <w:pPr>
        <w:ind w:left="7080" w:hanging="360"/>
      </w:pPr>
      <w:rPr>
        <w:rFonts w:ascii="Wingdings" w:hAnsi="Wingdings" w:hint="default"/>
      </w:rPr>
    </w:lvl>
  </w:abstractNum>
  <w:abstractNum w:abstractNumId="11" w15:restartNumberingAfterBreak="0">
    <w:nsid w:val="3CFC41AB"/>
    <w:multiLevelType w:val="hybridMultilevel"/>
    <w:tmpl w:val="0C1A8688"/>
    <w:lvl w:ilvl="0" w:tplc="1674B688">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D4A1095"/>
    <w:multiLevelType w:val="hybridMultilevel"/>
    <w:tmpl w:val="25D4BA18"/>
    <w:lvl w:ilvl="0" w:tplc="F18ABF5E">
      <w:start w:val="3"/>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3E9478A1"/>
    <w:multiLevelType w:val="multilevel"/>
    <w:tmpl w:val="36689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C8635B"/>
    <w:multiLevelType w:val="hybridMultilevel"/>
    <w:tmpl w:val="A12EE83A"/>
    <w:lvl w:ilvl="0" w:tplc="D862C87A">
      <w:start w:val="2"/>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425F7B40"/>
    <w:multiLevelType w:val="hybridMultilevel"/>
    <w:tmpl w:val="40AA2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102A88"/>
    <w:multiLevelType w:val="hybridMultilevel"/>
    <w:tmpl w:val="CB74DBAE"/>
    <w:lvl w:ilvl="0" w:tplc="2FB240EA">
      <w:start w:val="2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51475609"/>
    <w:multiLevelType w:val="hybridMultilevel"/>
    <w:tmpl w:val="4A88C8AA"/>
    <w:lvl w:ilvl="0" w:tplc="168A2644">
      <w:start w:val="10"/>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53397695"/>
    <w:multiLevelType w:val="hybridMultilevel"/>
    <w:tmpl w:val="D9B0EF5A"/>
    <w:lvl w:ilvl="0" w:tplc="FA344336">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9" w15:restartNumberingAfterBreak="0">
    <w:nsid w:val="571E4F11"/>
    <w:multiLevelType w:val="hybridMultilevel"/>
    <w:tmpl w:val="054A3DCC"/>
    <w:lvl w:ilvl="0" w:tplc="0422000D">
      <w:start w:val="1"/>
      <w:numFmt w:val="bullet"/>
      <w:lvlText w:val=""/>
      <w:lvlJc w:val="left"/>
      <w:pPr>
        <w:tabs>
          <w:tab w:val="num" w:pos="540"/>
        </w:tabs>
        <w:ind w:left="54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2080E"/>
    <w:multiLevelType w:val="hybridMultilevel"/>
    <w:tmpl w:val="8744A03C"/>
    <w:lvl w:ilvl="0" w:tplc="3CEEDCB4">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1" w15:restartNumberingAfterBreak="0">
    <w:nsid w:val="57AA66BD"/>
    <w:multiLevelType w:val="hybridMultilevel"/>
    <w:tmpl w:val="4092A1A2"/>
    <w:lvl w:ilvl="0" w:tplc="EE40B9FA">
      <w:numFmt w:val="bullet"/>
      <w:lvlText w:val="-"/>
      <w:lvlJc w:val="left"/>
      <w:pPr>
        <w:ind w:left="1065" w:hanging="360"/>
      </w:pPr>
      <w:rPr>
        <w:rFonts w:ascii="Times New Roman" w:eastAsia="Times New Roman" w:hAnsi="Times New Roman" w:cs="Times New Roman" w:hint="default"/>
      </w:rPr>
    </w:lvl>
    <w:lvl w:ilvl="1" w:tplc="04190003">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2" w15:restartNumberingAfterBreak="0">
    <w:nsid w:val="5BF054BD"/>
    <w:multiLevelType w:val="multilevel"/>
    <w:tmpl w:val="3960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034EA2"/>
    <w:multiLevelType w:val="multilevel"/>
    <w:tmpl w:val="C486EF10"/>
    <w:lvl w:ilvl="0">
      <w:start w:val="4"/>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4B69CF"/>
    <w:multiLevelType w:val="hybridMultilevel"/>
    <w:tmpl w:val="2182F9C8"/>
    <w:lvl w:ilvl="0" w:tplc="346EB25C">
      <w:numFmt w:val="bullet"/>
      <w:lvlText w:val="-"/>
      <w:lvlJc w:val="left"/>
      <w:pPr>
        <w:ind w:left="720" w:hanging="360"/>
      </w:pPr>
      <w:rPr>
        <w:rFonts w:ascii="Times New Roman" w:eastAsiaTheme="minorEastAsia"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1AB378D"/>
    <w:multiLevelType w:val="hybridMultilevel"/>
    <w:tmpl w:val="7778D70A"/>
    <w:lvl w:ilvl="0" w:tplc="3E6074E8">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6" w15:restartNumberingAfterBreak="0">
    <w:nsid w:val="61CB6DFD"/>
    <w:multiLevelType w:val="hybridMultilevel"/>
    <w:tmpl w:val="885211AE"/>
    <w:lvl w:ilvl="0" w:tplc="BAC21BEC">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716005E"/>
    <w:multiLevelType w:val="multilevel"/>
    <w:tmpl w:val="7976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8C2D7F"/>
    <w:multiLevelType w:val="hybridMultilevel"/>
    <w:tmpl w:val="9B24369C"/>
    <w:lvl w:ilvl="0" w:tplc="23167B74">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6D4F458E"/>
    <w:multiLevelType w:val="multilevel"/>
    <w:tmpl w:val="455C6F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C9797E"/>
    <w:multiLevelType w:val="hybridMultilevel"/>
    <w:tmpl w:val="83224AB2"/>
    <w:lvl w:ilvl="0" w:tplc="9782FFEA">
      <w:start w:val="4586"/>
      <w:numFmt w:val="bullet"/>
      <w:lvlText w:val="-"/>
      <w:lvlJc w:val="left"/>
      <w:pPr>
        <w:ind w:left="720"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766C5BDB"/>
    <w:multiLevelType w:val="hybridMultilevel"/>
    <w:tmpl w:val="5F3ACE8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32" w15:restartNumberingAfterBreak="0">
    <w:nsid w:val="76F0385F"/>
    <w:multiLevelType w:val="hybridMultilevel"/>
    <w:tmpl w:val="2F4241F4"/>
    <w:lvl w:ilvl="0" w:tplc="6D720E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8D00C3B"/>
    <w:multiLevelType w:val="hybridMultilevel"/>
    <w:tmpl w:val="C458FE1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5C6273"/>
    <w:multiLevelType w:val="hybridMultilevel"/>
    <w:tmpl w:val="085CEB7A"/>
    <w:lvl w:ilvl="0" w:tplc="050E22E4">
      <w:start w:val="24"/>
      <w:numFmt w:val="bullet"/>
      <w:lvlText w:val="-"/>
      <w:lvlJc w:val="left"/>
      <w:pPr>
        <w:ind w:left="720" w:hanging="360"/>
      </w:pPr>
      <w:rPr>
        <w:rFonts w:ascii="Times New Roman" w:eastAsia="Times New Roman"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FC02C8B"/>
    <w:multiLevelType w:val="hybridMultilevel"/>
    <w:tmpl w:val="2BE8EBC6"/>
    <w:lvl w:ilvl="0" w:tplc="04220001">
      <w:start w:val="1"/>
      <w:numFmt w:val="bullet"/>
      <w:lvlText w:val=""/>
      <w:lvlJc w:val="left"/>
      <w:pPr>
        <w:ind w:left="1320" w:hanging="360"/>
      </w:pPr>
      <w:rPr>
        <w:rFonts w:ascii="Symbol" w:hAnsi="Symbol" w:hint="default"/>
      </w:rPr>
    </w:lvl>
    <w:lvl w:ilvl="1" w:tplc="04220003">
      <w:start w:val="1"/>
      <w:numFmt w:val="bullet"/>
      <w:lvlText w:val="o"/>
      <w:lvlJc w:val="left"/>
      <w:pPr>
        <w:ind w:left="2040" w:hanging="360"/>
      </w:pPr>
      <w:rPr>
        <w:rFonts w:ascii="Courier New" w:hAnsi="Courier New" w:cs="Courier New" w:hint="default"/>
      </w:rPr>
    </w:lvl>
    <w:lvl w:ilvl="2" w:tplc="04220005">
      <w:start w:val="1"/>
      <w:numFmt w:val="bullet"/>
      <w:lvlText w:val=""/>
      <w:lvlJc w:val="left"/>
      <w:pPr>
        <w:ind w:left="2760" w:hanging="360"/>
      </w:pPr>
      <w:rPr>
        <w:rFonts w:ascii="Wingdings" w:hAnsi="Wingdings" w:hint="default"/>
      </w:rPr>
    </w:lvl>
    <w:lvl w:ilvl="3" w:tplc="04220001">
      <w:start w:val="1"/>
      <w:numFmt w:val="bullet"/>
      <w:lvlText w:val=""/>
      <w:lvlJc w:val="left"/>
      <w:pPr>
        <w:ind w:left="3480" w:hanging="360"/>
      </w:pPr>
      <w:rPr>
        <w:rFonts w:ascii="Symbol" w:hAnsi="Symbol" w:hint="default"/>
      </w:rPr>
    </w:lvl>
    <w:lvl w:ilvl="4" w:tplc="04220003">
      <w:start w:val="1"/>
      <w:numFmt w:val="bullet"/>
      <w:lvlText w:val="o"/>
      <w:lvlJc w:val="left"/>
      <w:pPr>
        <w:ind w:left="4200" w:hanging="360"/>
      </w:pPr>
      <w:rPr>
        <w:rFonts w:ascii="Courier New" w:hAnsi="Courier New" w:cs="Courier New" w:hint="default"/>
      </w:rPr>
    </w:lvl>
    <w:lvl w:ilvl="5" w:tplc="04220005">
      <w:start w:val="1"/>
      <w:numFmt w:val="bullet"/>
      <w:lvlText w:val=""/>
      <w:lvlJc w:val="left"/>
      <w:pPr>
        <w:ind w:left="4920" w:hanging="360"/>
      </w:pPr>
      <w:rPr>
        <w:rFonts w:ascii="Wingdings" w:hAnsi="Wingdings" w:hint="default"/>
      </w:rPr>
    </w:lvl>
    <w:lvl w:ilvl="6" w:tplc="04220001">
      <w:start w:val="1"/>
      <w:numFmt w:val="bullet"/>
      <w:lvlText w:val=""/>
      <w:lvlJc w:val="left"/>
      <w:pPr>
        <w:ind w:left="5640" w:hanging="360"/>
      </w:pPr>
      <w:rPr>
        <w:rFonts w:ascii="Symbol" w:hAnsi="Symbol" w:hint="default"/>
      </w:rPr>
    </w:lvl>
    <w:lvl w:ilvl="7" w:tplc="04220003">
      <w:start w:val="1"/>
      <w:numFmt w:val="bullet"/>
      <w:lvlText w:val="o"/>
      <w:lvlJc w:val="left"/>
      <w:pPr>
        <w:ind w:left="6360" w:hanging="360"/>
      </w:pPr>
      <w:rPr>
        <w:rFonts w:ascii="Courier New" w:hAnsi="Courier New" w:cs="Courier New" w:hint="default"/>
      </w:rPr>
    </w:lvl>
    <w:lvl w:ilvl="8" w:tplc="04220005">
      <w:start w:val="1"/>
      <w:numFmt w:val="bullet"/>
      <w:lvlText w:val=""/>
      <w:lvlJc w:val="left"/>
      <w:pPr>
        <w:ind w:left="70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9"/>
  </w:num>
  <w:num w:numId="6">
    <w:abstractNumId w:val="31"/>
  </w:num>
  <w:num w:numId="7">
    <w:abstractNumId w:val="16"/>
  </w:num>
  <w:num w:numId="8">
    <w:abstractNumId w:val="7"/>
  </w:num>
  <w:num w:numId="9">
    <w:abstractNumId w:val="2"/>
  </w:num>
  <w:num w:numId="10">
    <w:abstractNumId w:val="15"/>
  </w:num>
  <w:num w:numId="11">
    <w:abstractNumId w:val="14"/>
  </w:num>
  <w:num w:numId="12">
    <w:abstractNumId w:val="21"/>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8"/>
  </w:num>
  <w:num w:numId="16">
    <w:abstractNumId w:val="25"/>
  </w:num>
  <w:num w:numId="17">
    <w:abstractNumId w:val="33"/>
  </w:num>
  <w:num w:numId="18">
    <w:abstractNumId w:val="27"/>
  </w:num>
  <w:num w:numId="19">
    <w:abstractNumId w:val="22"/>
  </w:num>
  <w:num w:numId="20">
    <w:abstractNumId w:val="18"/>
  </w:num>
  <w:num w:numId="21">
    <w:abstractNumId w:val="16"/>
  </w:num>
  <w:num w:numId="22">
    <w:abstractNumId w:val="9"/>
  </w:num>
  <w:num w:numId="23">
    <w:abstractNumId w:val="23"/>
  </w:num>
  <w:num w:numId="24">
    <w:abstractNumId w:val="9"/>
  </w:num>
  <w:num w:numId="25">
    <w:abstractNumId w:val="16"/>
  </w:num>
  <w:num w:numId="26">
    <w:abstractNumId w:val="6"/>
  </w:num>
  <w:num w:numId="27">
    <w:abstractNumId w:val="35"/>
  </w:num>
  <w:num w:numId="28">
    <w:abstractNumId w:val="10"/>
  </w:num>
  <w:num w:numId="29">
    <w:abstractNumId w:val="8"/>
  </w:num>
  <w:num w:numId="30">
    <w:abstractNumId w:val="34"/>
  </w:num>
  <w:num w:numId="31">
    <w:abstractNumId w:val="29"/>
  </w:num>
  <w:num w:numId="32">
    <w:abstractNumId w:val="11"/>
  </w:num>
  <w:num w:numId="33">
    <w:abstractNumId w:val="13"/>
  </w:num>
  <w:num w:numId="34">
    <w:abstractNumId w:val="1"/>
  </w:num>
  <w:num w:numId="35">
    <w:abstractNumId w:val="0"/>
  </w:num>
  <w:num w:numId="36">
    <w:abstractNumId w:val="20"/>
  </w:num>
  <w:num w:numId="37">
    <w:abstractNumId w:val="5"/>
  </w:num>
  <w:num w:numId="3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24"/>
  </w:num>
  <w:num w:numId="41">
    <w:abstractNumId w:val="12"/>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4E5"/>
    <w:rsid w:val="0000335A"/>
    <w:rsid w:val="00010D57"/>
    <w:rsid w:val="00011EE5"/>
    <w:rsid w:val="00013894"/>
    <w:rsid w:val="00015A12"/>
    <w:rsid w:val="00021831"/>
    <w:rsid w:val="000361BA"/>
    <w:rsid w:val="00040C64"/>
    <w:rsid w:val="0004118D"/>
    <w:rsid w:val="00041D39"/>
    <w:rsid w:val="0004760D"/>
    <w:rsid w:val="000515E8"/>
    <w:rsid w:val="000521D6"/>
    <w:rsid w:val="00052FD4"/>
    <w:rsid w:val="00053267"/>
    <w:rsid w:val="000566C4"/>
    <w:rsid w:val="00060E1C"/>
    <w:rsid w:val="00063415"/>
    <w:rsid w:val="000679DE"/>
    <w:rsid w:val="0007282C"/>
    <w:rsid w:val="00076477"/>
    <w:rsid w:val="00083AE9"/>
    <w:rsid w:val="00085151"/>
    <w:rsid w:val="00085A4D"/>
    <w:rsid w:val="000879A1"/>
    <w:rsid w:val="00087FD3"/>
    <w:rsid w:val="00092D0E"/>
    <w:rsid w:val="000932E4"/>
    <w:rsid w:val="00096EC0"/>
    <w:rsid w:val="000A027C"/>
    <w:rsid w:val="000A6CC1"/>
    <w:rsid w:val="000B15B2"/>
    <w:rsid w:val="000B3286"/>
    <w:rsid w:val="000B6859"/>
    <w:rsid w:val="000C0BA6"/>
    <w:rsid w:val="000D5ADE"/>
    <w:rsid w:val="000D655F"/>
    <w:rsid w:val="000E1891"/>
    <w:rsid w:val="000E19A0"/>
    <w:rsid w:val="000E21BE"/>
    <w:rsid w:val="000F0170"/>
    <w:rsid w:val="000F1C83"/>
    <w:rsid w:val="000F1F00"/>
    <w:rsid w:val="000F583D"/>
    <w:rsid w:val="000F77A1"/>
    <w:rsid w:val="001006DC"/>
    <w:rsid w:val="00101F44"/>
    <w:rsid w:val="00103D25"/>
    <w:rsid w:val="0010611C"/>
    <w:rsid w:val="00110FC5"/>
    <w:rsid w:val="00115BCD"/>
    <w:rsid w:val="001166D5"/>
    <w:rsid w:val="00127008"/>
    <w:rsid w:val="0013052A"/>
    <w:rsid w:val="0013536C"/>
    <w:rsid w:val="00135EEB"/>
    <w:rsid w:val="00137CD4"/>
    <w:rsid w:val="00143D6D"/>
    <w:rsid w:val="00145456"/>
    <w:rsid w:val="00145502"/>
    <w:rsid w:val="00146682"/>
    <w:rsid w:val="001570D6"/>
    <w:rsid w:val="00166745"/>
    <w:rsid w:val="00166CBE"/>
    <w:rsid w:val="0016782C"/>
    <w:rsid w:val="00184AB7"/>
    <w:rsid w:val="00187611"/>
    <w:rsid w:val="00190946"/>
    <w:rsid w:val="00192EE1"/>
    <w:rsid w:val="00193CE0"/>
    <w:rsid w:val="00194DB4"/>
    <w:rsid w:val="001A2E4F"/>
    <w:rsid w:val="001B25B5"/>
    <w:rsid w:val="001B4ACE"/>
    <w:rsid w:val="001C1363"/>
    <w:rsid w:val="001C1828"/>
    <w:rsid w:val="001C24AA"/>
    <w:rsid w:val="001D05D4"/>
    <w:rsid w:val="001D1E47"/>
    <w:rsid w:val="001D22B6"/>
    <w:rsid w:val="001D4667"/>
    <w:rsid w:val="001D6FDA"/>
    <w:rsid w:val="001E3FAA"/>
    <w:rsid w:val="001E4082"/>
    <w:rsid w:val="001E76F0"/>
    <w:rsid w:val="001F24A8"/>
    <w:rsid w:val="001F5080"/>
    <w:rsid w:val="001F7076"/>
    <w:rsid w:val="001F7446"/>
    <w:rsid w:val="00200A10"/>
    <w:rsid w:val="00201410"/>
    <w:rsid w:val="00204AE4"/>
    <w:rsid w:val="00217B46"/>
    <w:rsid w:val="00217BE2"/>
    <w:rsid w:val="00220130"/>
    <w:rsid w:val="0022096C"/>
    <w:rsid w:val="00225A3B"/>
    <w:rsid w:val="0022629B"/>
    <w:rsid w:val="0023161D"/>
    <w:rsid w:val="0023410E"/>
    <w:rsid w:val="002429DE"/>
    <w:rsid w:val="0024408B"/>
    <w:rsid w:val="00245EC1"/>
    <w:rsid w:val="0024698B"/>
    <w:rsid w:val="002478AD"/>
    <w:rsid w:val="00250743"/>
    <w:rsid w:val="00255405"/>
    <w:rsid w:val="00263539"/>
    <w:rsid w:val="002666AF"/>
    <w:rsid w:val="0027015B"/>
    <w:rsid w:val="00272039"/>
    <w:rsid w:val="00274F6B"/>
    <w:rsid w:val="00277CBA"/>
    <w:rsid w:val="00282167"/>
    <w:rsid w:val="00295ABC"/>
    <w:rsid w:val="00295CC5"/>
    <w:rsid w:val="002A3175"/>
    <w:rsid w:val="002A3B5D"/>
    <w:rsid w:val="002A621C"/>
    <w:rsid w:val="002B4075"/>
    <w:rsid w:val="002B47BB"/>
    <w:rsid w:val="002C0147"/>
    <w:rsid w:val="002C0436"/>
    <w:rsid w:val="002C3D3F"/>
    <w:rsid w:val="002C4BFC"/>
    <w:rsid w:val="002C54E6"/>
    <w:rsid w:val="002C6216"/>
    <w:rsid w:val="002C6F6D"/>
    <w:rsid w:val="002C7663"/>
    <w:rsid w:val="002D4C2D"/>
    <w:rsid w:val="002D7CB0"/>
    <w:rsid w:val="002D7E79"/>
    <w:rsid w:val="002E03DA"/>
    <w:rsid w:val="002E0B98"/>
    <w:rsid w:val="002E1698"/>
    <w:rsid w:val="002E6FA4"/>
    <w:rsid w:val="00304FBD"/>
    <w:rsid w:val="00305064"/>
    <w:rsid w:val="003122A2"/>
    <w:rsid w:val="00317584"/>
    <w:rsid w:val="00321F6D"/>
    <w:rsid w:val="003228BC"/>
    <w:rsid w:val="00334C2C"/>
    <w:rsid w:val="00344210"/>
    <w:rsid w:val="003446F3"/>
    <w:rsid w:val="0034777D"/>
    <w:rsid w:val="00352361"/>
    <w:rsid w:val="0035399B"/>
    <w:rsid w:val="0035631B"/>
    <w:rsid w:val="00356E75"/>
    <w:rsid w:val="003624AD"/>
    <w:rsid w:val="00370E6D"/>
    <w:rsid w:val="00372A25"/>
    <w:rsid w:val="00372DB8"/>
    <w:rsid w:val="003740CB"/>
    <w:rsid w:val="00383121"/>
    <w:rsid w:val="003855CB"/>
    <w:rsid w:val="00386395"/>
    <w:rsid w:val="003863D4"/>
    <w:rsid w:val="003939DB"/>
    <w:rsid w:val="0039453C"/>
    <w:rsid w:val="00395CBF"/>
    <w:rsid w:val="00395F66"/>
    <w:rsid w:val="003A00B3"/>
    <w:rsid w:val="003A0E81"/>
    <w:rsid w:val="003A17FC"/>
    <w:rsid w:val="003A2806"/>
    <w:rsid w:val="003A29B8"/>
    <w:rsid w:val="003A4350"/>
    <w:rsid w:val="003A467C"/>
    <w:rsid w:val="003B02C4"/>
    <w:rsid w:val="003B3AEB"/>
    <w:rsid w:val="003B4CDA"/>
    <w:rsid w:val="003B7E4B"/>
    <w:rsid w:val="003C1AB4"/>
    <w:rsid w:val="003C510B"/>
    <w:rsid w:val="003C5571"/>
    <w:rsid w:val="003D0992"/>
    <w:rsid w:val="003D3364"/>
    <w:rsid w:val="003D53AB"/>
    <w:rsid w:val="003E0434"/>
    <w:rsid w:val="003E3216"/>
    <w:rsid w:val="003E353C"/>
    <w:rsid w:val="003E64CC"/>
    <w:rsid w:val="003E7F99"/>
    <w:rsid w:val="003F1755"/>
    <w:rsid w:val="00403512"/>
    <w:rsid w:val="00410A4B"/>
    <w:rsid w:val="0041110C"/>
    <w:rsid w:val="004124FD"/>
    <w:rsid w:val="0041379A"/>
    <w:rsid w:val="004176A1"/>
    <w:rsid w:val="004176FA"/>
    <w:rsid w:val="00421FA2"/>
    <w:rsid w:val="00423FE9"/>
    <w:rsid w:val="0042614F"/>
    <w:rsid w:val="0043595C"/>
    <w:rsid w:val="0043658E"/>
    <w:rsid w:val="00443EF4"/>
    <w:rsid w:val="004445C6"/>
    <w:rsid w:val="004448A0"/>
    <w:rsid w:val="00452488"/>
    <w:rsid w:val="0045282C"/>
    <w:rsid w:val="00457785"/>
    <w:rsid w:val="00467829"/>
    <w:rsid w:val="00472BEA"/>
    <w:rsid w:val="00481B21"/>
    <w:rsid w:val="00487F91"/>
    <w:rsid w:val="004905AB"/>
    <w:rsid w:val="00493D0B"/>
    <w:rsid w:val="00495769"/>
    <w:rsid w:val="004A468F"/>
    <w:rsid w:val="004B2BD2"/>
    <w:rsid w:val="004B3D25"/>
    <w:rsid w:val="004B5A44"/>
    <w:rsid w:val="004B62B5"/>
    <w:rsid w:val="004C2405"/>
    <w:rsid w:val="004D682E"/>
    <w:rsid w:val="004E0B70"/>
    <w:rsid w:val="004E0D3B"/>
    <w:rsid w:val="004E1BF4"/>
    <w:rsid w:val="004E3C49"/>
    <w:rsid w:val="004E5A98"/>
    <w:rsid w:val="004E66DB"/>
    <w:rsid w:val="004E7E15"/>
    <w:rsid w:val="004F1E1F"/>
    <w:rsid w:val="004F361E"/>
    <w:rsid w:val="004F6134"/>
    <w:rsid w:val="004F7102"/>
    <w:rsid w:val="00505581"/>
    <w:rsid w:val="005176F0"/>
    <w:rsid w:val="0052051C"/>
    <w:rsid w:val="00520E3D"/>
    <w:rsid w:val="00520F28"/>
    <w:rsid w:val="005341EB"/>
    <w:rsid w:val="00540622"/>
    <w:rsid w:val="005415BE"/>
    <w:rsid w:val="005455AE"/>
    <w:rsid w:val="005456DD"/>
    <w:rsid w:val="00547A75"/>
    <w:rsid w:val="005563BA"/>
    <w:rsid w:val="00560637"/>
    <w:rsid w:val="00567B95"/>
    <w:rsid w:val="0057022A"/>
    <w:rsid w:val="00573B43"/>
    <w:rsid w:val="0057489E"/>
    <w:rsid w:val="00575879"/>
    <w:rsid w:val="00576322"/>
    <w:rsid w:val="00587AB3"/>
    <w:rsid w:val="00595978"/>
    <w:rsid w:val="005A4726"/>
    <w:rsid w:val="005A4810"/>
    <w:rsid w:val="005A77C3"/>
    <w:rsid w:val="005B14AD"/>
    <w:rsid w:val="005B1AF3"/>
    <w:rsid w:val="005B46AF"/>
    <w:rsid w:val="005B75E6"/>
    <w:rsid w:val="005C3908"/>
    <w:rsid w:val="005C6FD4"/>
    <w:rsid w:val="005D263E"/>
    <w:rsid w:val="005E0D5C"/>
    <w:rsid w:val="005F2289"/>
    <w:rsid w:val="005F429D"/>
    <w:rsid w:val="005F7138"/>
    <w:rsid w:val="00600563"/>
    <w:rsid w:val="006006C3"/>
    <w:rsid w:val="00600814"/>
    <w:rsid w:val="006119BD"/>
    <w:rsid w:val="006129E1"/>
    <w:rsid w:val="00614121"/>
    <w:rsid w:val="00615031"/>
    <w:rsid w:val="00616F09"/>
    <w:rsid w:val="00620746"/>
    <w:rsid w:val="00622790"/>
    <w:rsid w:val="00623850"/>
    <w:rsid w:val="00626564"/>
    <w:rsid w:val="00633F23"/>
    <w:rsid w:val="00637027"/>
    <w:rsid w:val="00637E88"/>
    <w:rsid w:val="006426DA"/>
    <w:rsid w:val="006460EB"/>
    <w:rsid w:val="00650821"/>
    <w:rsid w:val="00650BCF"/>
    <w:rsid w:val="0065411C"/>
    <w:rsid w:val="0067407E"/>
    <w:rsid w:val="006801D1"/>
    <w:rsid w:val="0068040B"/>
    <w:rsid w:val="00680929"/>
    <w:rsid w:val="0068539B"/>
    <w:rsid w:val="00690AB2"/>
    <w:rsid w:val="00692579"/>
    <w:rsid w:val="006A4E25"/>
    <w:rsid w:val="006B5420"/>
    <w:rsid w:val="006C3790"/>
    <w:rsid w:val="006C381D"/>
    <w:rsid w:val="006C756E"/>
    <w:rsid w:val="006D12C0"/>
    <w:rsid w:val="006D48D8"/>
    <w:rsid w:val="006D5DFB"/>
    <w:rsid w:val="006E4644"/>
    <w:rsid w:val="006E4B50"/>
    <w:rsid w:val="006E5210"/>
    <w:rsid w:val="006F053F"/>
    <w:rsid w:val="006F6226"/>
    <w:rsid w:val="00703F53"/>
    <w:rsid w:val="00706647"/>
    <w:rsid w:val="00706661"/>
    <w:rsid w:val="007124A3"/>
    <w:rsid w:val="00713447"/>
    <w:rsid w:val="00721C69"/>
    <w:rsid w:val="00725213"/>
    <w:rsid w:val="0072540F"/>
    <w:rsid w:val="00735C56"/>
    <w:rsid w:val="007406AC"/>
    <w:rsid w:val="00743CAA"/>
    <w:rsid w:val="007554FE"/>
    <w:rsid w:val="00761D0D"/>
    <w:rsid w:val="00762DFB"/>
    <w:rsid w:val="00762FB9"/>
    <w:rsid w:val="0076628A"/>
    <w:rsid w:val="00773668"/>
    <w:rsid w:val="0078024D"/>
    <w:rsid w:val="007815B0"/>
    <w:rsid w:val="00785B81"/>
    <w:rsid w:val="007862B3"/>
    <w:rsid w:val="00791C08"/>
    <w:rsid w:val="00795307"/>
    <w:rsid w:val="00795667"/>
    <w:rsid w:val="00796606"/>
    <w:rsid w:val="007A26F2"/>
    <w:rsid w:val="007A37FB"/>
    <w:rsid w:val="007A6AE6"/>
    <w:rsid w:val="007B6D8D"/>
    <w:rsid w:val="007D1D48"/>
    <w:rsid w:val="007E5120"/>
    <w:rsid w:val="007F0FAF"/>
    <w:rsid w:val="007F1BB6"/>
    <w:rsid w:val="007F1F31"/>
    <w:rsid w:val="007F317D"/>
    <w:rsid w:val="00800B6E"/>
    <w:rsid w:val="00803647"/>
    <w:rsid w:val="00803D34"/>
    <w:rsid w:val="00806308"/>
    <w:rsid w:val="00807C9D"/>
    <w:rsid w:val="00814BAB"/>
    <w:rsid w:val="00816683"/>
    <w:rsid w:val="00821903"/>
    <w:rsid w:val="00825562"/>
    <w:rsid w:val="0083486F"/>
    <w:rsid w:val="008351E8"/>
    <w:rsid w:val="008359D4"/>
    <w:rsid w:val="008450E0"/>
    <w:rsid w:val="008517C2"/>
    <w:rsid w:val="00854E2D"/>
    <w:rsid w:val="00857672"/>
    <w:rsid w:val="00861C92"/>
    <w:rsid w:val="00865193"/>
    <w:rsid w:val="00870305"/>
    <w:rsid w:val="00881D63"/>
    <w:rsid w:val="00887E34"/>
    <w:rsid w:val="00891C20"/>
    <w:rsid w:val="00896B48"/>
    <w:rsid w:val="008A0601"/>
    <w:rsid w:val="008A4015"/>
    <w:rsid w:val="008B0533"/>
    <w:rsid w:val="008B783C"/>
    <w:rsid w:val="008C23C6"/>
    <w:rsid w:val="008C68D3"/>
    <w:rsid w:val="008D24CD"/>
    <w:rsid w:val="008E22CC"/>
    <w:rsid w:val="008E4BDB"/>
    <w:rsid w:val="008E6E4B"/>
    <w:rsid w:val="008E752C"/>
    <w:rsid w:val="008F2784"/>
    <w:rsid w:val="008F5427"/>
    <w:rsid w:val="0090494D"/>
    <w:rsid w:val="00914439"/>
    <w:rsid w:val="00924DF5"/>
    <w:rsid w:val="0093438B"/>
    <w:rsid w:val="009347FE"/>
    <w:rsid w:val="00940011"/>
    <w:rsid w:val="00940C3F"/>
    <w:rsid w:val="009414E4"/>
    <w:rsid w:val="0094276F"/>
    <w:rsid w:val="00945AC4"/>
    <w:rsid w:val="00946CD1"/>
    <w:rsid w:val="00950F29"/>
    <w:rsid w:val="00952A4F"/>
    <w:rsid w:val="009559AB"/>
    <w:rsid w:val="00957DF9"/>
    <w:rsid w:val="00963526"/>
    <w:rsid w:val="00965234"/>
    <w:rsid w:val="00967633"/>
    <w:rsid w:val="00972390"/>
    <w:rsid w:val="00974CC7"/>
    <w:rsid w:val="009762EB"/>
    <w:rsid w:val="00985DA5"/>
    <w:rsid w:val="00993309"/>
    <w:rsid w:val="00996286"/>
    <w:rsid w:val="009A4276"/>
    <w:rsid w:val="009A4D69"/>
    <w:rsid w:val="009A666C"/>
    <w:rsid w:val="009A7146"/>
    <w:rsid w:val="009B0D6C"/>
    <w:rsid w:val="009B12C9"/>
    <w:rsid w:val="009B1397"/>
    <w:rsid w:val="009E1D5F"/>
    <w:rsid w:val="009E49E9"/>
    <w:rsid w:val="009E7DC2"/>
    <w:rsid w:val="00A07E6A"/>
    <w:rsid w:val="00A16EB3"/>
    <w:rsid w:val="00A21C60"/>
    <w:rsid w:val="00A24BE0"/>
    <w:rsid w:val="00A266A6"/>
    <w:rsid w:val="00A34344"/>
    <w:rsid w:val="00A36758"/>
    <w:rsid w:val="00A37221"/>
    <w:rsid w:val="00A37D45"/>
    <w:rsid w:val="00A44AC7"/>
    <w:rsid w:val="00A52E28"/>
    <w:rsid w:val="00A63938"/>
    <w:rsid w:val="00A64A37"/>
    <w:rsid w:val="00A64B18"/>
    <w:rsid w:val="00AB20E9"/>
    <w:rsid w:val="00AB3AFB"/>
    <w:rsid w:val="00AB4950"/>
    <w:rsid w:val="00AB4E84"/>
    <w:rsid w:val="00AB6603"/>
    <w:rsid w:val="00AC2EBB"/>
    <w:rsid w:val="00AC6092"/>
    <w:rsid w:val="00AD64BD"/>
    <w:rsid w:val="00AE28ED"/>
    <w:rsid w:val="00AE4D9E"/>
    <w:rsid w:val="00AE63B4"/>
    <w:rsid w:val="00AF2C7D"/>
    <w:rsid w:val="00AF312C"/>
    <w:rsid w:val="00AF3586"/>
    <w:rsid w:val="00AF4F5A"/>
    <w:rsid w:val="00AF5617"/>
    <w:rsid w:val="00B00BCC"/>
    <w:rsid w:val="00B10981"/>
    <w:rsid w:val="00B14E3D"/>
    <w:rsid w:val="00B2161A"/>
    <w:rsid w:val="00B231C3"/>
    <w:rsid w:val="00B23D95"/>
    <w:rsid w:val="00B24957"/>
    <w:rsid w:val="00B301AF"/>
    <w:rsid w:val="00B31ABF"/>
    <w:rsid w:val="00B34DE9"/>
    <w:rsid w:val="00B35043"/>
    <w:rsid w:val="00B3776C"/>
    <w:rsid w:val="00B4721D"/>
    <w:rsid w:val="00B47C3C"/>
    <w:rsid w:val="00B533A1"/>
    <w:rsid w:val="00B608A9"/>
    <w:rsid w:val="00B65721"/>
    <w:rsid w:val="00B65F01"/>
    <w:rsid w:val="00B70C77"/>
    <w:rsid w:val="00B71B07"/>
    <w:rsid w:val="00B7220D"/>
    <w:rsid w:val="00B773B4"/>
    <w:rsid w:val="00B774E1"/>
    <w:rsid w:val="00B810C4"/>
    <w:rsid w:val="00B8588A"/>
    <w:rsid w:val="00B866C3"/>
    <w:rsid w:val="00B8781E"/>
    <w:rsid w:val="00B954BD"/>
    <w:rsid w:val="00B96445"/>
    <w:rsid w:val="00BB46B0"/>
    <w:rsid w:val="00BB77F3"/>
    <w:rsid w:val="00BC0FD1"/>
    <w:rsid w:val="00BC4BF9"/>
    <w:rsid w:val="00BD208E"/>
    <w:rsid w:val="00BD5B8E"/>
    <w:rsid w:val="00BE0B55"/>
    <w:rsid w:val="00BE266D"/>
    <w:rsid w:val="00BF14E2"/>
    <w:rsid w:val="00BF285F"/>
    <w:rsid w:val="00BF4373"/>
    <w:rsid w:val="00BF4566"/>
    <w:rsid w:val="00BF6DED"/>
    <w:rsid w:val="00BF7875"/>
    <w:rsid w:val="00C011CA"/>
    <w:rsid w:val="00C041C2"/>
    <w:rsid w:val="00C05B68"/>
    <w:rsid w:val="00C06AAE"/>
    <w:rsid w:val="00C108CA"/>
    <w:rsid w:val="00C11CFA"/>
    <w:rsid w:val="00C15561"/>
    <w:rsid w:val="00C156F8"/>
    <w:rsid w:val="00C16E3F"/>
    <w:rsid w:val="00C17467"/>
    <w:rsid w:val="00C1788C"/>
    <w:rsid w:val="00C22BCD"/>
    <w:rsid w:val="00C26245"/>
    <w:rsid w:val="00C30A10"/>
    <w:rsid w:val="00C45167"/>
    <w:rsid w:val="00C4780D"/>
    <w:rsid w:val="00C52375"/>
    <w:rsid w:val="00C53E26"/>
    <w:rsid w:val="00C55A58"/>
    <w:rsid w:val="00C63DFC"/>
    <w:rsid w:val="00C667AC"/>
    <w:rsid w:val="00C66E3B"/>
    <w:rsid w:val="00C67826"/>
    <w:rsid w:val="00C72D94"/>
    <w:rsid w:val="00C73E78"/>
    <w:rsid w:val="00C75D08"/>
    <w:rsid w:val="00C75FD9"/>
    <w:rsid w:val="00C80012"/>
    <w:rsid w:val="00C86ABC"/>
    <w:rsid w:val="00C928EE"/>
    <w:rsid w:val="00C94596"/>
    <w:rsid w:val="00C94990"/>
    <w:rsid w:val="00C97943"/>
    <w:rsid w:val="00CA379F"/>
    <w:rsid w:val="00CA485A"/>
    <w:rsid w:val="00CA4C6D"/>
    <w:rsid w:val="00CB73C4"/>
    <w:rsid w:val="00CC14CF"/>
    <w:rsid w:val="00CD79B0"/>
    <w:rsid w:val="00CE6B41"/>
    <w:rsid w:val="00CF057F"/>
    <w:rsid w:val="00CF09AE"/>
    <w:rsid w:val="00CF2A77"/>
    <w:rsid w:val="00CF36A9"/>
    <w:rsid w:val="00CF4A50"/>
    <w:rsid w:val="00CF4E64"/>
    <w:rsid w:val="00D03C0C"/>
    <w:rsid w:val="00D06A3B"/>
    <w:rsid w:val="00D107C9"/>
    <w:rsid w:val="00D12BBD"/>
    <w:rsid w:val="00D15477"/>
    <w:rsid w:val="00D1781F"/>
    <w:rsid w:val="00D20706"/>
    <w:rsid w:val="00D2590D"/>
    <w:rsid w:val="00D277C2"/>
    <w:rsid w:val="00D33E5D"/>
    <w:rsid w:val="00D3687D"/>
    <w:rsid w:val="00D40FC1"/>
    <w:rsid w:val="00D41CD2"/>
    <w:rsid w:val="00D43554"/>
    <w:rsid w:val="00D463EF"/>
    <w:rsid w:val="00D4692D"/>
    <w:rsid w:val="00D53373"/>
    <w:rsid w:val="00D558D1"/>
    <w:rsid w:val="00D5755F"/>
    <w:rsid w:val="00D57FF0"/>
    <w:rsid w:val="00D64983"/>
    <w:rsid w:val="00D64AD8"/>
    <w:rsid w:val="00D664DB"/>
    <w:rsid w:val="00D66923"/>
    <w:rsid w:val="00D6723E"/>
    <w:rsid w:val="00D676B5"/>
    <w:rsid w:val="00D67C62"/>
    <w:rsid w:val="00D7032E"/>
    <w:rsid w:val="00D70569"/>
    <w:rsid w:val="00D73776"/>
    <w:rsid w:val="00D749A7"/>
    <w:rsid w:val="00D74B79"/>
    <w:rsid w:val="00D81D43"/>
    <w:rsid w:val="00D820CC"/>
    <w:rsid w:val="00D840B2"/>
    <w:rsid w:val="00D867EA"/>
    <w:rsid w:val="00D93FF1"/>
    <w:rsid w:val="00D955E1"/>
    <w:rsid w:val="00D95D82"/>
    <w:rsid w:val="00D96337"/>
    <w:rsid w:val="00DA088A"/>
    <w:rsid w:val="00DA39CB"/>
    <w:rsid w:val="00DB7890"/>
    <w:rsid w:val="00DB7CCC"/>
    <w:rsid w:val="00DD641E"/>
    <w:rsid w:val="00DE26F2"/>
    <w:rsid w:val="00DE6332"/>
    <w:rsid w:val="00DF247B"/>
    <w:rsid w:val="00DF3ADA"/>
    <w:rsid w:val="00DF71B7"/>
    <w:rsid w:val="00E0201F"/>
    <w:rsid w:val="00E0394D"/>
    <w:rsid w:val="00E05D2C"/>
    <w:rsid w:val="00E077AD"/>
    <w:rsid w:val="00E10082"/>
    <w:rsid w:val="00E111D0"/>
    <w:rsid w:val="00E1298E"/>
    <w:rsid w:val="00E136C2"/>
    <w:rsid w:val="00E17B59"/>
    <w:rsid w:val="00E26238"/>
    <w:rsid w:val="00E276A5"/>
    <w:rsid w:val="00E318E9"/>
    <w:rsid w:val="00E33F33"/>
    <w:rsid w:val="00E35B6B"/>
    <w:rsid w:val="00E44782"/>
    <w:rsid w:val="00E472B7"/>
    <w:rsid w:val="00E53C16"/>
    <w:rsid w:val="00E568CA"/>
    <w:rsid w:val="00E60D04"/>
    <w:rsid w:val="00E61912"/>
    <w:rsid w:val="00E74A56"/>
    <w:rsid w:val="00E8294F"/>
    <w:rsid w:val="00E82BD5"/>
    <w:rsid w:val="00E82F8B"/>
    <w:rsid w:val="00E873D7"/>
    <w:rsid w:val="00E927C9"/>
    <w:rsid w:val="00EA2D48"/>
    <w:rsid w:val="00EA35DD"/>
    <w:rsid w:val="00EA4092"/>
    <w:rsid w:val="00EB1BE6"/>
    <w:rsid w:val="00EB3037"/>
    <w:rsid w:val="00EB355B"/>
    <w:rsid w:val="00EB65E6"/>
    <w:rsid w:val="00EC1A2E"/>
    <w:rsid w:val="00EC3C3B"/>
    <w:rsid w:val="00EC4E6E"/>
    <w:rsid w:val="00EC5E36"/>
    <w:rsid w:val="00ED5353"/>
    <w:rsid w:val="00ED5999"/>
    <w:rsid w:val="00ED786F"/>
    <w:rsid w:val="00EE6ACF"/>
    <w:rsid w:val="00F04B97"/>
    <w:rsid w:val="00F06A61"/>
    <w:rsid w:val="00F10D72"/>
    <w:rsid w:val="00F1326B"/>
    <w:rsid w:val="00F14978"/>
    <w:rsid w:val="00F17A2D"/>
    <w:rsid w:val="00F2363A"/>
    <w:rsid w:val="00F26C16"/>
    <w:rsid w:val="00F30A8F"/>
    <w:rsid w:val="00F324CA"/>
    <w:rsid w:val="00F327C2"/>
    <w:rsid w:val="00F3332F"/>
    <w:rsid w:val="00F34205"/>
    <w:rsid w:val="00F352CA"/>
    <w:rsid w:val="00F35DA2"/>
    <w:rsid w:val="00F42CE5"/>
    <w:rsid w:val="00F56D42"/>
    <w:rsid w:val="00F60CB4"/>
    <w:rsid w:val="00F61473"/>
    <w:rsid w:val="00F625D3"/>
    <w:rsid w:val="00F64BE8"/>
    <w:rsid w:val="00F6649C"/>
    <w:rsid w:val="00F70E69"/>
    <w:rsid w:val="00F73B2C"/>
    <w:rsid w:val="00F81683"/>
    <w:rsid w:val="00F8302A"/>
    <w:rsid w:val="00F84F25"/>
    <w:rsid w:val="00F909C3"/>
    <w:rsid w:val="00F944E7"/>
    <w:rsid w:val="00FA34E5"/>
    <w:rsid w:val="00FA4C04"/>
    <w:rsid w:val="00FB0808"/>
    <w:rsid w:val="00FB08E0"/>
    <w:rsid w:val="00FB53F8"/>
    <w:rsid w:val="00FC66EC"/>
    <w:rsid w:val="00FC689D"/>
    <w:rsid w:val="00FC6E60"/>
    <w:rsid w:val="00FD26C2"/>
    <w:rsid w:val="00FD3188"/>
    <w:rsid w:val="00FD42D6"/>
    <w:rsid w:val="00FE0073"/>
    <w:rsid w:val="00FE1389"/>
    <w:rsid w:val="00FE322E"/>
    <w:rsid w:val="00FE41B0"/>
    <w:rsid w:val="00FE7962"/>
    <w:rsid w:val="00FF149C"/>
    <w:rsid w:val="00FF2ED5"/>
    <w:rsid w:val="00FF4419"/>
    <w:rsid w:val="00FF4A75"/>
    <w:rsid w:val="00FF4E45"/>
    <w:rsid w:val="00FF6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1A8C04-E1BD-4FFB-A920-4AB474E7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line="240" w:lineRule="exact"/>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344"/>
    <w:pPr>
      <w:spacing w:before="0" w:beforeAutospacing="0" w:after="0" w:afterAutospacing="0" w:line="240" w:lineRule="auto"/>
      <w:ind w:firstLine="0"/>
      <w:jc w:val="left"/>
    </w:pPr>
    <w:rPr>
      <w:rFonts w:ascii="Times New Roman" w:eastAsia="Times New Roman" w:hAnsi="Times New Roman" w:cs="Times New Roman"/>
      <w:sz w:val="24"/>
      <w:szCs w:val="24"/>
      <w:lang w:val="en-US" w:eastAsia="ru-RU"/>
    </w:rPr>
  </w:style>
  <w:style w:type="paragraph" w:styleId="1">
    <w:name w:val="heading 1"/>
    <w:basedOn w:val="a"/>
    <w:next w:val="a"/>
    <w:link w:val="10"/>
    <w:uiPriority w:val="9"/>
    <w:qFormat/>
    <w:rsid w:val="00CF4A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A64B18"/>
    <w:pPr>
      <w:keepNext/>
      <w:jc w:val="center"/>
      <w:outlineLvl w:val="2"/>
    </w:pPr>
    <w:rPr>
      <w:b/>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aliases w:val="Знак"/>
    <w:basedOn w:val="a"/>
    <w:link w:val="310"/>
    <w:semiHidden/>
    <w:unhideWhenUsed/>
    <w:rsid w:val="0004118D"/>
    <w:rPr>
      <w:rFonts w:ascii="Verdana" w:hAnsi="Verdana"/>
      <w:sz w:val="20"/>
      <w:szCs w:val="20"/>
      <w:lang w:eastAsia="en-US"/>
    </w:rPr>
  </w:style>
  <w:style w:type="character" w:customStyle="1" w:styleId="32">
    <w:name w:val="Основной текст с отступом 3 Знак"/>
    <w:basedOn w:val="a0"/>
    <w:uiPriority w:val="99"/>
    <w:semiHidden/>
    <w:rsid w:val="0004118D"/>
    <w:rPr>
      <w:rFonts w:ascii="Times New Roman" w:eastAsia="Times New Roman" w:hAnsi="Times New Roman" w:cs="Times New Roman"/>
      <w:sz w:val="16"/>
      <w:szCs w:val="16"/>
      <w:lang w:val="en-US" w:eastAsia="ru-RU"/>
    </w:rPr>
  </w:style>
  <w:style w:type="character" w:customStyle="1" w:styleId="310">
    <w:name w:val="Основной текст с отступом 3 Знак1"/>
    <w:aliases w:val="Знак Знак"/>
    <w:basedOn w:val="a0"/>
    <w:link w:val="31"/>
    <w:semiHidden/>
    <w:locked/>
    <w:rsid w:val="0004118D"/>
    <w:rPr>
      <w:rFonts w:ascii="Verdana" w:eastAsia="Times New Roman" w:hAnsi="Verdana" w:cs="Times New Roman"/>
      <w:sz w:val="20"/>
      <w:szCs w:val="20"/>
      <w:lang w:val="en-US"/>
    </w:rPr>
  </w:style>
  <w:style w:type="paragraph" w:styleId="2">
    <w:name w:val="Body Text Indent 2"/>
    <w:basedOn w:val="a"/>
    <w:link w:val="20"/>
    <w:uiPriority w:val="99"/>
    <w:semiHidden/>
    <w:unhideWhenUsed/>
    <w:rsid w:val="002B4075"/>
    <w:pPr>
      <w:spacing w:after="120" w:line="480" w:lineRule="auto"/>
      <w:ind w:left="283"/>
    </w:pPr>
  </w:style>
  <w:style w:type="character" w:customStyle="1" w:styleId="20">
    <w:name w:val="Основной текст с отступом 2 Знак"/>
    <w:basedOn w:val="a0"/>
    <w:link w:val="2"/>
    <w:uiPriority w:val="99"/>
    <w:semiHidden/>
    <w:rsid w:val="002B4075"/>
    <w:rPr>
      <w:rFonts w:ascii="Times New Roman" w:eastAsia="Times New Roman" w:hAnsi="Times New Roman" w:cs="Times New Roman"/>
      <w:sz w:val="24"/>
      <w:szCs w:val="24"/>
      <w:lang w:val="en-US" w:eastAsia="ru-RU"/>
    </w:rPr>
  </w:style>
  <w:style w:type="paragraph" w:customStyle="1" w:styleId="11">
    <w:name w:val="Знак Знак1 Знак Знак Знак Знак Знак Знак Знак Знак Знак Знак Знак Знак Знак Знак Знак Знак Знак Знак Знак"/>
    <w:basedOn w:val="a"/>
    <w:rsid w:val="002B4075"/>
    <w:rPr>
      <w:rFonts w:ascii="Verdana" w:hAnsi="Verdana" w:cs="Verdana"/>
      <w:sz w:val="20"/>
      <w:szCs w:val="20"/>
      <w:lang w:eastAsia="en-US"/>
    </w:rPr>
  </w:style>
  <w:style w:type="paragraph" w:styleId="a3">
    <w:name w:val="Normal (Web)"/>
    <w:basedOn w:val="a"/>
    <w:uiPriority w:val="99"/>
    <w:unhideWhenUsed/>
    <w:rsid w:val="002B4075"/>
    <w:pPr>
      <w:spacing w:before="150" w:after="150"/>
    </w:pPr>
    <w:rPr>
      <w:rFonts w:ascii="Verdana" w:hAnsi="Verdana"/>
      <w:lang w:val="ru-RU"/>
    </w:rPr>
  </w:style>
  <w:style w:type="paragraph" w:styleId="a4">
    <w:name w:val="List Paragraph"/>
    <w:basedOn w:val="a"/>
    <w:uiPriority w:val="34"/>
    <w:qFormat/>
    <w:rsid w:val="00D820CC"/>
    <w:pPr>
      <w:spacing w:after="200" w:line="276" w:lineRule="auto"/>
      <w:ind w:left="720"/>
      <w:contextualSpacing/>
    </w:pPr>
    <w:rPr>
      <w:rFonts w:ascii="Calibri" w:hAnsi="Calibri"/>
      <w:sz w:val="22"/>
      <w:szCs w:val="22"/>
      <w:lang w:val="ru-RU"/>
    </w:rPr>
  </w:style>
  <w:style w:type="character" w:styleId="a5">
    <w:name w:val="Strong"/>
    <w:basedOn w:val="a0"/>
    <w:uiPriority w:val="22"/>
    <w:qFormat/>
    <w:rsid w:val="00D820CC"/>
    <w:rPr>
      <w:b/>
      <w:bCs/>
    </w:rPr>
  </w:style>
  <w:style w:type="character" w:customStyle="1" w:styleId="xfm02003177">
    <w:name w:val="xfm_02003177"/>
    <w:basedOn w:val="a0"/>
    <w:rsid w:val="00D820CC"/>
  </w:style>
  <w:style w:type="paragraph" w:customStyle="1" w:styleId="xfmc1">
    <w:name w:val="xfmc1"/>
    <w:basedOn w:val="a"/>
    <w:rsid w:val="00D820CC"/>
    <w:pPr>
      <w:spacing w:before="100" w:beforeAutospacing="1" w:after="100" w:afterAutospacing="1"/>
    </w:pPr>
    <w:rPr>
      <w:lang w:val="ru-RU"/>
    </w:rPr>
  </w:style>
  <w:style w:type="table" w:styleId="a6">
    <w:name w:val="Table Grid"/>
    <w:basedOn w:val="a1"/>
    <w:uiPriority w:val="59"/>
    <w:rsid w:val="00D820CC"/>
    <w:pPr>
      <w:spacing w:before="0" w:beforeAutospacing="0" w:after="0" w:afterAutospacing="0" w:line="240" w:lineRule="auto"/>
      <w:ind w:firstLine="0"/>
      <w:jc w:val="left"/>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615031"/>
    <w:rPr>
      <w:rFonts w:ascii="Tahoma" w:hAnsi="Tahoma" w:cs="Tahoma"/>
      <w:sz w:val="16"/>
      <w:szCs w:val="16"/>
    </w:rPr>
  </w:style>
  <w:style w:type="character" w:customStyle="1" w:styleId="a8">
    <w:name w:val="Текст выноски Знак"/>
    <w:basedOn w:val="a0"/>
    <w:link w:val="a7"/>
    <w:uiPriority w:val="99"/>
    <w:semiHidden/>
    <w:rsid w:val="00615031"/>
    <w:rPr>
      <w:rFonts w:ascii="Tahoma" w:eastAsia="Times New Roman" w:hAnsi="Tahoma" w:cs="Tahoma"/>
      <w:sz w:val="16"/>
      <w:szCs w:val="16"/>
      <w:lang w:val="en-US" w:eastAsia="ru-RU"/>
    </w:rPr>
  </w:style>
  <w:style w:type="character" w:customStyle="1" w:styleId="30">
    <w:name w:val="Заголовок 3 Знак"/>
    <w:basedOn w:val="a0"/>
    <w:link w:val="3"/>
    <w:rsid w:val="00A64B18"/>
    <w:rPr>
      <w:rFonts w:ascii="Times New Roman" w:eastAsia="Times New Roman" w:hAnsi="Times New Roman" w:cs="Times New Roman"/>
      <w:b/>
      <w:sz w:val="28"/>
      <w:szCs w:val="20"/>
      <w:lang w:val="uk-UA" w:eastAsia="ru-RU"/>
    </w:rPr>
  </w:style>
  <w:style w:type="paragraph" w:customStyle="1" w:styleId="12">
    <w:name w:val="Знак Знак1 Знак"/>
    <w:basedOn w:val="a"/>
    <w:rsid w:val="003F1755"/>
    <w:rPr>
      <w:rFonts w:ascii="Verdana" w:hAnsi="Verdana" w:cs="Verdana"/>
      <w:sz w:val="20"/>
      <w:szCs w:val="20"/>
      <w:lang w:eastAsia="en-US"/>
    </w:rPr>
  </w:style>
  <w:style w:type="paragraph" w:styleId="a9">
    <w:name w:val="Body Text Indent"/>
    <w:basedOn w:val="a"/>
    <w:link w:val="aa"/>
    <w:uiPriority w:val="99"/>
    <w:semiHidden/>
    <w:unhideWhenUsed/>
    <w:rsid w:val="00452488"/>
    <w:pPr>
      <w:spacing w:after="120"/>
      <w:ind w:left="283"/>
    </w:pPr>
  </w:style>
  <w:style w:type="character" w:customStyle="1" w:styleId="aa">
    <w:name w:val="Основной текст с отступом Знак"/>
    <w:basedOn w:val="a0"/>
    <w:link w:val="a9"/>
    <w:uiPriority w:val="99"/>
    <w:semiHidden/>
    <w:rsid w:val="00452488"/>
    <w:rPr>
      <w:rFonts w:ascii="Times New Roman" w:eastAsia="Times New Roman" w:hAnsi="Times New Roman" w:cs="Times New Roman"/>
      <w:sz w:val="24"/>
      <w:szCs w:val="24"/>
      <w:lang w:val="en-US" w:eastAsia="ru-RU"/>
    </w:rPr>
  </w:style>
  <w:style w:type="paragraph" w:styleId="ab">
    <w:name w:val="Body Text"/>
    <w:basedOn w:val="a"/>
    <w:link w:val="ac"/>
    <w:semiHidden/>
    <w:unhideWhenUsed/>
    <w:rsid w:val="00E136C2"/>
    <w:pPr>
      <w:spacing w:after="120"/>
    </w:pPr>
  </w:style>
  <w:style w:type="character" w:customStyle="1" w:styleId="ac">
    <w:name w:val="Основной текст Знак"/>
    <w:basedOn w:val="a0"/>
    <w:link w:val="ab"/>
    <w:rsid w:val="00E136C2"/>
    <w:rPr>
      <w:rFonts w:ascii="Times New Roman" w:eastAsia="Times New Roman" w:hAnsi="Times New Roman" w:cs="Times New Roman"/>
      <w:sz w:val="24"/>
      <w:szCs w:val="24"/>
      <w:lang w:val="en-US" w:eastAsia="ru-RU"/>
    </w:rPr>
  </w:style>
  <w:style w:type="character" w:customStyle="1" w:styleId="10">
    <w:name w:val="Заголовок 1 Знак"/>
    <w:basedOn w:val="a0"/>
    <w:link w:val="1"/>
    <w:uiPriority w:val="9"/>
    <w:rsid w:val="00CF4A50"/>
    <w:rPr>
      <w:rFonts w:asciiTheme="majorHAnsi" w:eastAsiaTheme="majorEastAsia" w:hAnsiTheme="majorHAnsi" w:cstheme="majorBidi"/>
      <w:b/>
      <w:bCs/>
      <w:color w:val="365F91" w:themeColor="accent1" w:themeShade="BF"/>
      <w:sz w:val="28"/>
      <w:szCs w:val="28"/>
      <w:lang w:val="en-US" w:eastAsia="ru-RU"/>
    </w:rPr>
  </w:style>
  <w:style w:type="character" w:styleId="ad">
    <w:name w:val="Hyperlink"/>
    <w:basedOn w:val="a0"/>
    <w:uiPriority w:val="99"/>
    <w:unhideWhenUsed/>
    <w:rsid w:val="002A3175"/>
    <w:rPr>
      <w:color w:val="0000FF" w:themeColor="hyperlink"/>
      <w:u w:val="single"/>
    </w:rPr>
  </w:style>
  <w:style w:type="character" w:customStyle="1" w:styleId="heroleft-desc">
    <w:name w:val="hero__left-desc"/>
    <w:basedOn w:val="a0"/>
    <w:rsid w:val="003122A2"/>
  </w:style>
  <w:style w:type="paragraph" w:styleId="HTML">
    <w:name w:val="HTML Preformatted"/>
    <w:basedOn w:val="a"/>
    <w:link w:val="HTML0"/>
    <w:uiPriority w:val="99"/>
    <w:semiHidden/>
    <w:unhideWhenUsed/>
    <w:rsid w:val="00B231C3"/>
    <w:rPr>
      <w:rFonts w:ascii="Consolas" w:hAnsi="Consolas" w:cs="Consolas"/>
      <w:sz w:val="20"/>
      <w:szCs w:val="20"/>
    </w:rPr>
  </w:style>
  <w:style w:type="character" w:customStyle="1" w:styleId="HTML0">
    <w:name w:val="Стандартный HTML Знак"/>
    <w:basedOn w:val="a0"/>
    <w:link w:val="HTML"/>
    <w:uiPriority w:val="99"/>
    <w:semiHidden/>
    <w:rsid w:val="00B231C3"/>
    <w:rPr>
      <w:rFonts w:ascii="Consolas" w:eastAsia="Times New Roman" w:hAnsi="Consolas" w:cs="Consolas"/>
      <w:sz w:val="20"/>
      <w:szCs w:val="20"/>
      <w:lang w:val="en-US" w:eastAsia="ru-RU"/>
    </w:rPr>
  </w:style>
  <w:style w:type="table" w:customStyle="1" w:styleId="13">
    <w:name w:val="Сетка таблицы1"/>
    <w:basedOn w:val="a1"/>
    <w:next w:val="a6"/>
    <w:rsid w:val="00395F66"/>
    <w:pPr>
      <w:spacing w:before="0" w:beforeAutospacing="0" w:after="0" w:afterAutospacing="0" w:line="240" w:lineRule="auto"/>
      <w:ind w:firstLine="0"/>
      <w:jc w:val="left"/>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6"/>
    <w:uiPriority w:val="59"/>
    <w:rsid w:val="00AB4E84"/>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 Spacing"/>
    <w:uiPriority w:val="1"/>
    <w:qFormat/>
    <w:rsid w:val="007A6AE6"/>
    <w:pPr>
      <w:spacing w:before="0" w:beforeAutospacing="0" w:after="0" w:afterAutospacing="0" w:line="240" w:lineRule="auto"/>
      <w:ind w:firstLine="0"/>
      <w:jc w:val="left"/>
    </w:pPr>
    <w:rPr>
      <w:rFonts w:ascii="Times New Roman" w:eastAsia="Times New Roman" w:hAnsi="Times New Roman" w:cs="Times New Roman"/>
      <w:sz w:val="24"/>
      <w:szCs w:val="24"/>
      <w:lang w:val="en-US" w:eastAsia="ru-RU"/>
    </w:rPr>
  </w:style>
  <w:style w:type="table" w:customStyle="1" w:styleId="110">
    <w:name w:val="Сетка таблицы11"/>
    <w:basedOn w:val="a1"/>
    <w:next w:val="a6"/>
    <w:uiPriority w:val="59"/>
    <w:rsid w:val="005C3908"/>
    <w:pPr>
      <w:spacing w:before="0"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4">
    <w:name w:val="Абзац списка1"/>
    <w:basedOn w:val="a"/>
    <w:rsid w:val="00C63DFC"/>
    <w:pPr>
      <w:spacing w:after="200" w:line="276" w:lineRule="auto"/>
      <w:ind w:left="720"/>
      <w:contextualSpacing/>
    </w:pPr>
    <w:rPr>
      <w:rFonts w:ascii="Calibri" w:eastAsia="Calibri" w:hAnsi="Calibri"/>
      <w:sz w:val="22"/>
      <w:szCs w:val="22"/>
      <w:lang w:val="uk-UA" w:eastAsia="uk-UA"/>
    </w:rPr>
  </w:style>
  <w:style w:type="paragraph" w:styleId="af">
    <w:name w:val="header"/>
    <w:basedOn w:val="a"/>
    <w:link w:val="af0"/>
    <w:uiPriority w:val="99"/>
    <w:unhideWhenUsed/>
    <w:rsid w:val="002C6F6D"/>
    <w:pPr>
      <w:tabs>
        <w:tab w:val="center" w:pos="4677"/>
        <w:tab w:val="right" w:pos="9355"/>
      </w:tabs>
    </w:pPr>
  </w:style>
  <w:style w:type="character" w:customStyle="1" w:styleId="af0">
    <w:name w:val="Верхний колонтитул Знак"/>
    <w:basedOn w:val="a0"/>
    <w:link w:val="af"/>
    <w:uiPriority w:val="99"/>
    <w:rsid w:val="002C6F6D"/>
    <w:rPr>
      <w:rFonts w:ascii="Times New Roman" w:eastAsia="Times New Roman" w:hAnsi="Times New Roman" w:cs="Times New Roman"/>
      <w:sz w:val="24"/>
      <w:szCs w:val="24"/>
      <w:lang w:val="en-US" w:eastAsia="ru-RU"/>
    </w:rPr>
  </w:style>
  <w:style w:type="paragraph" w:styleId="af1">
    <w:name w:val="footer"/>
    <w:basedOn w:val="a"/>
    <w:link w:val="af2"/>
    <w:uiPriority w:val="99"/>
    <w:unhideWhenUsed/>
    <w:rsid w:val="002C6F6D"/>
    <w:pPr>
      <w:tabs>
        <w:tab w:val="center" w:pos="4677"/>
        <w:tab w:val="right" w:pos="9355"/>
      </w:tabs>
    </w:pPr>
  </w:style>
  <w:style w:type="character" w:customStyle="1" w:styleId="af2">
    <w:name w:val="Нижний колонтитул Знак"/>
    <w:basedOn w:val="a0"/>
    <w:link w:val="af1"/>
    <w:uiPriority w:val="99"/>
    <w:rsid w:val="002C6F6D"/>
    <w:rPr>
      <w:rFonts w:ascii="Times New Roman" w:eastAsia="Times New Roman" w:hAnsi="Times New Roman" w:cs="Times New Roman"/>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0855">
      <w:bodyDiv w:val="1"/>
      <w:marLeft w:val="0"/>
      <w:marRight w:val="0"/>
      <w:marTop w:val="0"/>
      <w:marBottom w:val="0"/>
      <w:divBdr>
        <w:top w:val="none" w:sz="0" w:space="0" w:color="auto"/>
        <w:left w:val="none" w:sz="0" w:space="0" w:color="auto"/>
        <w:bottom w:val="none" w:sz="0" w:space="0" w:color="auto"/>
        <w:right w:val="none" w:sz="0" w:space="0" w:color="auto"/>
      </w:divBdr>
    </w:div>
    <w:div w:id="80106287">
      <w:bodyDiv w:val="1"/>
      <w:marLeft w:val="0"/>
      <w:marRight w:val="0"/>
      <w:marTop w:val="0"/>
      <w:marBottom w:val="0"/>
      <w:divBdr>
        <w:top w:val="none" w:sz="0" w:space="0" w:color="auto"/>
        <w:left w:val="none" w:sz="0" w:space="0" w:color="auto"/>
        <w:bottom w:val="none" w:sz="0" w:space="0" w:color="auto"/>
        <w:right w:val="none" w:sz="0" w:space="0" w:color="auto"/>
      </w:divBdr>
    </w:div>
    <w:div w:id="98649665">
      <w:bodyDiv w:val="1"/>
      <w:marLeft w:val="0"/>
      <w:marRight w:val="0"/>
      <w:marTop w:val="0"/>
      <w:marBottom w:val="0"/>
      <w:divBdr>
        <w:top w:val="none" w:sz="0" w:space="0" w:color="auto"/>
        <w:left w:val="none" w:sz="0" w:space="0" w:color="auto"/>
        <w:bottom w:val="none" w:sz="0" w:space="0" w:color="auto"/>
        <w:right w:val="none" w:sz="0" w:space="0" w:color="auto"/>
      </w:divBdr>
    </w:div>
    <w:div w:id="260726991">
      <w:bodyDiv w:val="1"/>
      <w:marLeft w:val="0"/>
      <w:marRight w:val="0"/>
      <w:marTop w:val="0"/>
      <w:marBottom w:val="0"/>
      <w:divBdr>
        <w:top w:val="none" w:sz="0" w:space="0" w:color="auto"/>
        <w:left w:val="none" w:sz="0" w:space="0" w:color="auto"/>
        <w:bottom w:val="none" w:sz="0" w:space="0" w:color="auto"/>
        <w:right w:val="none" w:sz="0" w:space="0" w:color="auto"/>
      </w:divBdr>
    </w:div>
    <w:div w:id="298221326">
      <w:bodyDiv w:val="1"/>
      <w:marLeft w:val="0"/>
      <w:marRight w:val="0"/>
      <w:marTop w:val="0"/>
      <w:marBottom w:val="0"/>
      <w:divBdr>
        <w:top w:val="none" w:sz="0" w:space="0" w:color="auto"/>
        <w:left w:val="none" w:sz="0" w:space="0" w:color="auto"/>
        <w:bottom w:val="none" w:sz="0" w:space="0" w:color="auto"/>
        <w:right w:val="none" w:sz="0" w:space="0" w:color="auto"/>
      </w:divBdr>
    </w:div>
    <w:div w:id="334503808">
      <w:bodyDiv w:val="1"/>
      <w:marLeft w:val="0"/>
      <w:marRight w:val="0"/>
      <w:marTop w:val="0"/>
      <w:marBottom w:val="0"/>
      <w:divBdr>
        <w:top w:val="none" w:sz="0" w:space="0" w:color="auto"/>
        <w:left w:val="none" w:sz="0" w:space="0" w:color="auto"/>
        <w:bottom w:val="none" w:sz="0" w:space="0" w:color="auto"/>
        <w:right w:val="none" w:sz="0" w:space="0" w:color="auto"/>
      </w:divBdr>
    </w:div>
    <w:div w:id="400294332">
      <w:bodyDiv w:val="1"/>
      <w:marLeft w:val="0"/>
      <w:marRight w:val="0"/>
      <w:marTop w:val="0"/>
      <w:marBottom w:val="0"/>
      <w:divBdr>
        <w:top w:val="none" w:sz="0" w:space="0" w:color="auto"/>
        <w:left w:val="none" w:sz="0" w:space="0" w:color="auto"/>
        <w:bottom w:val="none" w:sz="0" w:space="0" w:color="auto"/>
        <w:right w:val="none" w:sz="0" w:space="0" w:color="auto"/>
      </w:divBdr>
    </w:div>
    <w:div w:id="405763472">
      <w:bodyDiv w:val="1"/>
      <w:marLeft w:val="0"/>
      <w:marRight w:val="0"/>
      <w:marTop w:val="0"/>
      <w:marBottom w:val="0"/>
      <w:divBdr>
        <w:top w:val="none" w:sz="0" w:space="0" w:color="auto"/>
        <w:left w:val="none" w:sz="0" w:space="0" w:color="auto"/>
        <w:bottom w:val="none" w:sz="0" w:space="0" w:color="auto"/>
        <w:right w:val="none" w:sz="0" w:space="0" w:color="auto"/>
      </w:divBdr>
    </w:div>
    <w:div w:id="415051769">
      <w:bodyDiv w:val="1"/>
      <w:marLeft w:val="0"/>
      <w:marRight w:val="0"/>
      <w:marTop w:val="0"/>
      <w:marBottom w:val="0"/>
      <w:divBdr>
        <w:top w:val="none" w:sz="0" w:space="0" w:color="auto"/>
        <w:left w:val="none" w:sz="0" w:space="0" w:color="auto"/>
        <w:bottom w:val="none" w:sz="0" w:space="0" w:color="auto"/>
        <w:right w:val="none" w:sz="0" w:space="0" w:color="auto"/>
      </w:divBdr>
    </w:div>
    <w:div w:id="478309818">
      <w:bodyDiv w:val="1"/>
      <w:marLeft w:val="0"/>
      <w:marRight w:val="0"/>
      <w:marTop w:val="0"/>
      <w:marBottom w:val="0"/>
      <w:divBdr>
        <w:top w:val="none" w:sz="0" w:space="0" w:color="auto"/>
        <w:left w:val="none" w:sz="0" w:space="0" w:color="auto"/>
        <w:bottom w:val="none" w:sz="0" w:space="0" w:color="auto"/>
        <w:right w:val="none" w:sz="0" w:space="0" w:color="auto"/>
      </w:divBdr>
    </w:div>
    <w:div w:id="498035057">
      <w:bodyDiv w:val="1"/>
      <w:marLeft w:val="0"/>
      <w:marRight w:val="0"/>
      <w:marTop w:val="0"/>
      <w:marBottom w:val="0"/>
      <w:divBdr>
        <w:top w:val="none" w:sz="0" w:space="0" w:color="auto"/>
        <w:left w:val="none" w:sz="0" w:space="0" w:color="auto"/>
        <w:bottom w:val="none" w:sz="0" w:space="0" w:color="auto"/>
        <w:right w:val="none" w:sz="0" w:space="0" w:color="auto"/>
      </w:divBdr>
    </w:div>
    <w:div w:id="510876514">
      <w:bodyDiv w:val="1"/>
      <w:marLeft w:val="0"/>
      <w:marRight w:val="0"/>
      <w:marTop w:val="0"/>
      <w:marBottom w:val="0"/>
      <w:divBdr>
        <w:top w:val="none" w:sz="0" w:space="0" w:color="auto"/>
        <w:left w:val="none" w:sz="0" w:space="0" w:color="auto"/>
        <w:bottom w:val="none" w:sz="0" w:space="0" w:color="auto"/>
        <w:right w:val="none" w:sz="0" w:space="0" w:color="auto"/>
      </w:divBdr>
    </w:div>
    <w:div w:id="526412444">
      <w:bodyDiv w:val="1"/>
      <w:marLeft w:val="0"/>
      <w:marRight w:val="0"/>
      <w:marTop w:val="0"/>
      <w:marBottom w:val="0"/>
      <w:divBdr>
        <w:top w:val="none" w:sz="0" w:space="0" w:color="auto"/>
        <w:left w:val="none" w:sz="0" w:space="0" w:color="auto"/>
        <w:bottom w:val="none" w:sz="0" w:space="0" w:color="auto"/>
        <w:right w:val="none" w:sz="0" w:space="0" w:color="auto"/>
      </w:divBdr>
    </w:div>
    <w:div w:id="584845484">
      <w:bodyDiv w:val="1"/>
      <w:marLeft w:val="0"/>
      <w:marRight w:val="0"/>
      <w:marTop w:val="0"/>
      <w:marBottom w:val="0"/>
      <w:divBdr>
        <w:top w:val="none" w:sz="0" w:space="0" w:color="auto"/>
        <w:left w:val="none" w:sz="0" w:space="0" w:color="auto"/>
        <w:bottom w:val="none" w:sz="0" w:space="0" w:color="auto"/>
        <w:right w:val="none" w:sz="0" w:space="0" w:color="auto"/>
      </w:divBdr>
    </w:div>
    <w:div w:id="613024525">
      <w:bodyDiv w:val="1"/>
      <w:marLeft w:val="0"/>
      <w:marRight w:val="0"/>
      <w:marTop w:val="0"/>
      <w:marBottom w:val="0"/>
      <w:divBdr>
        <w:top w:val="none" w:sz="0" w:space="0" w:color="auto"/>
        <w:left w:val="none" w:sz="0" w:space="0" w:color="auto"/>
        <w:bottom w:val="none" w:sz="0" w:space="0" w:color="auto"/>
        <w:right w:val="none" w:sz="0" w:space="0" w:color="auto"/>
      </w:divBdr>
    </w:div>
    <w:div w:id="632367547">
      <w:bodyDiv w:val="1"/>
      <w:marLeft w:val="0"/>
      <w:marRight w:val="0"/>
      <w:marTop w:val="0"/>
      <w:marBottom w:val="0"/>
      <w:divBdr>
        <w:top w:val="none" w:sz="0" w:space="0" w:color="auto"/>
        <w:left w:val="none" w:sz="0" w:space="0" w:color="auto"/>
        <w:bottom w:val="none" w:sz="0" w:space="0" w:color="auto"/>
        <w:right w:val="none" w:sz="0" w:space="0" w:color="auto"/>
      </w:divBdr>
    </w:div>
    <w:div w:id="643588135">
      <w:bodyDiv w:val="1"/>
      <w:marLeft w:val="0"/>
      <w:marRight w:val="0"/>
      <w:marTop w:val="0"/>
      <w:marBottom w:val="0"/>
      <w:divBdr>
        <w:top w:val="none" w:sz="0" w:space="0" w:color="auto"/>
        <w:left w:val="none" w:sz="0" w:space="0" w:color="auto"/>
        <w:bottom w:val="none" w:sz="0" w:space="0" w:color="auto"/>
        <w:right w:val="none" w:sz="0" w:space="0" w:color="auto"/>
      </w:divBdr>
    </w:div>
    <w:div w:id="670261767">
      <w:bodyDiv w:val="1"/>
      <w:marLeft w:val="0"/>
      <w:marRight w:val="0"/>
      <w:marTop w:val="0"/>
      <w:marBottom w:val="0"/>
      <w:divBdr>
        <w:top w:val="none" w:sz="0" w:space="0" w:color="auto"/>
        <w:left w:val="none" w:sz="0" w:space="0" w:color="auto"/>
        <w:bottom w:val="none" w:sz="0" w:space="0" w:color="auto"/>
        <w:right w:val="none" w:sz="0" w:space="0" w:color="auto"/>
      </w:divBdr>
    </w:div>
    <w:div w:id="677653817">
      <w:bodyDiv w:val="1"/>
      <w:marLeft w:val="0"/>
      <w:marRight w:val="0"/>
      <w:marTop w:val="0"/>
      <w:marBottom w:val="0"/>
      <w:divBdr>
        <w:top w:val="none" w:sz="0" w:space="0" w:color="auto"/>
        <w:left w:val="none" w:sz="0" w:space="0" w:color="auto"/>
        <w:bottom w:val="none" w:sz="0" w:space="0" w:color="auto"/>
        <w:right w:val="none" w:sz="0" w:space="0" w:color="auto"/>
      </w:divBdr>
    </w:div>
    <w:div w:id="731389178">
      <w:bodyDiv w:val="1"/>
      <w:marLeft w:val="0"/>
      <w:marRight w:val="0"/>
      <w:marTop w:val="0"/>
      <w:marBottom w:val="0"/>
      <w:divBdr>
        <w:top w:val="none" w:sz="0" w:space="0" w:color="auto"/>
        <w:left w:val="none" w:sz="0" w:space="0" w:color="auto"/>
        <w:bottom w:val="none" w:sz="0" w:space="0" w:color="auto"/>
        <w:right w:val="none" w:sz="0" w:space="0" w:color="auto"/>
      </w:divBdr>
    </w:div>
    <w:div w:id="744305661">
      <w:bodyDiv w:val="1"/>
      <w:marLeft w:val="0"/>
      <w:marRight w:val="0"/>
      <w:marTop w:val="0"/>
      <w:marBottom w:val="0"/>
      <w:divBdr>
        <w:top w:val="none" w:sz="0" w:space="0" w:color="auto"/>
        <w:left w:val="none" w:sz="0" w:space="0" w:color="auto"/>
        <w:bottom w:val="none" w:sz="0" w:space="0" w:color="auto"/>
        <w:right w:val="none" w:sz="0" w:space="0" w:color="auto"/>
      </w:divBdr>
    </w:div>
    <w:div w:id="811024868">
      <w:bodyDiv w:val="1"/>
      <w:marLeft w:val="0"/>
      <w:marRight w:val="0"/>
      <w:marTop w:val="0"/>
      <w:marBottom w:val="0"/>
      <w:divBdr>
        <w:top w:val="none" w:sz="0" w:space="0" w:color="auto"/>
        <w:left w:val="none" w:sz="0" w:space="0" w:color="auto"/>
        <w:bottom w:val="none" w:sz="0" w:space="0" w:color="auto"/>
        <w:right w:val="none" w:sz="0" w:space="0" w:color="auto"/>
      </w:divBdr>
    </w:div>
    <w:div w:id="911088600">
      <w:bodyDiv w:val="1"/>
      <w:marLeft w:val="0"/>
      <w:marRight w:val="0"/>
      <w:marTop w:val="0"/>
      <w:marBottom w:val="0"/>
      <w:divBdr>
        <w:top w:val="none" w:sz="0" w:space="0" w:color="auto"/>
        <w:left w:val="none" w:sz="0" w:space="0" w:color="auto"/>
        <w:bottom w:val="none" w:sz="0" w:space="0" w:color="auto"/>
        <w:right w:val="none" w:sz="0" w:space="0" w:color="auto"/>
      </w:divBdr>
    </w:div>
    <w:div w:id="935405806">
      <w:bodyDiv w:val="1"/>
      <w:marLeft w:val="0"/>
      <w:marRight w:val="0"/>
      <w:marTop w:val="0"/>
      <w:marBottom w:val="0"/>
      <w:divBdr>
        <w:top w:val="none" w:sz="0" w:space="0" w:color="auto"/>
        <w:left w:val="none" w:sz="0" w:space="0" w:color="auto"/>
        <w:bottom w:val="none" w:sz="0" w:space="0" w:color="auto"/>
        <w:right w:val="none" w:sz="0" w:space="0" w:color="auto"/>
      </w:divBdr>
    </w:div>
    <w:div w:id="960652151">
      <w:bodyDiv w:val="1"/>
      <w:marLeft w:val="0"/>
      <w:marRight w:val="0"/>
      <w:marTop w:val="0"/>
      <w:marBottom w:val="0"/>
      <w:divBdr>
        <w:top w:val="none" w:sz="0" w:space="0" w:color="auto"/>
        <w:left w:val="none" w:sz="0" w:space="0" w:color="auto"/>
        <w:bottom w:val="none" w:sz="0" w:space="0" w:color="auto"/>
        <w:right w:val="none" w:sz="0" w:space="0" w:color="auto"/>
      </w:divBdr>
    </w:div>
    <w:div w:id="1004166395">
      <w:bodyDiv w:val="1"/>
      <w:marLeft w:val="0"/>
      <w:marRight w:val="0"/>
      <w:marTop w:val="0"/>
      <w:marBottom w:val="0"/>
      <w:divBdr>
        <w:top w:val="none" w:sz="0" w:space="0" w:color="auto"/>
        <w:left w:val="none" w:sz="0" w:space="0" w:color="auto"/>
        <w:bottom w:val="none" w:sz="0" w:space="0" w:color="auto"/>
        <w:right w:val="none" w:sz="0" w:space="0" w:color="auto"/>
      </w:divBdr>
    </w:div>
    <w:div w:id="1060518557">
      <w:bodyDiv w:val="1"/>
      <w:marLeft w:val="0"/>
      <w:marRight w:val="0"/>
      <w:marTop w:val="0"/>
      <w:marBottom w:val="0"/>
      <w:divBdr>
        <w:top w:val="none" w:sz="0" w:space="0" w:color="auto"/>
        <w:left w:val="none" w:sz="0" w:space="0" w:color="auto"/>
        <w:bottom w:val="none" w:sz="0" w:space="0" w:color="auto"/>
        <w:right w:val="none" w:sz="0" w:space="0" w:color="auto"/>
      </w:divBdr>
    </w:div>
    <w:div w:id="1103650787">
      <w:bodyDiv w:val="1"/>
      <w:marLeft w:val="0"/>
      <w:marRight w:val="0"/>
      <w:marTop w:val="0"/>
      <w:marBottom w:val="0"/>
      <w:divBdr>
        <w:top w:val="none" w:sz="0" w:space="0" w:color="auto"/>
        <w:left w:val="none" w:sz="0" w:space="0" w:color="auto"/>
        <w:bottom w:val="none" w:sz="0" w:space="0" w:color="auto"/>
        <w:right w:val="none" w:sz="0" w:space="0" w:color="auto"/>
      </w:divBdr>
    </w:div>
    <w:div w:id="1171406334">
      <w:bodyDiv w:val="1"/>
      <w:marLeft w:val="0"/>
      <w:marRight w:val="0"/>
      <w:marTop w:val="0"/>
      <w:marBottom w:val="0"/>
      <w:divBdr>
        <w:top w:val="none" w:sz="0" w:space="0" w:color="auto"/>
        <w:left w:val="none" w:sz="0" w:space="0" w:color="auto"/>
        <w:bottom w:val="none" w:sz="0" w:space="0" w:color="auto"/>
        <w:right w:val="none" w:sz="0" w:space="0" w:color="auto"/>
      </w:divBdr>
    </w:div>
    <w:div w:id="1197306002">
      <w:bodyDiv w:val="1"/>
      <w:marLeft w:val="0"/>
      <w:marRight w:val="0"/>
      <w:marTop w:val="0"/>
      <w:marBottom w:val="0"/>
      <w:divBdr>
        <w:top w:val="none" w:sz="0" w:space="0" w:color="auto"/>
        <w:left w:val="none" w:sz="0" w:space="0" w:color="auto"/>
        <w:bottom w:val="none" w:sz="0" w:space="0" w:color="auto"/>
        <w:right w:val="none" w:sz="0" w:space="0" w:color="auto"/>
      </w:divBdr>
    </w:div>
    <w:div w:id="1241912334">
      <w:bodyDiv w:val="1"/>
      <w:marLeft w:val="0"/>
      <w:marRight w:val="0"/>
      <w:marTop w:val="0"/>
      <w:marBottom w:val="0"/>
      <w:divBdr>
        <w:top w:val="none" w:sz="0" w:space="0" w:color="auto"/>
        <w:left w:val="none" w:sz="0" w:space="0" w:color="auto"/>
        <w:bottom w:val="none" w:sz="0" w:space="0" w:color="auto"/>
        <w:right w:val="none" w:sz="0" w:space="0" w:color="auto"/>
      </w:divBdr>
    </w:div>
    <w:div w:id="1245187661">
      <w:bodyDiv w:val="1"/>
      <w:marLeft w:val="0"/>
      <w:marRight w:val="0"/>
      <w:marTop w:val="0"/>
      <w:marBottom w:val="0"/>
      <w:divBdr>
        <w:top w:val="none" w:sz="0" w:space="0" w:color="auto"/>
        <w:left w:val="none" w:sz="0" w:space="0" w:color="auto"/>
        <w:bottom w:val="none" w:sz="0" w:space="0" w:color="auto"/>
        <w:right w:val="none" w:sz="0" w:space="0" w:color="auto"/>
      </w:divBdr>
    </w:div>
    <w:div w:id="1281063416">
      <w:bodyDiv w:val="1"/>
      <w:marLeft w:val="0"/>
      <w:marRight w:val="0"/>
      <w:marTop w:val="0"/>
      <w:marBottom w:val="0"/>
      <w:divBdr>
        <w:top w:val="none" w:sz="0" w:space="0" w:color="auto"/>
        <w:left w:val="none" w:sz="0" w:space="0" w:color="auto"/>
        <w:bottom w:val="none" w:sz="0" w:space="0" w:color="auto"/>
        <w:right w:val="none" w:sz="0" w:space="0" w:color="auto"/>
      </w:divBdr>
    </w:div>
    <w:div w:id="1387222487">
      <w:bodyDiv w:val="1"/>
      <w:marLeft w:val="0"/>
      <w:marRight w:val="0"/>
      <w:marTop w:val="0"/>
      <w:marBottom w:val="0"/>
      <w:divBdr>
        <w:top w:val="none" w:sz="0" w:space="0" w:color="auto"/>
        <w:left w:val="none" w:sz="0" w:space="0" w:color="auto"/>
        <w:bottom w:val="none" w:sz="0" w:space="0" w:color="auto"/>
        <w:right w:val="none" w:sz="0" w:space="0" w:color="auto"/>
      </w:divBdr>
    </w:div>
    <w:div w:id="1470052863">
      <w:bodyDiv w:val="1"/>
      <w:marLeft w:val="0"/>
      <w:marRight w:val="0"/>
      <w:marTop w:val="0"/>
      <w:marBottom w:val="0"/>
      <w:divBdr>
        <w:top w:val="none" w:sz="0" w:space="0" w:color="auto"/>
        <w:left w:val="none" w:sz="0" w:space="0" w:color="auto"/>
        <w:bottom w:val="none" w:sz="0" w:space="0" w:color="auto"/>
        <w:right w:val="none" w:sz="0" w:space="0" w:color="auto"/>
      </w:divBdr>
    </w:div>
    <w:div w:id="1481922311">
      <w:bodyDiv w:val="1"/>
      <w:marLeft w:val="0"/>
      <w:marRight w:val="0"/>
      <w:marTop w:val="0"/>
      <w:marBottom w:val="0"/>
      <w:divBdr>
        <w:top w:val="none" w:sz="0" w:space="0" w:color="auto"/>
        <w:left w:val="none" w:sz="0" w:space="0" w:color="auto"/>
        <w:bottom w:val="none" w:sz="0" w:space="0" w:color="auto"/>
        <w:right w:val="none" w:sz="0" w:space="0" w:color="auto"/>
      </w:divBdr>
    </w:div>
    <w:div w:id="1549219415">
      <w:bodyDiv w:val="1"/>
      <w:marLeft w:val="0"/>
      <w:marRight w:val="0"/>
      <w:marTop w:val="0"/>
      <w:marBottom w:val="0"/>
      <w:divBdr>
        <w:top w:val="none" w:sz="0" w:space="0" w:color="auto"/>
        <w:left w:val="none" w:sz="0" w:space="0" w:color="auto"/>
        <w:bottom w:val="none" w:sz="0" w:space="0" w:color="auto"/>
        <w:right w:val="none" w:sz="0" w:space="0" w:color="auto"/>
      </w:divBdr>
    </w:div>
    <w:div w:id="1558666451">
      <w:bodyDiv w:val="1"/>
      <w:marLeft w:val="0"/>
      <w:marRight w:val="0"/>
      <w:marTop w:val="0"/>
      <w:marBottom w:val="0"/>
      <w:divBdr>
        <w:top w:val="none" w:sz="0" w:space="0" w:color="auto"/>
        <w:left w:val="none" w:sz="0" w:space="0" w:color="auto"/>
        <w:bottom w:val="none" w:sz="0" w:space="0" w:color="auto"/>
        <w:right w:val="none" w:sz="0" w:space="0" w:color="auto"/>
      </w:divBdr>
    </w:div>
    <w:div w:id="1565332254">
      <w:bodyDiv w:val="1"/>
      <w:marLeft w:val="0"/>
      <w:marRight w:val="0"/>
      <w:marTop w:val="0"/>
      <w:marBottom w:val="0"/>
      <w:divBdr>
        <w:top w:val="none" w:sz="0" w:space="0" w:color="auto"/>
        <w:left w:val="none" w:sz="0" w:space="0" w:color="auto"/>
        <w:bottom w:val="none" w:sz="0" w:space="0" w:color="auto"/>
        <w:right w:val="none" w:sz="0" w:space="0" w:color="auto"/>
      </w:divBdr>
    </w:div>
    <w:div w:id="1731077653">
      <w:bodyDiv w:val="1"/>
      <w:marLeft w:val="0"/>
      <w:marRight w:val="0"/>
      <w:marTop w:val="0"/>
      <w:marBottom w:val="0"/>
      <w:divBdr>
        <w:top w:val="none" w:sz="0" w:space="0" w:color="auto"/>
        <w:left w:val="none" w:sz="0" w:space="0" w:color="auto"/>
        <w:bottom w:val="none" w:sz="0" w:space="0" w:color="auto"/>
        <w:right w:val="none" w:sz="0" w:space="0" w:color="auto"/>
      </w:divBdr>
    </w:div>
    <w:div w:id="1758869115">
      <w:bodyDiv w:val="1"/>
      <w:marLeft w:val="0"/>
      <w:marRight w:val="0"/>
      <w:marTop w:val="0"/>
      <w:marBottom w:val="0"/>
      <w:divBdr>
        <w:top w:val="none" w:sz="0" w:space="0" w:color="auto"/>
        <w:left w:val="none" w:sz="0" w:space="0" w:color="auto"/>
        <w:bottom w:val="none" w:sz="0" w:space="0" w:color="auto"/>
        <w:right w:val="none" w:sz="0" w:space="0" w:color="auto"/>
      </w:divBdr>
    </w:div>
    <w:div w:id="1792631329">
      <w:bodyDiv w:val="1"/>
      <w:marLeft w:val="0"/>
      <w:marRight w:val="0"/>
      <w:marTop w:val="0"/>
      <w:marBottom w:val="0"/>
      <w:divBdr>
        <w:top w:val="none" w:sz="0" w:space="0" w:color="auto"/>
        <w:left w:val="none" w:sz="0" w:space="0" w:color="auto"/>
        <w:bottom w:val="none" w:sz="0" w:space="0" w:color="auto"/>
        <w:right w:val="none" w:sz="0" w:space="0" w:color="auto"/>
      </w:divBdr>
    </w:div>
    <w:div w:id="1917670724">
      <w:bodyDiv w:val="1"/>
      <w:marLeft w:val="0"/>
      <w:marRight w:val="0"/>
      <w:marTop w:val="0"/>
      <w:marBottom w:val="0"/>
      <w:divBdr>
        <w:top w:val="none" w:sz="0" w:space="0" w:color="auto"/>
        <w:left w:val="none" w:sz="0" w:space="0" w:color="auto"/>
        <w:bottom w:val="none" w:sz="0" w:space="0" w:color="auto"/>
        <w:right w:val="none" w:sz="0" w:space="0" w:color="auto"/>
      </w:divBdr>
    </w:div>
    <w:div w:id="1933009066">
      <w:bodyDiv w:val="1"/>
      <w:marLeft w:val="0"/>
      <w:marRight w:val="0"/>
      <w:marTop w:val="0"/>
      <w:marBottom w:val="0"/>
      <w:divBdr>
        <w:top w:val="none" w:sz="0" w:space="0" w:color="auto"/>
        <w:left w:val="none" w:sz="0" w:space="0" w:color="auto"/>
        <w:bottom w:val="none" w:sz="0" w:space="0" w:color="auto"/>
        <w:right w:val="none" w:sz="0" w:space="0" w:color="auto"/>
      </w:divBdr>
    </w:div>
    <w:div w:id="1951084987">
      <w:bodyDiv w:val="1"/>
      <w:marLeft w:val="0"/>
      <w:marRight w:val="0"/>
      <w:marTop w:val="0"/>
      <w:marBottom w:val="0"/>
      <w:divBdr>
        <w:top w:val="none" w:sz="0" w:space="0" w:color="auto"/>
        <w:left w:val="none" w:sz="0" w:space="0" w:color="auto"/>
        <w:bottom w:val="none" w:sz="0" w:space="0" w:color="auto"/>
        <w:right w:val="none" w:sz="0" w:space="0" w:color="auto"/>
      </w:divBdr>
    </w:div>
    <w:div w:id="1994724335">
      <w:bodyDiv w:val="1"/>
      <w:marLeft w:val="0"/>
      <w:marRight w:val="0"/>
      <w:marTop w:val="0"/>
      <w:marBottom w:val="0"/>
      <w:divBdr>
        <w:top w:val="none" w:sz="0" w:space="0" w:color="auto"/>
        <w:left w:val="none" w:sz="0" w:space="0" w:color="auto"/>
        <w:bottom w:val="none" w:sz="0" w:space="0" w:color="auto"/>
        <w:right w:val="none" w:sz="0" w:space="0" w:color="auto"/>
      </w:divBdr>
    </w:div>
    <w:div w:id="2008440252">
      <w:bodyDiv w:val="1"/>
      <w:marLeft w:val="0"/>
      <w:marRight w:val="0"/>
      <w:marTop w:val="0"/>
      <w:marBottom w:val="0"/>
      <w:divBdr>
        <w:top w:val="none" w:sz="0" w:space="0" w:color="auto"/>
        <w:left w:val="none" w:sz="0" w:space="0" w:color="auto"/>
        <w:bottom w:val="none" w:sz="0" w:space="0" w:color="auto"/>
        <w:right w:val="none" w:sz="0" w:space="0" w:color="auto"/>
      </w:divBdr>
      <w:divsChild>
        <w:div w:id="284849429">
          <w:marLeft w:val="0"/>
          <w:marRight w:val="0"/>
          <w:marTop w:val="0"/>
          <w:marBottom w:val="0"/>
          <w:divBdr>
            <w:top w:val="none" w:sz="0" w:space="0" w:color="auto"/>
            <w:left w:val="none" w:sz="0" w:space="0" w:color="auto"/>
            <w:bottom w:val="none" w:sz="0" w:space="0" w:color="auto"/>
            <w:right w:val="none" w:sz="0" w:space="0" w:color="auto"/>
          </w:divBdr>
        </w:div>
        <w:div w:id="1322661288">
          <w:marLeft w:val="0"/>
          <w:marRight w:val="0"/>
          <w:marTop w:val="0"/>
          <w:marBottom w:val="0"/>
          <w:divBdr>
            <w:top w:val="none" w:sz="0" w:space="0" w:color="auto"/>
            <w:left w:val="none" w:sz="0" w:space="0" w:color="auto"/>
            <w:bottom w:val="none" w:sz="0" w:space="0" w:color="auto"/>
            <w:right w:val="none" w:sz="0" w:space="0" w:color="auto"/>
          </w:divBdr>
        </w:div>
      </w:divsChild>
    </w:div>
    <w:div w:id="2088770140">
      <w:bodyDiv w:val="1"/>
      <w:marLeft w:val="0"/>
      <w:marRight w:val="0"/>
      <w:marTop w:val="0"/>
      <w:marBottom w:val="0"/>
      <w:divBdr>
        <w:top w:val="none" w:sz="0" w:space="0" w:color="auto"/>
        <w:left w:val="none" w:sz="0" w:space="0" w:color="auto"/>
        <w:bottom w:val="none" w:sz="0" w:space="0" w:color="auto"/>
        <w:right w:val="none" w:sz="0" w:space="0" w:color="auto"/>
      </w:divBdr>
    </w:div>
    <w:div w:id="213906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upravsoczahist/" TargetMode="External"/><Relationship Id="rId13" Type="http://schemas.openxmlformats.org/officeDocument/2006/relationships/hyperlink" Target="http://cnap.imr.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my.zakupki.prom.ua/cabinet/purchases/state_purchase/view/29169250"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904565983306153"/>
          <c:y val="3.4630032948009246E-2"/>
          <c:w val="0.82690028611288602"/>
          <c:h val="0.72710209096203349"/>
        </c:manualLayout>
      </c:layout>
      <c:barChart>
        <c:barDir val="col"/>
        <c:grouping val="clustered"/>
        <c:varyColors val="0"/>
        <c:ser>
          <c:idx val="0"/>
          <c:order val="0"/>
          <c:tx>
            <c:strRef>
              <c:f>Аркуш1!$B$1</c:f>
              <c:strCache>
                <c:ptCount val="1"/>
                <c:pt idx="0">
                  <c:v>Стовпець1</c:v>
                </c:pt>
              </c:strCache>
            </c:strRef>
          </c:tx>
          <c:invertIfNegative val="0"/>
          <c:dLbls>
            <c:dLbl>
              <c:idx val="0"/>
              <c:layout>
                <c:manualLayout>
                  <c:x val="1.1223500419145523E-2"/>
                  <c:y val="-3.2065854836651572E-2"/>
                </c:manualLayout>
              </c:layout>
              <c:showLegendKey val="0"/>
              <c:showVal val="1"/>
              <c:showCatName val="0"/>
              <c:showSerName val="0"/>
              <c:showPercent val="0"/>
              <c:showBubbleSize val="0"/>
              <c:extLst>
                <c:ext xmlns:c15="http://schemas.microsoft.com/office/drawing/2012/chart" uri="{CE6537A1-D6FC-4f65-9D91-7224C49458BB}"/>
              </c:extLst>
            </c:dLbl>
            <c:spPr>
              <a:noFill/>
              <a:ln w="25387">
                <a:noFill/>
              </a:ln>
            </c:spPr>
            <c:txPr>
              <a:bodyPr/>
              <a:lstStyle/>
              <a:p>
                <a:pPr>
                  <a:defRPr lang="ru-RU"/>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Аркуш1!$A$2:$A$10</c:f>
              <c:strCache>
                <c:ptCount val="7"/>
                <c:pt idx="0">
                  <c:v>2015-2016</c:v>
                </c:pt>
                <c:pt idx="1">
                  <c:v>2016-2017</c:v>
                </c:pt>
                <c:pt idx="2">
                  <c:v>2017-2018</c:v>
                </c:pt>
                <c:pt idx="3">
                  <c:v>2018-2019</c:v>
                </c:pt>
                <c:pt idx="4">
                  <c:v>2019-2020</c:v>
                </c:pt>
                <c:pt idx="5">
                  <c:v>2020-2021</c:v>
                </c:pt>
                <c:pt idx="6">
                  <c:v>2021-2022</c:v>
                </c:pt>
              </c:strCache>
            </c:strRef>
          </c:cat>
          <c:val>
            <c:numRef>
              <c:f>Аркуш1!$B$2:$B$10</c:f>
              <c:numCache>
                <c:formatCode>General</c:formatCode>
                <c:ptCount val="9"/>
              </c:numCache>
            </c:numRef>
          </c:val>
        </c:ser>
        <c:ser>
          <c:idx val="1"/>
          <c:order val="1"/>
          <c:tx>
            <c:strRef>
              <c:f>Аркуш1!$C$1</c:f>
              <c:strCache>
                <c:ptCount val="1"/>
                <c:pt idx="0">
                  <c:v>Стовпець2</c:v>
                </c:pt>
              </c:strCache>
            </c:strRef>
          </c:tx>
          <c:invertIfNegative val="0"/>
          <c:dLbls>
            <c:dLbl>
              <c:idx val="1"/>
              <c:layout>
                <c:manualLayout>
                  <c:x val="6.4134288109402417E-3"/>
                  <c:y val="-2.4666042182039848E-2"/>
                </c:manualLayout>
              </c:layout>
              <c:showLegendKey val="0"/>
              <c:showVal val="1"/>
              <c:showCatName val="0"/>
              <c:showSerName val="0"/>
              <c:showPercent val="0"/>
              <c:showBubbleSize val="0"/>
              <c:extLst>
                <c:ext xmlns:c15="http://schemas.microsoft.com/office/drawing/2012/chart" uri="{CE6537A1-D6FC-4f65-9D91-7224C49458BB}"/>
              </c:extLst>
            </c:dLbl>
            <c:spPr>
              <a:noFill/>
              <a:ln w="25387">
                <a:noFill/>
              </a:ln>
            </c:spPr>
            <c:txPr>
              <a:bodyPr/>
              <a:lstStyle/>
              <a:p>
                <a:pPr>
                  <a:defRPr lang="ru-RU"/>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Аркуш1!$A$2:$A$10</c:f>
              <c:strCache>
                <c:ptCount val="7"/>
                <c:pt idx="0">
                  <c:v>2015-2016</c:v>
                </c:pt>
                <c:pt idx="1">
                  <c:v>2016-2017</c:v>
                </c:pt>
                <c:pt idx="2">
                  <c:v>2017-2018</c:v>
                </c:pt>
                <c:pt idx="3">
                  <c:v>2018-2019</c:v>
                </c:pt>
                <c:pt idx="4">
                  <c:v>2019-2020</c:v>
                </c:pt>
                <c:pt idx="5">
                  <c:v>2020-2021</c:v>
                </c:pt>
                <c:pt idx="6">
                  <c:v>2021-2022</c:v>
                </c:pt>
              </c:strCache>
            </c:strRef>
          </c:cat>
          <c:val>
            <c:numRef>
              <c:f>Аркуш1!$C$2:$C$10</c:f>
              <c:numCache>
                <c:formatCode>General</c:formatCode>
                <c:ptCount val="9"/>
                <c:pt idx="0">
                  <c:v>8433</c:v>
                </c:pt>
              </c:numCache>
            </c:numRef>
          </c:val>
        </c:ser>
        <c:ser>
          <c:idx val="2"/>
          <c:order val="2"/>
          <c:tx>
            <c:strRef>
              <c:f>Аркуш1!$D$1</c:f>
              <c:strCache>
                <c:ptCount val="1"/>
                <c:pt idx="0">
                  <c:v>Стовпець3</c:v>
                </c:pt>
              </c:strCache>
            </c:strRef>
          </c:tx>
          <c:invertIfNegative val="0"/>
          <c:dLbls>
            <c:dLbl>
              <c:idx val="2"/>
              <c:layout>
                <c:manualLayout>
                  <c:x val="1.9204876822523885E-2"/>
                  <c:y val="-1.0135632183908038E-2"/>
                </c:manualLayout>
              </c:layout>
              <c:showLegendKey val="0"/>
              <c:showVal val="1"/>
              <c:showCatName val="0"/>
              <c:showSerName val="0"/>
              <c:showPercent val="0"/>
              <c:showBubbleSize val="0"/>
              <c:extLst>
                <c:ext xmlns:c15="http://schemas.microsoft.com/office/drawing/2012/chart" uri="{CE6537A1-D6FC-4f65-9D91-7224C49458BB}"/>
              </c:extLst>
            </c:dLbl>
            <c:spPr>
              <a:noFill/>
              <a:ln w="25387">
                <a:noFill/>
              </a:ln>
            </c:spPr>
            <c:txPr>
              <a:bodyPr/>
              <a:lstStyle/>
              <a:p>
                <a:pPr>
                  <a:defRPr lang="ru-RU"/>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Аркуш1!$A$2:$A$10</c:f>
              <c:strCache>
                <c:ptCount val="7"/>
                <c:pt idx="0">
                  <c:v>2015-2016</c:v>
                </c:pt>
                <c:pt idx="1">
                  <c:v>2016-2017</c:v>
                </c:pt>
                <c:pt idx="2">
                  <c:v>2017-2018</c:v>
                </c:pt>
                <c:pt idx="3">
                  <c:v>2018-2019</c:v>
                </c:pt>
                <c:pt idx="4">
                  <c:v>2019-2020</c:v>
                </c:pt>
                <c:pt idx="5">
                  <c:v>2020-2021</c:v>
                </c:pt>
                <c:pt idx="6">
                  <c:v>2021-2022</c:v>
                </c:pt>
              </c:strCache>
            </c:strRef>
          </c:cat>
          <c:val>
            <c:numRef>
              <c:f>Аркуш1!$D$2:$D$10</c:f>
              <c:numCache>
                <c:formatCode>General</c:formatCode>
                <c:ptCount val="9"/>
                <c:pt idx="1">
                  <c:v>9191</c:v>
                </c:pt>
              </c:numCache>
            </c:numRef>
          </c:val>
        </c:ser>
        <c:ser>
          <c:idx val="3"/>
          <c:order val="3"/>
          <c:tx>
            <c:strRef>
              <c:f>Аркуш1!$E$1</c:f>
              <c:strCache>
                <c:ptCount val="1"/>
                <c:pt idx="0">
                  <c:v>Стовпець4</c:v>
                </c:pt>
              </c:strCache>
            </c:strRef>
          </c:tx>
          <c:invertIfNegative val="0"/>
          <c:dLbls>
            <c:dLbl>
              <c:idx val="3"/>
              <c:layout>
                <c:manualLayout>
                  <c:x val="4.8100716082051494E-3"/>
                  <c:y val="-1.479962530922382E-2"/>
                </c:manualLayout>
              </c:layout>
              <c:showLegendKey val="0"/>
              <c:showVal val="1"/>
              <c:showCatName val="0"/>
              <c:showSerName val="0"/>
              <c:showPercent val="0"/>
              <c:showBubbleSize val="0"/>
              <c:extLst>
                <c:ext xmlns:c15="http://schemas.microsoft.com/office/drawing/2012/chart" uri="{CE6537A1-D6FC-4f65-9D91-7224C49458BB}"/>
              </c:extLst>
            </c:dLbl>
            <c:spPr>
              <a:noFill/>
              <a:ln w="25387">
                <a:noFill/>
              </a:ln>
            </c:spPr>
            <c:txPr>
              <a:bodyPr/>
              <a:lstStyle/>
              <a:p>
                <a:pPr>
                  <a:defRPr lang="ru-RU"/>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Аркуш1!$A$2:$A$10</c:f>
              <c:strCache>
                <c:ptCount val="7"/>
                <c:pt idx="0">
                  <c:v>2015-2016</c:v>
                </c:pt>
                <c:pt idx="1">
                  <c:v>2016-2017</c:v>
                </c:pt>
                <c:pt idx="2">
                  <c:v>2017-2018</c:v>
                </c:pt>
                <c:pt idx="3">
                  <c:v>2018-2019</c:v>
                </c:pt>
                <c:pt idx="4">
                  <c:v>2019-2020</c:v>
                </c:pt>
                <c:pt idx="5">
                  <c:v>2020-2021</c:v>
                </c:pt>
                <c:pt idx="6">
                  <c:v>2021-2022</c:v>
                </c:pt>
              </c:strCache>
            </c:strRef>
          </c:cat>
          <c:val>
            <c:numRef>
              <c:f>Аркуш1!$E$2:$E$10</c:f>
              <c:numCache>
                <c:formatCode>General</c:formatCode>
                <c:ptCount val="9"/>
                <c:pt idx="2">
                  <c:v>10292</c:v>
                </c:pt>
              </c:numCache>
            </c:numRef>
          </c:val>
        </c:ser>
        <c:ser>
          <c:idx val="4"/>
          <c:order val="4"/>
          <c:tx>
            <c:strRef>
              <c:f>Аркуш1!$F$1</c:f>
              <c:strCache>
                <c:ptCount val="1"/>
                <c:pt idx="0">
                  <c:v>Стовпець5</c:v>
                </c:pt>
              </c:strCache>
            </c:strRef>
          </c:tx>
          <c:invertIfNegative val="0"/>
          <c:dLbls>
            <c:dLbl>
              <c:idx val="4"/>
              <c:layout>
                <c:manualLayout>
                  <c:x val="9.6131221719457007E-3"/>
                  <c:y val="-4.6461685823754803E-2"/>
                </c:manualLayout>
              </c:layout>
              <c:showLegendKey val="0"/>
              <c:showVal val="1"/>
              <c:showCatName val="0"/>
              <c:showSerName val="0"/>
              <c:showPercent val="0"/>
              <c:showBubbleSize val="0"/>
              <c:extLst>
                <c:ext xmlns:c15="http://schemas.microsoft.com/office/drawing/2012/chart" uri="{CE6537A1-D6FC-4f65-9D91-7224C49458BB}"/>
              </c:extLst>
            </c:dLbl>
            <c:spPr>
              <a:noFill/>
              <a:ln w="25387">
                <a:noFill/>
              </a:ln>
            </c:spPr>
            <c:txPr>
              <a:bodyPr/>
              <a:lstStyle/>
              <a:p>
                <a:pPr>
                  <a:defRPr lang="ru-RU"/>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Аркуш1!$A$2:$A$10</c:f>
              <c:strCache>
                <c:ptCount val="7"/>
                <c:pt idx="0">
                  <c:v>2015-2016</c:v>
                </c:pt>
                <c:pt idx="1">
                  <c:v>2016-2017</c:v>
                </c:pt>
                <c:pt idx="2">
                  <c:v>2017-2018</c:v>
                </c:pt>
                <c:pt idx="3">
                  <c:v>2018-2019</c:v>
                </c:pt>
                <c:pt idx="4">
                  <c:v>2019-2020</c:v>
                </c:pt>
                <c:pt idx="5">
                  <c:v>2020-2021</c:v>
                </c:pt>
                <c:pt idx="6">
                  <c:v>2021-2022</c:v>
                </c:pt>
              </c:strCache>
            </c:strRef>
          </c:cat>
          <c:val>
            <c:numRef>
              <c:f>Аркуш1!$F$2:$F$10</c:f>
              <c:numCache>
                <c:formatCode>General</c:formatCode>
                <c:ptCount val="9"/>
                <c:pt idx="3">
                  <c:v>11576</c:v>
                </c:pt>
              </c:numCache>
            </c:numRef>
          </c:val>
        </c:ser>
        <c:ser>
          <c:idx val="5"/>
          <c:order val="5"/>
          <c:tx>
            <c:strRef>
              <c:f>Аркуш1!$G$1</c:f>
              <c:strCache>
                <c:ptCount val="1"/>
                <c:pt idx="0">
                  <c:v>Стовпець6</c:v>
                </c:pt>
              </c:strCache>
            </c:strRef>
          </c:tx>
          <c:invertIfNegative val="0"/>
          <c:dLbls>
            <c:dLbl>
              <c:idx val="4"/>
              <c:layout>
                <c:manualLayout>
                  <c:x val="0"/>
                  <c:y val="2.0263424518743672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2067144054701256E-3"/>
                  <c:y val="-1.9732833745631881E-2"/>
                </c:manualLayout>
              </c:layout>
              <c:showLegendKey val="0"/>
              <c:showVal val="1"/>
              <c:showCatName val="0"/>
              <c:showSerName val="0"/>
              <c:showPercent val="0"/>
              <c:showBubbleSize val="0"/>
              <c:extLst>
                <c:ext xmlns:c15="http://schemas.microsoft.com/office/drawing/2012/chart" uri="{CE6537A1-D6FC-4f65-9D91-7224C49458BB}"/>
              </c:extLst>
            </c:dLbl>
            <c:spPr>
              <a:noFill/>
              <a:ln w="25387">
                <a:noFill/>
              </a:ln>
            </c:spPr>
            <c:txPr>
              <a:bodyPr/>
              <a:lstStyle/>
              <a:p>
                <a:pPr>
                  <a:defRPr lang="ru-RU"/>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Аркуш1!$A$2:$A$10</c:f>
              <c:strCache>
                <c:ptCount val="7"/>
                <c:pt idx="0">
                  <c:v>2015-2016</c:v>
                </c:pt>
                <c:pt idx="1">
                  <c:v>2016-2017</c:v>
                </c:pt>
                <c:pt idx="2">
                  <c:v>2017-2018</c:v>
                </c:pt>
                <c:pt idx="3">
                  <c:v>2018-2019</c:v>
                </c:pt>
                <c:pt idx="4">
                  <c:v>2019-2020</c:v>
                </c:pt>
                <c:pt idx="5">
                  <c:v>2020-2021</c:v>
                </c:pt>
                <c:pt idx="6">
                  <c:v>2021-2022</c:v>
                </c:pt>
              </c:strCache>
            </c:strRef>
          </c:cat>
          <c:val>
            <c:numRef>
              <c:f>Аркуш1!$G$2:$G$10</c:f>
              <c:numCache>
                <c:formatCode>General</c:formatCode>
                <c:ptCount val="9"/>
                <c:pt idx="4">
                  <c:v>13059</c:v>
                </c:pt>
              </c:numCache>
            </c:numRef>
          </c:val>
        </c:ser>
        <c:ser>
          <c:idx val="6"/>
          <c:order val="6"/>
          <c:tx>
            <c:strRef>
              <c:f>Аркуш1!$H$1</c:f>
              <c:strCache>
                <c:ptCount val="1"/>
                <c:pt idx="0">
                  <c:v>cccccc</c:v>
                </c:pt>
              </c:strCache>
            </c:strRef>
          </c:tx>
          <c:invertIfNegative val="0"/>
          <c:dLbls>
            <c:spPr>
              <a:noFill/>
              <a:ln w="25387">
                <a:noFill/>
              </a:ln>
            </c:spPr>
            <c:txPr>
              <a:bodyPr/>
              <a:lstStyle/>
              <a:p>
                <a:pPr>
                  <a:defRPr lang="ru-RU"/>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Аркуш1!$A$2:$A$10</c:f>
              <c:strCache>
                <c:ptCount val="7"/>
                <c:pt idx="0">
                  <c:v>2015-2016</c:v>
                </c:pt>
                <c:pt idx="1">
                  <c:v>2016-2017</c:v>
                </c:pt>
                <c:pt idx="2">
                  <c:v>2017-2018</c:v>
                </c:pt>
                <c:pt idx="3">
                  <c:v>2018-2019</c:v>
                </c:pt>
                <c:pt idx="4">
                  <c:v>2019-2020</c:v>
                </c:pt>
                <c:pt idx="5">
                  <c:v>2020-2021</c:v>
                </c:pt>
                <c:pt idx="6">
                  <c:v>2021-2022</c:v>
                </c:pt>
              </c:strCache>
            </c:strRef>
          </c:cat>
          <c:val>
            <c:numRef>
              <c:f>Аркуш1!$H$2:$H$10</c:f>
              <c:numCache>
                <c:formatCode>General</c:formatCode>
                <c:ptCount val="9"/>
                <c:pt idx="5">
                  <c:v>9919</c:v>
                </c:pt>
              </c:numCache>
            </c:numRef>
          </c:val>
        </c:ser>
        <c:ser>
          <c:idx val="7"/>
          <c:order val="7"/>
          <c:tx>
            <c:strRef>
              <c:f>Аркуш1!$I$1</c:f>
              <c:strCache>
                <c:ptCount val="1"/>
                <c:pt idx="0">
                  <c:v>Столбец1</c:v>
                </c:pt>
              </c:strCache>
            </c:strRef>
          </c:tx>
          <c:invertIfNegative val="0"/>
          <c:dLbls>
            <c:dLbl>
              <c:idx val="6"/>
              <c:layout>
                <c:manualLayout>
                  <c:x val="0"/>
                  <c:y val="-3.6474164133738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Аркуш1!$A$2:$A$10</c:f>
              <c:strCache>
                <c:ptCount val="7"/>
                <c:pt idx="0">
                  <c:v>2015-2016</c:v>
                </c:pt>
                <c:pt idx="1">
                  <c:v>2016-2017</c:v>
                </c:pt>
                <c:pt idx="2">
                  <c:v>2017-2018</c:v>
                </c:pt>
                <c:pt idx="3">
                  <c:v>2018-2019</c:v>
                </c:pt>
                <c:pt idx="4">
                  <c:v>2019-2020</c:v>
                </c:pt>
                <c:pt idx="5">
                  <c:v>2020-2021</c:v>
                </c:pt>
                <c:pt idx="6">
                  <c:v>2021-2022</c:v>
                </c:pt>
              </c:strCache>
            </c:strRef>
          </c:cat>
          <c:val>
            <c:numRef>
              <c:f>Аркуш1!$I$2:$I$10</c:f>
              <c:numCache>
                <c:formatCode>General</c:formatCode>
                <c:ptCount val="9"/>
                <c:pt idx="6">
                  <c:v>10872</c:v>
                </c:pt>
              </c:numCache>
            </c:numRef>
          </c:val>
        </c:ser>
        <c:dLbls>
          <c:showLegendKey val="0"/>
          <c:showVal val="0"/>
          <c:showCatName val="0"/>
          <c:showSerName val="0"/>
          <c:showPercent val="0"/>
          <c:showBubbleSize val="0"/>
        </c:dLbls>
        <c:gapWidth val="150"/>
        <c:axId val="416215304"/>
        <c:axId val="416214128"/>
      </c:barChart>
      <c:catAx>
        <c:axId val="416215304"/>
        <c:scaling>
          <c:orientation val="minMax"/>
        </c:scaling>
        <c:delete val="0"/>
        <c:axPos val="b"/>
        <c:numFmt formatCode="General" sourceLinked="1"/>
        <c:majorTickMark val="out"/>
        <c:minorTickMark val="none"/>
        <c:tickLblPos val="nextTo"/>
        <c:txPr>
          <a:bodyPr rot="-1200000"/>
          <a:lstStyle/>
          <a:p>
            <a:pPr>
              <a:defRPr lang="ru-RU" sz="1200" baseline="0"/>
            </a:pPr>
            <a:endParaRPr lang="ru-RU"/>
          </a:p>
        </c:txPr>
        <c:crossAx val="416214128"/>
        <c:crosses val="autoZero"/>
        <c:auto val="0"/>
        <c:lblAlgn val="ctr"/>
        <c:lblOffset val="100"/>
        <c:noMultiLvlLbl val="0"/>
      </c:catAx>
      <c:valAx>
        <c:axId val="416214128"/>
        <c:scaling>
          <c:orientation val="minMax"/>
        </c:scaling>
        <c:delete val="0"/>
        <c:axPos val="l"/>
        <c:majorGridlines/>
        <c:numFmt formatCode="General" sourceLinked="1"/>
        <c:majorTickMark val="out"/>
        <c:minorTickMark val="none"/>
        <c:tickLblPos val="nextTo"/>
        <c:txPr>
          <a:bodyPr/>
          <a:lstStyle/>
          <a:p>
            <a:pPr>
              <a:defRPr lang="ru-RU" sz="1400" baseline="0"/>
            </a:pPr>
            <a:endParaRPr lang="ru-RU"/>
          </a:p>
        </c:txPr>
        <c:crossAx val="416215304"/>
        <c:crosses val="autoZero"/>
        <c:crossBetween val="between"/>
      </c:valAx>
      <c:spPr>
        <a:noFill/>
      </c:spPr>
    </c:plotArea>
    <c:plotVisOnly val="1"/>
    <c:dispBlanksAs val="gap"/>
    <c:showDLblsOverMax val="0"/>
  </c:chart>
  <c:spPr>
    <a:ln>
      <a:noFill/>
    </a:ln>
    <a:effectLst>
      <a:innerShdw blurRad="63500" dist="50800" dir="16200000">
        <a:sysClr val="window" lastClr="FFFFFF">
          <a:alpha val="50000"/>
        </a:sysClr>
      </a:innerShdw>
    </a:effectLst>
    <a:scene3d>
      <a:camera prst="orthographicFront"/>
      <a:lightRig rig="threePt" dir="t"/>
    </a:scene3d>
  </c:spPr>
  <c:txPr>
    <a:bodyPr/>
    <a:lstStyle/>
    <a:p>
      <a:pPr>
        <a:defRPr sz="1399" baseline="0"/>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Аркуш1!$B$1</c:f>
              <c:strCache>
                <c:ptCount val="1"/>
                <c:pt idx="0">
                  <c:v>Стовпець1</c:v>
                </c:pt>
              </c:strCache>
            </c:strRef>
          </c:tx>
          <c:invertIfNegative val="0"/>
          <c:dLbls>
            <c:dLbl>
              <c:idx val="0"/>
              <c:layout>
                <c:manualLayout>
                  <c:x val="1.1223500419145523E-2"/>
                  <c:y val="-3.2065854836651572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25387">
                <a:noFill/>
              </a:ln>
            </c:spPr>
            <c:txPr>
              <a:bodyPr/>
              <a:lstStyle/>
              <a:p>
                <a:pPr>
                  <a:defRPr lang="ru-RU"/>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Аркуш1!$A$2:$A$8</c:f>
              <c:strCache>
                <c:ptCount val="7"/>
                <c:pt idx="0">
                  <c:v>2015-2016</c:v>
                </c:pt>
                <c:pt idx="1">
                  <c:v>2016-2017</c:v>
                </c:pt>
                <c:pt idx="2">
                  <c:v>2017-2018</c:v>
                </c:pt>
                <c:pt idx="3">
                  <c:v>2018-2019</c:v>
                </c:pt>
                <c:pt idx="4">
                  <c:v>2019-2020</c:v>
                </c:pt>
                <c:pt idx="5">
                  <c:v>2020-2021</c:v>
                </c:pt>
                <c:pt idx="6">
                  <c:v>2021-2022</c:v>
                </c:pt>
              </c:strCache>
            </c:strRef>
          </c:cat>
          <c:val>
            <c:numRef>
              <c:f>Аркуш1!$B$2:$B$8</c:f>
              <c:numCache>
                <c:formatCode>General</c:formatCode>
                <c:ptCount val="7"/>
              </c:numCache>
            </c:numRef>
          </c:val>
        </c:ser>
        <c:ser>
          <c:idx val="1"/>
          <c:order val="1"/>
          <c:tx>
            <c:strRef>
              <c:f>Аркуш1!$C$1</c:f>
              <c:strCache>
                <c:ptCount val="1"/>
                <c:pt idx="0">
                  <c:v>Стовпець2</c:v>
                </c:pt>
              </c:strCache>
            </c:strRef>
          </c:tx>
          <c:invertIfNegative val="0"/>
          <c:dLbls>
            <c:dLbl>
              <c:idx val="1"/>
              <c:layout>
                <c:manualLayout>
                  <c:x val="6.4134288109402113E-3"/>
                  <c:y val="-2.4666042182039695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25387">
                <a:noFill/>
              </a:ln>
            </c:spPr>
            <c:txPr>
              <a:bodyPr/>
              <a:lstStyle/>
              <a:p>
                <a:pPr>
                  <a:defRPr lang="ru-RU"/>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Аркуш1!$A$2:$A$8</c:f>
              <c:strCache>
                <c:ptCount val="7"/>
                <c:pt idx="0">
                  <c:v>2015-2016</c:v>
                </c:pt>
                <c:pt idx="1">
                  <c:v>2016-2017</c:v>
                </c:pt>
                <c:pt idx="2">
                  <c:v>2017-2018</c:v>
                </c:pt>
                <c:pt idx="3">
                  <c:v>2018-2019</c:v>
                </c:pt>
                <c:pt idx="4">
                  <c:v>2019-2020</c:v>
                </c:pt>
                <c:pt idx="5">
                  <c:v>2020-2021</c:v>
                </c:pt>
                <c:pt idx="6">
                  <c:v>2021-2022</c:v>
                </c:pt>
              </c:strCache>
            </c:strRef>
          </c:cat>
          <c:val>
            <c:numRef>
              <c:f>Аркуш1!$C$2:$C$8</c:f>
              <c:numCache>
                <c:formatCode>General</c:formatCode>
                <c:ptCount val="7"/>
                <c:pt idx="0">
                  <c:v>307</c:v>
                </c:pt>
              </c:numCache>
            </c:numRef>
          </c:val>
        </c:ser>
        <c:ser>
          <c:idx val="2"/>
          <c:order val="2"/>
          <c:tx>
            <c:strRef>
              <c:f>Аркуш1!$D$1</c:f>
              <c:strCache>
                <c:ptCount val="1"/>
                <c:pt idx="0">
                  <c:v>Стовпець3</c:v>
                </c:pt>
              </c:strCache>
            </c:strRef>
          </c:tx>
          <c:invertIfNegative val="0"/>
          <c:dLbls>
            <c:dLbl>
              <c:idx val="2"/>
              <c:layout>
                <c:manualLayout>
                  <c:x val="1.9204876822523885E-2"/>
                  <c:y val="-1.0135632183908038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25387">
                <a:noFill/>
              </a:ln>
            </c:spPr>
            <c:txPr>
              <a:bodyPr/>
              <a:lstStyle/>
              <a:p>
                <a:pPr>
                  <a:defRPr lang="ru-RU"/>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Аркуш1!$A$2:$A$8</c:f>
              <c:strCache>
                <c:ptCount val="7"/>
                <c:pt idx="0">
                  <c:v>2015-2016</c:v>
                </c:pt>
                <c:pt idx="1">
                  <c:v>2016-2017</c:v>
                </c:pt>
                <c:pt idx="2">
                  <c:v>2017-2018</c:v>
                </c:pt>
                <c:pt idx="3">
                  <c:v>2018-2019</c:v>
                </c:pt>
                <c:pt idx="4">
                  <c:v>2019-2020</c:v>
                </c:pt>
                <c:pt idx="5">
                  <c:v>2020-2021</c:v>
                </c:pt>
                <c:pt idx="6">
                  <c:v>2021-2022</c:v>
                </c:pt>
              </c:strCache>
            </c:strRef>
          </c:cat>
          <c:val>
            <c:numRef>
              <c:f>Аркуш1!$D$2:$D$8</c:f>
              <c:numCache>
                <c:formatCode>General</c:formatCode>
                <c:ptCount val="7"/>
                <c:pt idx="1">
                  <c:v>330</c:v>
                </c:pt>
              </c:numCache>
            </c:numRef>
          </c:val>
        </c:ser>
        <c:ser>
          <c:idx val="3"/>
          <c:order val="3"/>
          <c:tx>
            <c:strRef>
              <c:f>Аркуш1!$E$1</c:f>
              <c:strCache>
                <c:ptCount val="1"/>
                <c:pt idx="0">
                  <c:v>Стовпець4</c:v>
                </c:pt>
              </c:strCache>
            </c:strRef>
          </c:tx>
          <c:invertIfNegative val="0"/>
          <c:dLbls>
            <c:dLbl>
              <c:idx val="3"/>
              <c:layout>
                <c:manualLayout>
                  <c:x val="4.8100716082051494E-3"/>
                  <c:y val="-1.479962530922382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25387">
                <a:noFill/>
              </a:ln>
            </c:spPr>
            <c:txPr>
              <a:bodyPr/>
              <a:lstStyle/>
              <a:p>
                <a:pPr>
                  <a:defRPr lang="ru-RU"/>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Аркуш1!$A$2:$A$8</c:f>
              <c:strCache>
                <c:ptCount val="7"/>
                <c:pt idx="0">
                  <c:v>2015-2016</c:v>
                </c:pt>
                <c:pt idx="1">
                  <c:v>2016-2017</c:v>
                </c:pt>
                <c:pt idx="2">
                  <c:v>2017-2018</c:v>
                </c:pt>
                <c:pt idx="3">
                  <c:v>2018-2019</c:v>
                </c:pt>
                <c:pt idx="4">
                  <c:v>2019-2020</c:v>
                </c:pt>
                <c:pt idx="5">
                  <c:v>2020-2021</c:v>
                </c:pt>
                <c:pt idx="6">
                  <c:v>2021-2022</c:v>
                </c:pt>
              </c:strCache>
            </c:strRef>
          </c:cat>
          <c:val>
            <c:numRef>
              <c:f>Аркуш1!$E$2:$E$8</c:f>
              <c:numCache>
                <c:formatCode>General</c:formatCode>
                <c:ptCount val="7"/>
                <c:pt idx="2">
                  <c:v>368</c:v>
                </c:pt>
              </c:numCache>
            </c:numRef>
          </c:val>
        </c:ser>
        <c:ser>
          <c:idx val="4"/>
          <c:order val="4"/>
          <c:tx>
            <c:strRef>
              <c:f>Аркуш1!$F$1</c:f>
              <c:strCache>
                <c:ptCount val="1"/>
                <c:pt idx="0">
                  <c:v>Стовпець5</c:v>
                </c:pt>
              </c:strCache>
            </c:strRef>
          </c:tx>
          <c:invertIfNegative val="0"/>
          <c:dLbls>
            <c:dLbl>
              <c:idx val="4"/>
              <c:layout>
                <c:manualLayout>
                  <c:x val="9.6131221719457007E-3"/>
                  <c:y val="-4.6461685823754803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25387">
                <a:noFill/>
              </a:ln>
            </c:spPr>
            <c:txPr>
              <a:bodyPr/>
              <a:lstStyle/>
              <a:p>
                <a:pPr>
                  <a:defRPr lang="ru-RU"/>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Аркуш1!$A$2:$A$8</c:f>
              <c:strCache>
                <c:ptCount val="7"/>
                <c:pt idx="0">
                  <c:v>2015-2016</c:v>
                </c:pt>
                <c:pt idx="1">
                  <c:v>2016-2017</c:v>
                </c:pt>
                <c:pt idx="2">
                  <c:v>2017-2018</c:v>
                </c:pt>
                <c:pt idx="3">
                  <c:v>2018-2019</c:v>
                </c:pt>
                <c:pt idx="4">
                  <c:v>2019-2020</c:v>
                </c:pt>
                <c:pt idx="5">
                  <c:v>2020-2021</c:v>
                </c:pt>
                <c:pt idx="6">
                  <c:v>2021-2022</c:v>
                </c:pt>
              </c:strCache>
            </c:strRef>
          </c:cat>
          <c:val>
            <c:numRef>
              <c:f>Аркуш1!$F$2:$F$8</c:f>
              <c:numCache>
                <c:formatCode>General</c:formatCode>
                <c:ptCount val="7"/>
                <c:pt idx="3">
                  <c:v>410</c:v>
                </c:pt>
              </c:numCache>
            </c:numRef>
          </c:val>
        </c:ser>
        <c:ser>
          <c:idx val="5"/>
          <c:order val="5"/>
          <c:tx>
            <c:strRef>
              <c:f>Аркуш1!$G$1</c:f>
              <c:strCache>
                <c:ptCount val="1"/>
                <c:pt idx="0">
                  <c:v>Стовпець6</c:v>
                </c:pt>
              </c:strCache>
            </c:strRef>
          </c:tx>
          <c:invertIfNegative val="0"/>
          <c:dLbls>
            <c:dLbl>
              <c:idx val="5"/>
              <c:layout>
                <c:manualLayout>
                  <c:x val="3.2067144054701052E-3"/>
                  <c:y val="-1.9732833745631888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25387">
                <a:noFill/>
              </a:ln>
            </c:spPr>
            <c:txPr>
              <a:bodyPr/>
              <a:lstStyle/>
              <a:p>
                <a:pPr>
                  <a:defRPr lang="ru-RU"/>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Аркуш1!$A$2:$A$8</c:f>
              <c:strCache>
                <c:ptCount val="7"/>
                <c:pt idx="0">
                  <c:v>2015-2016</c:v>
                </c:pt>
                <c:pt idx="1">
                  <c:v>2016-2017</c:v>
                </c:pt>
                <c:pt idx="2">
                  <c:v>2017-2018</c:v>
                </c:pt>
                <c:pt idx="3">
                  <c:v>2018-2019</c:v>
                </c:pt>
                <c:pt idx="4">
                  <c:v>2019-2020</c:v>
                </c:pt>
                <c:pt idx="5">
                  <c:v>2020-2021</c:v>
                </c:pt>
                <c:pt idx="6">
                  <c:v>2021-2022</c:v>
                </c:pt>
              </c:strCache>
            </c:strRef>
          </c:cat>
          <c:val>
            <c:numRef>
              <c:f>Аркуш1!$G$2:$G$8</c:f>
              <c:numCache>
                <c:formatCode>General</c:formatCode>
                <c:ptCount val="7"/>
                <c:pt idx="4">
                  <c:v>460</c:v>
                </c:pt>
              </c:numCache>
            </c:numRef>
          </c:val>
        </c:ser>
        <c:ser>
          <c:idx val="6"/>
          <c:order val="6"/>
          <c:tx>
            <c:strRef>
              <c:f>Аркуш1!$H$1</c:f>
              <c:strCache>
                <c:ptCount val="1"/>
                <c:pt idx="0">
                  <c:v>cccccc</c:v>
                </c:pt>
              </c:strCache>
            </c:strRef>
          </c:tx>
          <c:invertIfNegative val="0"/>
          <c:dLbls>
            <c:spPr>
              <a:noFill/>
              <a:ln w="25387">
                <a:noFill/>
              </a:ln>
            </c:spPr>
            <c:txPr>
              <a:bodyPr/>
              <a:lstStyle/>
              <a:p>
                <a:pPr>
                  <a:defRPr lang="ru-RU"/>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Аркуш1!$A$2:$A$8</c:f>
              <c:strCache>
                <c:ptCount val="7"/>
                <c:pt idx="0">
                  <c:v>2015-2016</c:v>
                </c:pt>
                <c:pt idx="1">
                  <c:v>2016-2017</c:v>
                </c:pt>
                <c:pt idx="2">
                  <c:v>2017-2018</c:v>
                </c:pt>
                <c:pt idx="3">
                  <c:v>2018-2019</c:v>
                </c:pt>
                <c:pt idx="4">
                  <c:v>2019-2020</c:v>
                </c:pt>
                <c:pt idx="5">
                  <c:v>2020-2021</c:v>
                </c:pt>
                <c:pt idx="6">
                  <c:v>2021-2022</c:v>
                </c:pt>
              </c:strCache>
            </c:strRef>
          </c:cat>
          <c:val>
            <c:numRef>
              <c:f>Аркуш1!$H$2:$H$8</c:f>
              <c:numCache>
                <c:formatCode>General</c:formatCode>
                <c:ptCount val="7"/>
                <c:pt idx="5">
                  <c:v>349</c:v>
                </c:pt>
              </c:numCache>
            </c:numRef>
          </c:val>
        </c:ser>
        <c:ser>
          <c:idx val="7"/>
          <c:order val="7"/>
          <c:tx>
            <c:strRef>
              <c:f>Аркуш1!$I$1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Аркуш1!$A$2:$A$8</c:f>
              <c:strCache>
                <c:ptCount val="7"/>
                <c:pt idx="0">
                  <c:v>2015-2016</c:v>
                </c:pt>
                <c:pt idx="1">
                  <c:v>2016-2017</c:v>
                </c:pt>
                <c:pt idx="2">
                  <c:v>2017-2018</c:v>
                </c:pt>
                <c:pt idx="3">
                  <c:v>2018-2019</c:v>
                </c:pt>
                <c:pt idx="4">
                  <c:v>2019-2020</c:v>
                </c:pt>
                <c:pt idx="5">
                  <c:v>2020-2021</c:v>
                </c:pt>
                <c:pt idx="6">
                  <c:v>2021-2022</c:v>
                </c:pt>
              </c:strCache>
            </c:strRef>
          </c:cat>
          <c:val>
            <c:numRef>
              <c:f>Аркуш1!$I$2:$I$8</c:f>
              <c:numCache>
                <c:formatCode>General</c:formatCode>
                <c:ptCount val="7"/>
                <c:pt idx="6">
                  <c:v>378</c:v>
                </c:pt>
              </c:numCache>
            </c:numRef>
          </c:val>
        </c:ser>
        <c:dLbls>
          <c:showLegendKey val="0"/>
          <c:showVal val="0"/>
          <c:showCatName val="0"/>
          <c:showSerName val="0"/>
          <c:showPercent val="0"/>
          <c:showBubbleSize val="0"/>
        </c:dLbls>
        <c:gapWidth val="150"/>
        <c:axId val="416216088"/>
        <c:axId val="416216480"/>
      </c:barChart>
      <c:catAx>
        <c:axId val="416216088"/>
        <c:scaling>
          <c:orientation val="minMax"/>
        </c:scaling>
        <c:delete val="0"/>
        <c:axPos val="b"/>
        <c:numFmt formatCode="General" sourceLinked="1"/>
        <c:majorTickMark val="out"/>
        <c:minorTickMark val="none"/>
        <c:tickLblPos val="nextTo"/>
        <c:txPr>
          <a:bodyPr rot="-1200000"/>
          <a:lstStyle/>
          <a:p>
            <a:pPr>
              <a:defRPr lang="ru-RU" sz="1200" baseline="0"/>
            </a:pPr>
            <a:endParaRPr lang="ru-RU"/>
          </a:p>
        </c:txPr>
        <c:crossAx val="416216480"/>
        <c:crosses val="autoZero"/>
        <c:auto val="0"/>
        <c:lblAlgn val="ctr"/>
        <c:lblOffset val="100"/>
        <c:noMultiLvlLbl val="0"/>
      </c:catAx>
      <c:valAx>
        <c:axId val="416216480"/>
        <c:scaling>
          <c:orientation val="minMax"/>
        </c:scaling>
        <c:delete val="0"/>
        <c:axPos val="l"/>
        <c:majorGridlines/>
        <c:numFmt formatCode="General" sourceLinked="1"/>
        <c:majorTickMark val="out"/>
        <c:minorTickMark val="none"/>
        <c:tickLblPos val="nextTo"/>
        <c:txPr>
          <a:bodyPr/>
          <a:lstStyle/>
          <a:p>
            <a:pPr>
              <a:defRPr lang="ru-RU" sz="1400" baseline="0"/>
            </a:pPr>
            <a:endParaRPr lang="ru-RU"/>
          </a:p>
        </c:txPr>
        <c:crossAx val="416216088"/>
        <c:crosses val="autoZero"/>
        <c:crossBetween val="between"/>
      </c:valAx>
      <c:spPr>
        <a:noFill/>
        <a:ln w="25400">
          <a:noFill/>
        </a:ln>
      </c:spPr>
    </c:plotArea>
    <c:plotVisOnly val="1"/>
    <c:dispBlanksAs val="gap"/>
    <c:showDLblsOverMax val="0"/>
  </c:chart>
  <c:spPr>
    <a:ln>
      <a:noFill/>
    </a:ln>
    <a:effectLst>
      <a:innerShdw blurRad="63500" dist="50800" dir="16200000">
        <a:sysClr val="window" lastClr="FFFFFF">
          <a:alpha val="50000"/>
        </a:sysClr>
      </a:innerShdw>
    </a:effectLst>
    <a:scene3d>
      <a:camera prst="orthographicFront"/>
      <a:lightRig rig="threePt" dir="t"/>
    </a:scene3d>
  </c:spPr>
  <c:txPr>
    <a:bodyPr/>
    <a:lstStyle/>
    <a:p>
      <a:pPr>
        <a:defRPr sz="1399" baseline="0"/>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431908859689753"/>
          <c:y val="3.5912657514669308E-2"/>
          <c:w val="0.82543575241949241"/>
          <c:h val="0.85319701529455416"/>
        </c:manualLayout>
      </c:layout>
      <c:pieChart>
        <c:varyColors val="1"/>
        <c:ser>
          <c:idx val="2"/>
          <c:order val="2"/>
          <c:tx>
            <c:strRef>
              <c:f>Sheet1!$A$4</c:f>
              <c:strCache>
                <c:ptCount val="1"/>
              </c:strCache>
            </c:strRef>
          </c:tx>
          <c:spPr>
            <a:solidFill>
              <a:srgbClr val="FFFFCC"/>
            </a:solidFill>
            <a:ln w="12699">
              <a:solidFill>
                <a:srgbClr val="000000"/>
              </a:solidFill>
              <a:prstDash val="solid"/>
            </a:ln>
          </c:spPr>
          <c:dLbls>
            <c:spPr>
              <a:noFill/>
              <a:ln w="25399">
                <a:noFill/>
              </a:ln>
            </c:spPr>
            <c:txPr>
              <a:bodyPr wrap="square" lIns="38100" tIns="19050" rIns="38100" bIns="19050" anchor="ctr">
                <a:spAutoFit/>
              </a:bodyPr>
              <a:lstStyle/>
              <a:p>
                <a:pPr>
                  <a:defRPr sz="82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extLst>
          </c:dLbls>
          <c:cat>
            <c:strRef>
              <c:f>Sheet1!$B$1:$E$1</c:f>
              <c:strCache>
                <c:ptCount val="2"/>
                <c:pt idx="0">
                  <c:v>Фізичні особи-підприємці</c:v>
                </c:pt>
                <c:pt idx="1">
                  <c:v>Юридичні особи</c:v>
                </c:pt>
              </c:strCache>
            </c:strRef>
          </c:cat>
          <c:val>
            <c:numRef>
              <c:f>Sheet1!$B$4:$E$4</c:f>
              <c:numCache>
                <c:formatCode>General</c:formatCode>
                <c:ptCount val="4"/>
              </c:numCache>
            </c:numRef>
          </c:val>
          <c:extLst xmlns:c16r2="http://schemas.microsoft.com/office/drawing/2015/06/chart">
            <c:ext xmlns:c16="http://schemas.microsoft.com/office/drawing/2014/chart" uri="{C3380CC4-5D6E-409C-BE32-E72D297353CC}">
              <c16:uniqueId val="{00000000-2789-43AB-B3FD-992D13F4525C}"/>
            </c:ext>
          </c:extLst>
        </c:ser>
        <c:dLbls>
          <c:showLegendKey val="0"/>
          <c:showVal val="0"/>
          <c:showCatName val="0"/>
          <c:showSerName val="0"/>
          <c:showPercent val="0"/>
          <c:showBubbleSize val="0"/>
          <c:showLeaderLines val="0"/>
        </c:dLbls>
        <c:firstSliceAng val="0"/>
      </c:pieChart>
      <c:pieChart>
        <c:varyColors val="1"/>
        <c:ser>
          <c:idx val="0"/>
          <c:order val="0"/>
          <c:tx>
            <c:strRef>
              <c:f>Sheet1!$B$1</c:f>
              <c:strCache>
                <c:ptCount val="1"/>
                <c:pt idx="0">
                  <c:v>Фізичні особи-підприємці</c:v>
                </c:pt>
              </c:strCache>
            </c:strRef>
          </c:tx>
          <c:spPr>
            <a:solidFill>
              <a:srgbClr val="9999FF"/>
            </a:solidFill>
            <a:ln w="12699">
              <a:solidFill>
                <a:srgbClr val="000000"/>
              </a:solidFill>
              <a:prstDash val="solid"/>
            </a:ln>
          </c:spPr>
          <c:dLbls>
            <c:dLbl>
              <c:idx val="0"/>
              <c:tx>
                <c:rich>
                  <a:bodyPr/>
                  <a:lstStyle/>
                  <a:p>
                    <a:fld id="{E7A07B5A-4AEC-41CD-A679-60CA66C73A36}" type="CATEGORYNAME">
                      <a:rPr lang="ru-RU"/>
                      <a:pPr/>
                      <a:t>[ИМЯ КАТЕГОРИИ]</a:t>
                    </a:fld>
                    <a:endParaRPr lang="ru-RU"/>
                  </a:p>
                  <a:p>
                    <a:fld id="{E5930B36-B021-499D-A790-C3B1C3F17D60}" type="VALUE">
                      <a:rPr lang="ru-RU" baseline="0"/>
                      <a:pPr/>
                      <a:t>[ЗНАЧЕНИЕ]</a:t>
                    </a:fld>
                    <a:endParaRPr lang="ru-RU"/>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2789-43AB-B3FD-992D13F4525C}"/>
                </c:ext>
                <c:ext xmlns:c15="http://schemas.microsoft.com/office/drawing/2012/chart" uri="{CE6537A1-D6FC-4f65-9D91-7224C49458BB}">
                  <c15:dlblFieldTable/>
                  <c15:showDataLabelsRange val="0"/>
                </c:ext>
              </c:extLst>
            </c:dLbl>
            <c:dLbl>
              <c:idx val="1"/>
              <c:tx>
                <c:rich>
                  <a:bodyPr/>
                  <a:lstStyle/>
                  <a:p>
                    <a:fld id="{407F1266-3BAB-45B3-8513-77F6E42AAE72}" type="CATEGORYNAME">
                      <a:rPr lang="ru-RU"/>
                      <a:pPr/>
                      <a:t>[ИМЯ КАТЕГОРИИ]</a:t>
                    </a:fld>
                    <a:endParaRPr lang="ru-RU"/>
                  </a:p>
                  <a:p>
                    <a:r>
                      <a:rPr lang="ru-RU" baseline="0"/>
                      <a:t> </a:t>
                    </a:r>
                    <a:fld id="{2A630816-767D-4F83-A4DE-CDCA6BFF1AF3}" type="VALUE">
                      <a:rPr lang="ru-RU" baseline="0"/>
                      <a:pPr/>
                      <a:t>[ЗНАЧЕНИЕ]</a:t>
                    </a:fld>
                    <a:endParaRPr lang="ru-RU" baseline="0"/>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2-2789-43AB-B3FD-992D13F4525C}"/>
                </c:ext>
                <c:ext xmlns:c15="http://schemas.microsoft.com/office/drawing/2012/chart" uri="{CE6537A1-D6FC-4f65-9D91-7224C49458BB}">
                  <c15:dlblFieldTable/>
                  <c15:showDataLabelsRange val="0"/>
                </c:ext>
              </c:extLst>
            </c:dLbl>
            <c:spPr>
              <a:noFill/>
              <a:ln w="25399">
                <a:noFill/>
              </a:ln>
            </c:spPr>
            <c:txPr>
              <a:bodyPr wrap="square" lIns="38100" tIns="19050" rIns="38100" bIns="19050" anchor="ctr">
                <a:spAutoFit/>
              </a:bodyPr>
              <a:lstStyle/>
              <a:p>
                <a:pPr>
                  <a:defRPr sz="825"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ru-RU"/>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extLst>
          </c:dLbls>
          <c:cat>
            <c:strRef>
              <c:f>Sheet1!$B$1:$E$1</c:f>
              <c:strCache>
                <c:ptCount val="2"/>
                <c:pt idx="0">
                  <c:v>Фізичні особи-підприємці</c:v>
                </c:pt>
                <c:pt idx="1">
                  <c:v>Юридичні особи</c:v>
                </c:pt>
              </c:strCache>
            </c:strRef>
          </c:cat>
          <c:val>
            <c:numRef>
              <c:f>Sheet1!$B$2:$E$2</c:f>
              <c:numCache>
                <c:formatCode>General</c:formatCode>
                <c:ptCount val="4"/>
                <c:pt idx="0">
                  <c:v>6363</c:v>
                </c:pt>
                <c:pt idx="1">
                  <c:v>4025</c:v>
                </c:pt>
              </c:numCache>
            </c:numRef>
          </c:val>
          <c:extLst xmlns:c16r2="http://schemas.microsoft.com/office/drawing/2015/06/chart">
            <c:ext xmlns:c16="http://schemas.microsoft.com/office/drawing/2014/chart" uri="{C3380CC4-5D6E-409C-BE32-E72D297353CC}">
              <c16:uniqueId val="{00000003-2789-43AB-B3FD-992D13F4525C}"/>
            </c:ext>
          </c:extLst>
        </c:ser>
        <c:ser>
          <c:idx val="1"/>
          <c:order val="1"/>
          <c:tx>
            <c:strRef>
              <c:f>Sheet1!$C$1</c:f>
              <c:strCache>
                <c:ptCount val="1"/>
                <c:pt idx="0">
                  <c:v>Юридичні особи</c:v>
                </c:pt>
              </c:strCache>
            </c:strRef>
          </c:tx>
          <c:spPr>
            <a:solidFill>
              <a:srgbClr val="993366"/>
            </a:solidFill>
            <a:ln w="12699">
              <a:solidFill>
                <a:srgbClr val="000000"/>
              </a:solidFill>
              <a:prstDash val="solid"/>
            </a:ln>
          </c:spPr>
          <c:dLbls>
            <c:spPr>
              <a:noFill/>
              <a:ln w="25399">
                <a:noFill/>
              </a:ln>
            </c:spPr>
            <c:txPr>
              <a:bodyPr wrap="square" lIns="38100" tIns="19050" rIns="38100" bIns="19050" anchor="ctr">
                <a:spAutoFit/>
              </a:bodyPr>
              <a:lstStyle/>
              <a:p>
                <a:pPr>
                  <a:defRPr sz="825"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extLst>
          </c:dLbls>
          <c:cat>
            <c:strRef>
              <c:f>Sheet1!$B$1:$E$1</c:f>
              <c:strCache>
                <c:ptCount val="2"/>
                <c:pt idx="0">
                  <c:v>Фізичні особи-підприємці</c:v>
                </c:pt>
                <c:pt idx="1">
                  <c:v>Юридичні особи</c:v>
                </c:pt>
              </c:strCache>
            </c:strRef>
          </c:cat>
          <c:val>
            <c:numRef>
              <c:f>Sheet1!$B$3:$E$3</c:f>
              <c:numCache>
                <c:formatCode>General</c:formatCode>
                <c:ptCount val="4"/>
              </c:numCache>
            </c:numRef>
          </c:val>
          <c:extLst xmlns:c16r2="http://schemas.microsoft.com/office/drawing/2015/06/chart">
            <c:ext xmlns:c16="http://schemas.microsoft.com/office/drawing/2014/chart" uri="{C3380CC4-5D6E-409C-BE32-E72D297353CC}">
              <c16:uniqueId val="{00000004-2789-43AB-B3FD-992D13F4525C}"/>
            </c:ext>
          </c:extLst>
        </c:ser>
        <c:dLbls>
          <c:showLegendKey val="0"/>
          <c:showVal val="0"/>
          <c:showCatName val="0"/>
          <c:showSerName val="0"/>
          <c:showPercent val="0"/>
          <c:showBubbleSize val="0"/>
          <c:showLeaderLines val="0"/>
        </c:dLbls>
        <c:firstSliceAng val="0"/>
      </c:pieChart>
      <c:spPr>
        <a:solidFill>
          <a:srgbClr val="C0C0C0"/>
        </a:solidFill>
        <a:ln w="12700">
          <a:solidFill>
            <a:srgbClr val="808080"/>
          </a:solidFill>
          <a:prstDash val="solid"/>
        </a:ln>
      </c:spPr>
    </c:plotArea>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ru-RU" sz="1050" i="1">
                <a:solidFill>
                  <a:sysClr val="windowText" lastClr="000000"/>
                </a:solidFill>
                <a:latin typeface="Times New Roman" panose="02020603050405020304" pitchFamily="18" charset="0"/>
                <a:cs typeface="Times New Roman" panose="02020603050405020304" pitchFamily="18" charset="0"/>
              </a:rPr>
              <a:t>                                                                                                           </a:t>
            </a:r>
            <a:r>
              <a:rPr lang="ru-RU" sz="1050" b="1" i="1">
                <a:solidFill>
                  <a:sysClr val="windowText" lastClr="000000"/>
                </a:solidFill>
                <a:latin typeface="Times New Roman" panose="02020603050405020304" pitchFamily="18" charset="0"/>
                <a:cs typeface="Times New Roman" panose="02020603050405020304" pitchFamily="18" charset="0"/>
              </a:rPr>
              <a:t>Діаграма 2</a:t>
            </a:r>
          </a:p>
          <a:p>
            <a:pPr algn="ctr">
              <a:defRPr/>
            </a:pPr>
            <a:r>
              <a:rPr lang="ru-RU" sz="1050" b="1" i="1">
                <a:solidFill>
                  <a:sysClr val="windowText" lastClr="000000"/>
                </a:solidFill>
                <a:latin typeface="Times New Roman" panose="02020603050405020304" pitchFamily="18" charset="0"/>
                <a:cs typeface="Times New Roman" panose="02020603050405020304" pitchFamily="18" charset="0"/>
              </a:rPr>
              <a:t>Структура підприємств Ірпінської міської територіальної громади</a:t>
            </a:r>
            <a:r>
              <a:rPr lang="ru-RU" sz="1050" b="1" i="1" baseline="0">
                <a:solidFill>
                  <a:sysClr val="windowText" lastClr="000000"/>
                </a:solidFill>
                <a:latin typeface="Times New Roman" panose="02020603050405020304" pitchFamily="18" charset="0"/>
                <a:cs typeface="Times New Roman" panose="02020603050405020304" pitchFamily="18" charset="0"/>
              </a:rPr>
              <a:t> за розмірами у 2021 році,  од.</a:t>
            </a:r>
            <a:endParaRPr lang="ru-RU" sz="1050" b="1" i="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Одиниць</c:v>
                </c:pt>
              </c:strCache>
            </c:strRef>
          </c:tx>
          <c:spPr>
            <a:solidFill>
              <a:schemeClr val="accent1"/>
            </a:solidFill>
            <a:ln>
              <a:noFill/>
            </a:ln>
            <a:effectLst/>
          </c:spPr>
          <c:invertIfNegative val="0"/>
          <c:dLbls>
            <c:dLbl>
              <c:idx val="0"/>
              <c:tx>
                <c:rich>
                  <a:bodyPr/>
                  <a:lstStyle/>
                  <a:p>
                    <a:r>
                      <a:rPr lang="en-US" baseline="0"/>
                      <a:t> </a:t>
                    </a:r>
                    <a:fld id="{40899D00-26B3-4C1C-A7F2-467E70F0CB50}" type="VALUE">
                      <a:rPr lang="en-US" baseline="0"/>
                      <a:pPr/>
                      <a:t>[ЗНАЧЕНИЕ]</a:t>
                    </a:fld>
                    <a:endParaRPr lang="en-US" baseline="0"/>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0-71CE-480D-B641-5D99023AB0E2}"/>
                </c:ext>
                <c:ext xmlns:c15="http://schemas.microsoft.com/office/drawing/2012/chart" uri="{CE6537A1-D6FC-4f65-9D91-7224C49458BB}">
                  <c15:dlblFieldTable/>
                  <c15:showDataLabelsRange val="0"/>
                </c:ext>
              </c:extLst>
            </c:dLbl>
            <c:dLbl>
              <c:idx val="1"/>
              <c:tx>
                <c:rich>
                  <a:bodyPr/>
                  <a:lstStyle/>
                  <a:p>
                    <a:r>
                      <a:rPr lang="en-US" baseline="0"/>
                      <a:t> </a:t>
                    </a:r>
                    <a:fld id="{3C3A11E0-AD56-4C2C-948B-2593C6282AEF}" type="VALUE">
                      <a:rPr lang="en-US" baseline="0"/>
                      <a:pPr/>
                      <a:t>[ЗНАЧЕНИЕ]</a:t>
                    </a:fld>
                    <a:endParaRPr lang="en-US" baseline="0"/>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71CE-480D-B641-5D99023AB0E2}"/>
                </c:ext>
                <c:ext xmlns:c15="http://schemas.microsoft.com/office/drawing/2012/chart" uri="{CE6537A1-D6FC-4f65-9D91-7224C49458BB}">
                  <c15:dlblFieldTable/>
                  <c15:showDataLabelsRange val="0"/>
                </c:ext>
              </c:extLst>
            </c:dLbl>
            <c:dLbl>
              <c:idx val="2"/>
              <c:tx>
                <c:rich>
                  <a:bodyPr/>
                  <a:lstStyle/>
                  <a:p>
                    <a:fld id="{E95717D0-F9D5-49C2-A50F-0E4095F0057D}" type="VALUE">
                      <a:rPr lang="en-US" baseline="0"/>
                      <a:pPr/>
                      <a:t>[ЗНАЧЕНИЕ]</a:t>
                    </a:fld>
                    <a:endParaRPr lang="ru-RU"/>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2-71CE-480D-B641-5D99023AB0E2}"/>
                </c:ext>
                <c:ext xmlns:c15="http://schemas.microsoft.com/office/drawing/2012/chart" uri="{CE6537A1-D6FC-4f65-9D91-7224C49458BB}">
                  <c15:dlblFieldTable/>
                  <c15:showDataLabelsRange val="0"/>
                </c:ext>
              </c:extLst>
            </c:dLbl>
            <c:dLbl>
              <c:idx val="3"/>
              <c:tx>
                <c:rich>
                  <a:bodyPr/>
                  <a:lstStyle/>
                  <a:p>
                    <a:fld id="{CC83552B-E9FE-4955-BCDF-881580851EDD}" type="VALUE">
                      <a:rPr lang="en-US" baseline="0"/>
                      <a:pPr/>
                      <a:t>[ЗНАЧЕНИЕ]</a:t>
                    </a:fld>
                    <a:endParaRPr lang="ru-RU"/>
                  </a:p>
                </c:rich>
              </c:tx>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71CE-480D-B641-5D99023AB0E2}"/>
                </c:ext>
                <c:ext xmlns:c15="http://schemas.microsoft.com/office/drawing/2012/chart" uri="{CE6537A1-D6FC-4f65-9D91-7224C49458BB}">
                  <c15:dlblFieldTable/>
                  <c15:showDataLabelsRange val="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showLegendKey val="0"/>
            <c:showVal val="1"/>
            <c:showCatName val="1"/>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Лист1!$A$2:$A$5</c:f>
              <c:strCache>
                <c:ptCount val="4"/>
                <c:pt idx="0">
                  <c:v>Великі підприємства</c:v>
                </c:pt>
                <c:pt idx="1">
                  <c:v>Середні піприємства</c:v>
                </c:pt>
                <c:pt idx="2">
                  <c:v>Малі підприємства</c:v>
                </c:pt>
                <c:pt idx="3">
                  <c:v>Мікропідприємства</c:v>
                </c:pt>
              </c:strCache>
            </c:strRef>
          </c:cat>
          <c:val>
            <c:numRef>
              <c:f>Лист1!$B$2:$B$5</c:f>
              <c:numCache>
                <c:formatCode>General</c:formatCode>
                <c:ptCount val="4"/>
                <c:pt idx="0">
                  <c:v>27</c:v>
                </c:pt>
                <c:pt idx="1">
                  <c:v>37</c:v>
                </c:pt>
                <c:pt idx="2">
                  <c:v>136</c:v>
                </c:pt>
                <c:pt idx="3">
                  <c:v>10215</c:v>
                </c:pt>
              </c:numCache>
            </c:numRef>
          </c:val>
          <c:extLst xmlns:c16r2="http://schemas.microsoft.com/office/drawing/2015/06/chart">
            <c:ext xmlns:c16="http://schemas.microsoft.com/office/drawing/2014/chart" uri="{C3380CC4-5D6E-409C-BE32-E72D297353CC}">
              <c16:uniqueId val="{00000004-71CE-480D-B641-5D99023AB0E2}"/>
            </c:ext>
          </c:extLst>
        </c:ser>
        <c:dLbls>
          <c:showLegendKey val="0"/>
          <c:showVal val="0"/>
          <c:showCatName val="0"/>
          <c:showSerName val="0"/>
          <c:showPercent val="0"/>
          <c:showBubbleSize val="0"/>
        </c:dLbls>
        <c:gapWidth val="182"/>
        <c:axId val="416213344"/>
        <c:axId val="415539552"/>
      </c:barChart>
      <c:catAx>
        <c:axId val="416213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5539552"/>
        <c:crosses val="autoZero"/>
        <c:auto val="1"/>
        <c:lblAlgn val="ctr"/>
        <c:lblOffset val="100"/>
        <c:noMultiLvlLbl val="0"/>
      </c:catAx>
      <c:valAx>
        <c:axId val="4155395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6213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BD5D9-F28A-4D0C-B54E-61507483A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11034</TotalTime>
  <Pages>33</Pages>
  <Words>16073</Words>
  <Characters>91621</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489</cp:revision>
  <cp:lastPrinted>2022-02-22T14:14:00Z</cp:lastPrinted>
  <dcterms:created xsi:type="dcterms:W3CDTF">2017-01-31T09:58:00Z</dcterms:created>
  <dcterms:modified xsi:type="dcterms:W3CDTF">2022-07-21T07:16:00Z</dcterms:modified>
</cp:coreProperties>
</file>