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4C4A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ІРПІНСЬКА  МІСЬКА  РАДА</w:t>
      </w:r>
    </w:p>
    <w:p w14:paraId="55C3AF56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КИЇВСЬКОЇ ОБЛАСТІ</w:t>
      </w:r>
    </w:p>
    <w:p w14:paraId="4F2A6B21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___________________________</w:t>
      </w:r>
    </w:p>
    <w:p w14:paraId="295CB89E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 08200,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вул</w:t>
      </w:r>
      <w:proofErr w:type="gram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.Ш</w:t>
      </w:r>
      <w:proofErr w:type="gram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евченка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, 2</w:t>
      </w:r>
    </w:p>
    <w:p w14:paraId="652340E4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ТРИНАДЦЯТА СЕСІЯ ШОСТОГО СКЛИКАННЯ</w:t>
      </w:r>
    </w:p>
    <w:p w14:paraId="147D4D36" w14:textId="77777777" w:rsidR="00571A6B" w:rsidRPr="00571A6B" w:rsidRDefault="00571A6B" w:rsidP="00571A6B">
      <w:pPr>
        <w:shd w:val="clear" w:color="auto" w:fill="FFFFFF"/>
        <w:spacing w:after="225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  <w:t> </w:t>
      </w:r>
    </w:p>
    <w:p w14:paraId="2607D70D" w14:textId="77777777" w:rsidR="00571A6B" w:rsidRPr="00571A6B" w:rsidRDefault="00571A6B" w:rsidP="00571A6B">
      <w:pPr>
        <w:shd w:val="clear" w:color="auto" w:fill="FFFFFF"/>
        <w:spacing w:after="225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  <w:t xml:space="preserve">Р І Ш Е Н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  <w:t>Н</w:t>
      </w:r>
      <w:proofErr w:type="spellEnd"/>
      <w:proofErr w:type="gramEnd"/>
      <w:r w:rsidRPr="00571A6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  <w:t xml:space="preserve"> Я №690-13-VI</w:t>
      </w:r>
    </w:p>
    <w:p w14:paraId="15D1DDAD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</w:p>
    <w:p w14:paraId="2F31E20F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30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червня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2011 року</w:t>
      </w:r>
    </w:p>
    <w:p w14:paraId="27BA135F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Про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proofErr w:type="gram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шостої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№140-6-VІ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20.01.2011 року „Про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орендну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плату за землю в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місті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”</w:t>
      </w:r>
    </w:p>
    <w:p w14:paraId="2885E6A6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33EE3E8E" w14:textId="77777777" w:rsidR="00571A6B" w:rsidRPr="00571A6B" w:rsidRDefault="00571A6B" w:rsidP="00571A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зв’язку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численними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зверненнями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юридичних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фізичних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осіб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щодо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розмі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ставок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землю, з метою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економічного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регулювання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відносин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ст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підставі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Земельного кодексу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Податкового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кодексу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Закону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"Про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",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керуючись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Законом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"Про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місцеве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самовряду</w:t>
      </w: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softHyphen/>
        <w:t>вання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рада</w:t>
      </w:r>
    </w:p>
    <w:p w14:paraId="55E295AA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709490EB" w14:textId="77777777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В И </w:t>
      </w:r>
      <w:proofErr w:type="gram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І Ш И Л А:</w:t>
      </w:r>
    </w:p>
    <w:p w14:paraId="0E88725F" w14:textId="77777777" w:rsidR="00571A6B" w:rsidRPr="00571A6B" w:rsidRDefault="00571A6B" w:rsidP="00571A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Внести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ідпунктів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1.1., 1.2 пункту 1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№140-6-VІ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20.01.2011 року „Про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плату за землю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місті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виклавши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такій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наступній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редакції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01.07.2011 року:</w:t>
      </w:r>
    </w:p>
    <w:p w14:paraId="239868AD" w14:textId="77777777" w:rsidR="00571A6B" w:rsidRPr="00571A6B" w:rsidRDefault="00571A6B" w:rsidP="00571A6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1</w:t>
      </w: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. в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усіх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економіко-планувальних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зонах </w:t>
      </w:r>
      <w:proofErr w:type="gram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при</w:t>
      </w:r>
      <w:proofErr w:type="gram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умові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використання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за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призначенням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, а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саме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:</w:t>
      </w:r>
    </w:p>
    <w:tbl>
      <w:tblPr>
        <w:tblW w:w="9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2599"/>
        <w:gridCol w:w="2368"/>
      </w:tblGrid>
      <w:tr w:rsidR="0011001B" w:rsidRPr="00571A6B" w14:paraId="052F7593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4773C" w14:textId="77777777" w:rsidR="00571A6B" w:rsidRPr="00571A6B" w:rsidRDefault="00571A6B" w:rsidP="005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F101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фізичні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зараховані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в ОДПІ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м.Ірпінь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місцезнаходженням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осіб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місцепроживання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 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основне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іку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0D4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фізичні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  (в  тому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ідприємці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підлягають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взяттю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на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облік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в ОДПІ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м.Ірпінь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як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платники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неосновним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обліку</w:t>
            </w:r>
            <w:proofErr w:type="spellEnd"/>
          </w:p>
        </w:tc>
      </w:tr>
      <w:tr w:rsidR="0011001B" w:rsidRPr="00571A6B" w14:paraId="6FDDC4E9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E49E5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5803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5071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1001B" w:rsidRPr="00571A6B" w14:paraId="7D7404F1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80A65" w14:textId="77777777" w:rsidR="00571A6B" w:rsidRPr="00571A6B" w:rsidRDefault="00571A6B" w:rsidP="00571A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ведення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особистого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селянського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  <w:proofErr w:type="spellEnd"/>
          </w:p>
          <w:p w14:paraId="60137FF5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720CDD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85AA43" w14:textId="77777777" w:rsidR="00571A6B" w:rsidRPr="00571A6B" w:rsidRDefault="00571A6B" w:rsidP="00571A6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іллі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сіножаті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пасовища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багаторічні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насадження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1C18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3  %</w:t>
            </w:r>
          </w:p>
          <w:p w14:paraId="39CA352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1D66F71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1  %</w:t>
            </w:r>
          </w:p>
          <w:p w14:paraId="1221C48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347C8DF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DFA7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  % </w:t>
            </w:r>
          </w:p>
          <w:p w14:paraId="155D9B1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43148E1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1  %</w:t>
            </w:r>
          </w:p>
          <w:p w14:paraId="069CBB9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45D452A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1001B" w:rsidRPr="00571A6B" w14:paraId="65512621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E92CD" w14:textId="77777777" w:rsidR="00571A6B" w:rsidRPr="00571A6B" w:rsidRDefault="00571A6B" w:rsidP="00571A6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житлової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забудови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приватний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житловий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фонд,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багатоквартирні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будинки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житлово-коопера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тивні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будинки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кооперативними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автостоянками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не є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суб'єктами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ідприємни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softHyphen/>
              <w:t>цької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діяльності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зберігання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особистих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транспортних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засобів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громадян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гаражно-буді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вельними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не є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суб'єктами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підприємницької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діяльності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дачно-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будівельними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коопера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тивами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не є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суб'єктами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підприємницької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діяльності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),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індивідуальними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у тому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капітальними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гаражами, дачами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громадян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овочесховищами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погребами 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громадян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не для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ідприємницької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діяльності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6982A90C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9C24B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тому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числі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053AA91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юридичних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осіб</w:t>
            </w:r>
            <w:proofErr w:type="spellEnd"/>
            <w:proofErr w:type="gramEnd"/>
          </w:p>
          <w:p w14:paraId="36760BA2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A920BD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59D92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фізичних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осіб</w:t>
            </w:r>
            <w:proofErr w:type="spellEnd"/>
            <w:proofErr w:type="gram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CE65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204C84E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932C5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19F08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252E72B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F2DAD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C29BE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E414C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FD428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EDE5A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90CCE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119675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AC5C67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5CAE4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</w:t>
            </w:r>
          </w:p>
          <w:p w14:paraId="6E96013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0BB8838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0,5 %</w:t>
            </w:r>
          </w:p>
          <w:p w14:paraId="409A1E9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739382A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93D8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668A48A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12C63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4B6D7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39B2881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1C378C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8BB12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4170C7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46040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15665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0051E9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F730C7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BB26FB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774036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4 % </w:t>
            </w:r>
          </w:p>
          <w:p w14:paraId="68B2D33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2F5EC90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1% </w:t>
            </w:r>
          </w:p>
          <w:p w14:paraId="6253647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34420F4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1001B" w:rsidRPr="00571A6B" w14:paraId="4731EB08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0AC2F" w14:textId="77777777" w:rsidR="00571A6B" w:rsidRPr="00571A6B" w:rsidRDefault="00571A6B" w:rsidP="00571A6B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рекреаційного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оздоровчого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призначення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земельні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ділянки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зайняті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територіями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ідпочинку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пансіонатів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фізичної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культури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спорту,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туристичних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баз,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кемпінгів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яхт-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клубів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стаціонарних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наметових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туристично-оздоровчих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таборів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рибалок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і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мисливців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дитячих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туристичних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станцій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дитячих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таборів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аналогічних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також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земельні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ділянки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надані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для дачного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будівництва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спорудження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стаціонарної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рекреації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), 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громадських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будівель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споруд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загального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користування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ідприємства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релігійних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організацій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політичних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партій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),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лісового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фонду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ведення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лісового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спеціального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використання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лісових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ресурсів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для потреб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мисливського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культурно-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оздоровчих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рекреаційних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туристичних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цілей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проведення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науково-дослідних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робіт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водного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фонду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рибогосподарських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  потреб,   культурно-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оздоровчих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рекреаційних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туристичних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цілей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проведення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науково-дослідних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робіт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674A6C00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E2F9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3 %</w:t>
            </w:r>
          </w:p>
          <w:p w14:paraId="7A157E4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AB81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3%</w:t>
            </w:r>
          </w:p>
          <w:p w14:paraId="3B9466A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11001B" w:rsidRPr="00571A6B" w14:paraId="298B180F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262C1" w14:textId="77777777" w:rsidR="00571A6B" w:rsidRPr="00571A6B" w:rsidRDefault="00571A6B" w:rsidP="00571A6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промисловості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експлуатації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основних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ідсобних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і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допоміжних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будівель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споруд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промислових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транспортних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підприємств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їх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під'їзних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шляхів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інженерних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мереж,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адміністративно-побутових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будівель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споруд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транспорту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землі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надані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підприємствам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установам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організаціям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залізничного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автомобільного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транспорту і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дорожнього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господарства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авіаційного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трубопровідного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транспорту  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виконання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покладених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на них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завдань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щодо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експлуатації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ремонту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розвитку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транспорту)</w:t>
            </w: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зв’язку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земельні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ділянки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надані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повітряні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кабельні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 телефонно-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телеграфні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лінії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 та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супутникові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засоби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зв'язку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35F95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5685F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5DF5F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B32A5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D6C9C0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AABAB8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DFA60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F1CB9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 </w:t>
            </w:r>
          </w:p>
          <w:p w14:paraId="331C204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FBF2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260AB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A75375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D8D4E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6D7D8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74D64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64CDA3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5CAFB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4%       </w:t>
            </w:r>
          </w:p>
          <w:p w14:paraId="27CE1F1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11001B" w:rsidRPr="00571A6B" w14:paraId="68E52E8A" w14:textId="77777777" w:rsidTr="004B5A65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6D076" w14:textId="77777777" w:rsidR="00571A6B" w:rsidRPr="00571A6B" w:rsidRDefault="00571A6B" w:rsidP="00571A6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енергетичної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землі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надані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ід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об'єкти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транспортування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електроенергії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до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користувача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836F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</w:t>
            </w:r>
          </w:p>
          <w:p w14:paraId="1001F52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7AFD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</w:t>
            </w:r>
          </w:p>
          <w:p w14:paraId="2B90B10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</w:tbl>
    <w:p w14:paraId="3B3756C6" w14:textId="77777777" w:rsidR="00571A6B" w:rsidRPr="00571A6B" w:rsidRDefault="00571A6B" w:rsidP="00571A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5508C052" w14:textId="77777777" w:rsidR="00571A6B" w:rsidRPr="00571A6B" w:rsidRDefault="00571A6B" w:rsidP="00571A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за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земельні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ділянки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відповідно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цільового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призначення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, а 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саме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:</w:t>
      </w:r>
    </w:p>
    <w:p w14:paraId="4BC6F430" w14:textId="77777777" w:rsidR="00571A6B" w:rsidRPr="00571A6B" w:rsidRDefault="00571A6B" w:rsidP="00571A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551"/>
        <w:gridCol w:w="2694"/>
      </w:tblGrid>
      <w:tr w:rsidR="00571A6B" w:rsidRPr="00571A6B" w14:paraId="61FE95C2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2AC95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F38D1F" w14:textId="77777777" w:rsidR="00571A6B" w:rsidRPr="00571A6B" w:rsidRDefault="00571A6B" w:rsidP="00571A6B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автозаправочних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станцій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оптової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реалізації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нафтопродуктів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нафтобази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нафтосклади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сховищ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нафтопродукті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spellEnd"/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579B28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пунктів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прийому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лому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чорних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кольорових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металі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spellEnd"/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18C3D8B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надання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нотаріальних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консалтингових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аудиторських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послуг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здійснення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операцій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нерухомістю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C5CAF61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0F51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5787D09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05B261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D0773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10 %      </w:t>
            </w:r>
          </w:p>
          <w:p w14:paraId="3F7ABB1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95FF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7F92658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E4F03F4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577BC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10 %</w:t>
            </w:r>
          </w:p>
          <w:p w14:paraId="3F34A72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571A6B" w:rsidRPr="00571A6B" w14:paraId="2CED1296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40B97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41FD9113" w14:textId="77777777" w:rsidR="00571A6B" w:rsidRPr="00571A6B" w:rsidRDefault="00571A6B" w:rsidP="00571A6B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торгі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ювелірними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виробами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майстерень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їх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виготовленню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реалізації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37B34B10" w14:textId="77777777" w:rsidR="00571A6B" w:rsidRPr="00571A6B" w:rsidRDefault="00571A6B" w:rsidP="00571A6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3716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31D53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8 %   </w:t>
            </w:r>
          </w:p>
          <w:p w14:paraId="52CE126C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598D8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9E5679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10 %</w:t>
            </w:r>
          </w:p>
          <w:p w14:paraId="50C4E75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571A6B" w:rsidRPr="00571A6B" w14:paraId="3B49A8C7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ECDA0" w14:textId="77777777" w:rsidR="00571A6B" w:rsidRPr="00571A6B" w:rsidRDefault="00571A6B" w:rsidP="00571A6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нічних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клубів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Інтернет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клубів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(кафе),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інших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закладів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ігорного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шоу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бізнесу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тому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умовах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оренди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суборенди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  <w:p w14:paraId="6D53316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AA0F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1F1E3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8 %   </w:t>
            </w:r>
          </w:p>
          <w:p w14:paraId="52D6298C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4C156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7A0C8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10 %</w:t>
            </w:r>
          </w:p>
          <w:p w14:paraId="773EB24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571A6B" w:rsidRPr="00571A6B" w14:paraId="26340382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CBEA0" w14:textId="77777777" w:rsidR="00571A6B" w:rsidRPr="00571A6B" w:rsidRDefault="00571A6B" w:rsidP="00571A6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ринкі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spellEnd"/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ринкових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площ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9BBEC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8%</w:t>
            </w:r>
          </w:p>
          <w:p w14:paraId="3CFAFE4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03F92CA8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2D41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10 %</w:t>
            </w:r>
          </w:p>
          <w:p w14:paraId="7E00476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6BBF553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71A6B" w:rsidRPr="00571A6B" w14:paraId="59965C85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74973" w14:textId="77777777" w:rsidR="00571A6B" w:rsidRPr="00571A6B" w:rsidRDefault="00571A6B" w:rsidP="00571A6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роздрібної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реалізації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нафтопродуктів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автозапчастин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для автотранспорту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магазини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торгівельні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павільйони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  <w:proofErr w:type="gramEnd"/>
          </w:p>
          <w:p w14:paraId="5F499598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автосервісу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авторемонтні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майстерні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станції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техн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ічного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автомобілів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у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т.ч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гарантійного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авто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мийки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тощо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24FCD9B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розміщення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пунктів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обміну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валюти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банківських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фінансово-кредитних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установ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ломбардів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туристичних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агентств,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бірж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брокерських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маклерських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контор,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офісів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брокерів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дилерів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об'єктів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рекламного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бізнесу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страхових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компаній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їх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філій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відділень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тощо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1339E24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проведення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гастрольної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діяльності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видовищних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заходів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ім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спортивних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9B31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6 %</w:t>
            </w:r>
          </w:p>
          <w:p w14:paraId="3F48BDF8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C9E8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10 %</w:t>
            </w:r>
          </w:p>
          <w:p w14:paraId="4D4B3753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571A6B" w:rsidRPr="00571A6B" w14:paraId="78689797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2D55" w14:textId="77777777" w:rsidR="00571A6B" w:rsidRPr="00571A6B" w:rsidRDefault="00571A6B" w:rsidP="00571A6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об’єктів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торгі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 земельною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ділянкою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площею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до 200 м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01FF9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6 %</w:t>
            </w:r>
          </w:p>
          <w:p w14:paraId="4CF7644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49CFDDCD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7CD6AB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425C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8 %</w:t>
            </w:r>
          </w:p>
          <w:p w14:paraId="57692977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</w:tc>
      </w:tr>
      <w:tr w:rsidR="00571A6B" w:rsidRPr="00571A6B" w14:paraId="01240467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6222" w14:textId="77777777" w:rsidR="00571A6B" w:rsidRPr="00571A6B" w:rsidRDefault="00571A6B" w:rsidP="00571A6B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об’єктів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торгі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 земельною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ділянкою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площею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200 м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– 500 м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D89F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5 %</w:t>
            </w:r>
          </w:p>
          <w:p w14:paraId="61C1C95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625663A0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8DA7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7 %</w:t>
            </w:r>
          </w:p>
          <w:p w14:paraId="4B223CA2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7B7CE32C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71A6B" w:rsidRPr="00571A6B" w14:paraId="06253856" w14:textId="77777777" w:rsidTr="0011001B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988CE" w14:textId="77777777" w:rsidR="00571A6B" w:rsidRPr="00571A6B" w:rsidRDefault="00571A6B" w:rsidP="00571A6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об’єктів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торгі</w:t>
            </w:r>
            <w:proofErr w:type="gram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</w:t>
            </w:r>
            <w:proofErr w:type="gram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 земельною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ділянкою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площею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500 м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і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бі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льше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2392E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4 %</w:t>
            </w:r>
          </w:p>
          <w:p w14:paraId="5FA85FB1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596BFC2A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5C28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6 %</w:t>
            </w:r>
          </w:p>
          <w:p w14:paraId="3DF59F9F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12F96F08" w14:textId="77777777" w:rsidR="00571A6B" w:rsidRPr="00571A6B" w:rsidRDefault="00571A6B" w:rsidP="00571A6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1A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CEEF815" w14:textId="77777777" w:rsidR="00571A6B" w:rsidRPr="00571A6B" w:rsidRDefault="00571A6B" w:rsidP="00571A6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56B02A59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Юридичним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особам,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які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зареєстрували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філії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відділення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інші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відокремлені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ідрозділи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представництва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території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міста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сплачують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бюджету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їх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 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місцезнаходженням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  (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розташуванням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)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встановлювати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ставку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землю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згідно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графи 2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таблиці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підпунктів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1.1 та 1.2 (як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платникам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основним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місцем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обл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іку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3F5587AD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Встановити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що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це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набирає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чинності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01.07.2011 року.</w:t>
      </w:r>
    </w:p>
    <w:p w14:paraId="4F42CE8A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Виконавчому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комітету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опублікувати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дане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засобах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масової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інформації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50FA640A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Надати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повноваження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міському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голові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укладати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договори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</w:t>
      </w: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softHyphen/>
        <w:t>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ділянок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згідно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30DCC0A8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Юридичним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фізичним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особам,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які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раніше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оформили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договори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разі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ставки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відповідного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місячний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термін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укласти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угоди про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договорів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1FD7AB86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угодах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договорів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розділі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„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плата”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зазначити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нарахування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землю з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помісячною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розбивкою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період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2011 року, 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саме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: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нарахування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січня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місяця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2011 року по дату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реєстрації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угоди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відділом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Держкомзему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зазначається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місячна</w:t>
      </w:r>
      <w:proofErr w:type="spellEnd"/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сума, яка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відповідає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місячній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сумі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визначеній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Податкової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декларації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плати за землю (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податок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та/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або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плата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ділянки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державної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або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комунальної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власності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затвердженої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Наказом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Державної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податкової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адміністрації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24.12.2010 № 1015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„П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ро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затвердження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форми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Податкової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декларації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плати за землю (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податок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та/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або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плата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ділянки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державної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або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комунальної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власності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)”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зданої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ОДПІ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. 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дати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реєстрації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угоди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відділом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Держкомзему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місячна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встановлюється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рівними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частинами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кінця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2011 року.</w:t>
      </w:r>
    </w:p>
    <w:p w14:paraId="2FDBF9E4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Ірпінській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ОДПІ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забезпечити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надходження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доходної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частини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бюджету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землю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відповідно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встановлених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розмі</w:t>
      </w:r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річної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земельні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ділянки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250E5AE0" w14:textId="77777777" w:rsidR="00571A6B" w:rsidRPr="00571A6B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Відділу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Держкомзему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забезпечити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32C0FBF2" w14:textId="77777777" w:rsidR="00571A6B" w:rsidRPr="004B5A65" w:rsidRDefault="00571A6B" w:rsidP="00571A6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Контроль за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виконанням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даного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покласти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комісію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питань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бюджету,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фінансів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цін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ціноутворення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комісію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відносин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лісових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природоохоронних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питань</w:t>
      </w:r>
      <w:proofErr w:type="spellEnd"/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0F0B5468" w14:textId="77777777" w:rsidR="004B5A65" w:rsidRPr="00571A6B" w:rsidRDefault="004B5A65" w:rsidP="004B5A65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p w14:paraId="308E5213" w14:textId="42248B93" w:rsidR="00571A6B" w:rsidRPr="00571A6B" w:rsidRDefault="00571A6B" w:rsidP="00571A6B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571A6B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Міський</w:t>
      </w:r>
      <w:proofErr w:type="spellEnd"/>
      <w:r w:rsidRPr="00571A6B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голова                                                        В.Д.Скаржинський</w:t>
      </w:r>
    </w:p>
    <w:p w14:paraId="02D0509B" w14:textId="77777777" w:rsidR="00B55E16" w:rsidRPr="00571A6B" w:rsidRDefault="00B55E16" w:rsidP="00571A6B"/>
    <w:sectPr w:rsidR="00B55E16" w:rsidRPr="005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00"/>
    <w:multiLevelType w:val="multilevel"/>
    <w:tmpl w:val="2CDC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775C"/>
    <w:multiLevelType w:val="multilevel"/>
    <w:tmpl w:val="A0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334E3"/>
    <w:multiLevelType w:val="multilevel"/>
    <w:tmpl w:val="3DB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C4783"/>
    <w:multiLevelType w:val="multilevel"/>
    <w:tmpl w:val="5DF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B71D4"/>
    <w:multiLevelType w:val="multilevel"/>
    <w:tmpl w:val="5F00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07291"/>
    <w:multiLevelType w:val="multilevel"/>
    <w:tmpl w:val="EDA8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20B95"/>
    <w:multiLevelType w:val="multilevel"/>
    <w:tmpl w:val="07BAA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F1432"/>
    <w:multiLevelType w:val="multilevel"/>
    <w:tmpl w:val="0A5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558D7"/>
    <w:multiLevelType w:val="multilevel"/>
    <w:tmpl w:val="E04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2519A"/>
    <w:multiLevelType w:val="multilevel"/>
    <w:tmpl w:val="8204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94680"/>
    <w:multiLevelType w:val="multilevel"/>
    <w:tmpl w:val="A93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454D"/>
    <w:multiLevelType w:val="multilevel"/>
    <w:tmpl w:val="A38CC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418E9"/>
    <w:multiLevelType w:val="multilevel"/>
    <w:tmpl w:val="D00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95465C"/>
    <w:multiLevelType w:val="multilevel"/>
    <w:tmpl w:val="E6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10FEA"/>
    <w:multiLevelType w:val="multilevel"/>
    <w:tmpl w:val="862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F7696"/>
    <w:multiLevelType w:val="multilevel"/>
    <w:tmpl w:val="538C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8384C"/>
    <w:multiLevelType w:val="multilevel"/>
    <w:tmpl w:val="EC9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77544"/>
    <w:multiLevelType w:val="multilevel"/>
    <w:tmpl w:val="EED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30AD5"/>
    <w:multiLevelType w:val="multilevel"/>
    <w:tmpl w:val="5AC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77B21"/>
    <w:multiLevelType w:val="multilevel"/>
    <w:tmpl w:val="030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06900"/>
    <w:multiLevelType w:val="multilevel"/>
    <w:tmpl w:val="F240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9586B"/>
    <w:multiLevelType w:val="multilevel"/>
    <w:tmpl w:val="703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70DBB"/>
    <w:multiLevelType w:val="multilevel"/>
    <w:tmpl w:val="F6B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B425A"/>
    <w:multiLevelType w:val="multilevel"/>
    <w:tmpl w:val="80246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CC16B8"/>
    <w:multiLevelType w:val="multilevel"/>
    <w:tmpl w:val="9FBC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BE28EA"/>
    <w:multiLevelType w:val="multilevel"/>
    <w:tmpl w:val="A4EE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5962BB"/>
    <w:multiLevelType w:val="multilevel"/>
    <w:tmpl w:val="C96E0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31058"/>
    <w:multiLevelType w:val="multilevel"/>
    <w:tmpl w:val="7554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B01C6"/>
    <w:multiLevelType w:val="multilevel"/>
    <w:tmpl w:val="52C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D20B2"/>
    <w:multiLevelType w:val="multilevel"/>
    <w:tmpl w:val="192A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F554D"/>
    <w:multiLevelType w:val="multilevel"/>
    <w:tmpl w:val="5E2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44634"/>
    <w:multiLevelType w:val="multilevel"/>
    <w:tmpl w:val="D4C6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24"/>
  </w:num>
  <w:num w:numId="4">
    <w:abstractNumId w:val="9"/>
  </w:num>
  <w:num w:numId="5">
    <w:abstractNumId w:val="6"/>
  </w:num>
  <w:num w:numId="6">
    <w:abstractNumId w:val="28"/>
  </w:num>
  <w:num w:numId="7">
    <w:abstractNumId w:val="7"/>
  </w:num>
  <w:num w:numId="8">
    <w:abstractNumId w:val="26"/>
  </w:num>
  <w:num w:numId="9">
    <w:abstractNumId w:val="27"/>
  </w:num>
  <w:num w:numId="10">
    <w:abstractNumId w:val="31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8"/>
  </w:num>
  <w:num w:numId="18">
    <w:abstractNumId w:val="30"/>
  </w:num>
  <w:num w:numId="19">
    <w:abstractNumId w:val="16"/>
  </w:num>
  <w:num w:numId="20">
    <w:abstractNumId w:val="19"/>
  </w:num>
  <w:num w:numId="21">
    <w:abstractNumId w:val="1"/>
  </w:num>
  <w:num w:numId="22">
    <w:abstractNumId w:val="2"/>
  </w:num>
  <w:num w:numId="23">
    <w:abstractNumId w:val="20"/>
  </w:num>
  <w:num w:numId="24">
    <w:abstractNumId w:val="3"/>
  </w:num>
  <w:num w:numId="25">
    <w:abstractNumId w:val="22"/>
  </w:num>
  <w:num w:numId="26">
    <w:abstractNumId w:val="21"/>
  </w:num>
  <w:num w:numId="27">
    <w:abstractNumId w:val="15"/>
  </w:num>
  <w:num w:numId="28">
    <w:abstractNumId w:val="25"/>
  </w:num>
  <w:num w:numId="29">
    <w:abstractNumId w:val="18"/>
  </w:num>
  <w:num w:numId="30">
    <w:abstractNumId w:val="0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1"/>
    <w:rsid w:val="00063DAB"/>
    <w:rsid w:val="00093D38"/>
    <w:rsid w:val="000A564B"/>
    <w:rsid w:val="000E2837"/>
    <w:rsid w:val="0011001B"/>
    <w:rsid w:val="0013249C"/>
    <w:rsid w:val="001457D3"/>
    <w:rsid w:val="0017102E"/>
    <w:rsid w:val="001D6C5F"/>
    <w:rsid w:val="00220487"/>
    <w:rsid w:val="002813F5"/>
    <w:rsid w:val="002E7586"/>
    <w:rsid w:val="002F403A"/>
    <w:rsid w:val="003917E6"/>
    <w:rsid w:val="003C0C15"/>
    <w:rsid w:val="003E47B3"/>
    <w:rsid w:val="004B5A65"/>
    <w:rsid w:val="004C49E1"/>
    <w:rsid w:val="00565A9B"/>
    <w:rsid w:val="00571A6B"/>
    <w:rsid w:val="005B2A1C"/>
    <w:rsid w:val="005F370A"/>
    <w:rsid w:val="00653356"/>
    <w:rsid w:val="006A02ED"/>
    <w:rsid w:val="006D61FC"/>
    <w:rsid w:val="006E638C"/>
    <w:rsid w:val="00754FB2"/>
    <w:rsid w:val="00757647"/>
    <w:rsid w:val="0077148B"/>
    <w:rsid w:val="008F149A"/>
    <w:rsid w:val="008F7D52"/>
    <w:rsid w:val="008F7F91"/>
    <w:rsid w:val="009A077C"/>
    <w:rsid w:val="00A52B77"/>
    <w:rsid w:val="00B3438F"/>
    <w:rsid w:val="00B55E16"/>
    <w:rsid w:val="00BC0B22"/>
    <w:rsid w:val="00C60F9B"/>
    <w:rsid w:val="00C9018A"/>
    <w:rsid w:val="00F76CF1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5676</Words>
  <Characters>3236</Characters>
  <DocSecurity>0</DocSecurity>
  <Lines>26</Lines>
  <Paragraphs>17</Paragraphs>
  <ScaleCrop>false</ScaleCrop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2023-03-20T20:22:00Z</dcterms:created>
  <dcterms:modified xsi:type="dcterms:W3CDTF">2023-07-30T23:51:00Z</dcterms:modified>
</cp:coreProperties>
</file>